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1E7FF">
      <w:pPr>
        <w:jc w:val="center"/>
        <w:rPr>
          <w:rFonts w:hint="eastAsia" w:ascii="黑体" w:hAnsi="黑体" w:eastAsia="黑体"/>
          <w:spacing w:val="98"/>
          <w:kern w:val="0"/>
          <w:sz w:val="72"/>
          <w:szCs w:val="72"/>
          <w:fitText w:val="6120" w:id="-1002138880"/>
        </w:rPr>
      </w:pPr>
    </w:p>
    <w:p w14:paraId="7EE9BC69">
      <w:pPr>
        <w:jc w:val="center"/>
        <w:rPr>
          <w:rFonts w:ascii="黑体" w:hAnsi="黑体" w:eastAsia="黑体"/>
          <w:sz w:val="72"/>
          <w:szCs w:val="72"/>
        </w:rPr>
      </w:pPr>
      <w:r>
        <w:rPr>
          <w:rFonts w:hint="eastAsia" w:ascii="黑体" w:hAnsi="黑体" w:eastAsia="黑体"/>
          <w:spacing w:val="180"/>
          <w:kern w:val="0"/>
          <w:sz w:val="72"/>
          <w:szCs w:val="72"/>
          <w:fitText w:val="6120" w:id="-1002138880"/>
          <w:lang w:val="en-US" w:eastAsia="zh-CN"/>
        </w:rPr>
        <w:t>随县</w:t>
      </w:r>
      <w:r>
        <w:rPr>
          <w:rFonts w:hint="eastAsia" w:ascii="黑体" w:hAnsi="黑体" w:eastAsia="黑体"/>
          <w:spacing w:val="180"/>
          <w:kern w:val="0"/>
          <w:sz w:val="72"/>
          <w:szCs w:val="72"/>
          <w:fitText w:val="6120" w:id="-1002138880"/>
        </w:rPr>
        <w:t>政府采</w:t>
      </w:r>
      <w:r>
        <w:rPr>
          <w:rFonts w:hint="eastAsia" w:ascii="黑体" w:hAnsi="黑体" w:eastAsia="黑体"/>
          <w:spacing w:val="0"/>
          <w:kern w:val="0"/>
          <w:sz w:val="72"/>
          <w:szCs w:val="72"/>
          <w:fitText w:val="6120" w:id="-1002138880"/>
        </w:rPr>
        <w:t>购</w:t>
      </w:r>
    </w:p>
    <w:p w14:paraId="4469F816">
      <w:pPr>
        <w:rPr>
          <w:rFonts w:ascii="黑体" w:hAnsi="黑体" w:eastAsia="黑体"/>
        </w:rPr>
      </w:pPr>
    </w:p>
    <w:p w14:paraId="68E99D7F">
      <w:pPr>
        <w:jc w:val="center"/>
        <w:rPr>
          <w:rFonts w:ascii="黑体" w:hAnsi="黑体" w:eastAsia="黑体"/>
          <w:sz w:val="72"/>
          <w:szCs w:val="72"/>
        </w:rPr>
      </w:pPr>
      <w:r>
        <w:rPr>
          <w:rFonts w:hint="eastAsia" w:ascii="黑体" w:hAnsi="黑体" w:eastAsia="黑体"/>
          <w:sz w:val="72"/>
          <w:szCs w:val="72"/>
        </w:rPr>
        <w:t>公开招标文件</w:t>
      </w:r>
    </w:p>
    <w:p w14:paraId="2CC47700">
      <w:pPr>
        <w:jc w:val="center"/>
        <w:rPr>
          <w:rFonts w:ascii="黑体" w:hAnsi="黑体" w:eastAsia="黑体"/>
          <w:sz w:val="44"/>
          <w:szCs w:val="44"/>
        </w:rPr>
      </w:pPr>
      <w:bookmarkStart w:id="0" w:name="_Hlk164181180"/>
    </w:p>
    <w:bookmarkEnd w:id="0"/>
    <w:p w14:paraId="14A98752">
      <w:pPr>
        <w:jc w:val="center"/>
        <w:rPr>
          <w:rFonts w:ascii="黑体" w:hAnsi="黑体" w:eastAsia="黑体"/>
          <w:sz w:val="72"/>
          <w:szCs w:val="72"/>
        </w:rPr>
      </w:pPr>
    </w:p>
    <w:p w14:paraId="7B443918">
      <w:pPr>
        <w:jc w:val="center"/>
        <w:rPr>
          <w:rFonts w:ascii="黑体" w:hAnsi="黑体" w:eastAsia="黑体"/>
          <w:sz w:val="72"/>
          <w:szCs w:val="72"/>
        </w:rPr>
      </w:pPr>
    </w:p>
    <w:p w14:paraId="2A44EA42">
      <w:pPr>
        <w:jc w:val="center"/>
        <w:rPr>
          <w:rFonts w:ascii="黑体" w:hAnsi="黑体" w:eastAsia="黑体"/>
          <w:sz w:val="72"/>
          <w:szCs w:val="72"/>
        </w:rPr>
      </w:pPr>
    </w:p>
    <w:p w14:paraId="682FDB0A">
      <w:pPr>
        <w:ind w:left="420" w:leftChars="175"/>
        <w:rPr>
          <w:rFonts w:hint="default" w:ascii="黑体" w:hAnsi="黑体" w:eastAsia="黑体"/>
          <w:sz w:val="32"/>
          <w:szCs w:val="32"/>
          <w:lang w:val="en-US" w:eastAsia="zh-CN"/>
        </w:rPr>
      </w:pPr>
      <w:bookmarkStart w:id="598" w:name="_GoBack"/>
      <w:r>
        <w:rPr>
          <w:rFonts w:hint="eastAsia" w:ascii="黑体" w:hAnsi="黑体" w:eastAsia="黑体"/>
          <w:sz w:val="32"/>
          <w:szCs w:val="32"/>
        </w:rPr>
        <w:t>采购计划备案号：</w:t>
      </w:r>
      <w:r>
        <w:rPr>
          <w:rFonts w:hint="eastAsia" w:ascii="黑体" w:hAnsi="黑体" w:eastAsia="黑体"/>
          <w:sz w:val="32"/>
          <w:szCs w:val="32"/>
          <w:lang w:val="en-US" w:eastAsia="zh-CN"/>
        </w:rPr>
        <w:t>421321-2024-07591</w:t>
      </w:r>
    </w:p>
    <w:p w14:paraId="71CB3B7B">
      <w:pPr>
        <w:ind w:left="420" w:leftChars="175"/>
        <w:rPr>
          <w:rFonts w:ascii="黑体" w:hAnsi="黑体" w:eastAsia="黑体"/>
          <w:sz w:val="32"/>
          <w:szCs w:val="32"/>
        </w:rPr>
      </w:pPr>
      <w:r>
        <w:rPr>
          <w:rFonts w:hint="eastAsia" w:ascii="黑体" w:hAnsi="黑体" w:eastAsia="黑体"/>
          <w:sz w:val="32"/>
          <w:szCs w:val="32"/>
        </w:rPr>
        <w:t>项目编号：</w:t>
      </w:r>
      <w:r>
        <w:rPr>
          <w:rFonts w:hint="eastAsia" w:ascii="黑体" w:hAnsi="黑体" w:eastAsia="黑体"/>
          <w:sz w:val="32"/>
          <w:szCs w:val="32"/>
          <w:lang w:val="en-US" w:eastAsia="zh-CN"/>
        </w:rPr>
        <w:t>421303202401000207</w:t>
      </w:r>
    </w:p>
    <w:p w14:paraId="1D97B423">
      <w:pPr>
        <w:ind w:left="420" w:leftChars="175"/>
        <w:rPr>
          <w:rFonts w:ascii="黑体" w:hAnsi="黑体" w:eastAsia="黑体"/>
          <w:sz w:val="32"/>
          <w:szCs w:val="32"/>
        </w:rPr>
      </w:pPr>
      <w:r>
        <w:rPr>
          <w:rFonts w:hint="eastAsia" w:ascii="黑体" w:hAnsi="黑体" w:eastAsia="黑体"/>
          <w:sz w:val="32"/>
          <w:szCs w:val="32"/>
        </w:rPr>
        <w:t>项目名称：随县公安局采购警用装备（车辆）</w:t>
      </w:r>
    </w:p>
    <w:p w14:paraId="4C4CD9B4">
      <w:pPr>
        <w:ind w:left="420" w:leftChars="175"/>
        <w:rPr>
          <w:rFonts w:hint="default" w:ascii="黑体" w:hAnsi="黑体" w:eastAsia="黑体"/>
          <w:sz w:val="32"/>
          <w:szCs w:val="32"/>
          <w:u w:val="single"/>
          <w:lang w:val="en-US" w:eastAsia="zh-CN"/>
        </w:rPr>
      </w:pPr>
      <w:r>
        <w:rPr>
          <w:rFonts w:hint="eastAsia" w:ascii="黑体" w:hAnsi="黑体" w:eastAsia="黑体"/>
          <w:sz w:val="32"/>
          <w:szCs w:val="32"/>
        </w:rPr>
        <w:t>采购人：</w:t>
      </w:r>
      <w:r>
        <w:rPr>
          <w:rFonts w:hint="eastAsia" w:ascii="黑体" w:hAnsi="黑体" w:eastAsia="黑体"/>
          <w:sz w:val="32"/>
          <w:szCs w:val="32"/>
          <w:u w:val="none"/>
          <w:lang w:val="en-US" w:eastAsia="zh-CN"/>
        </w:rPr>
        <w:t>随县公安局</w:t>
      </w:r>
    </w:p>
    <w:p w14:paraId="170DD8A4">
      <w:pPr>
        <w:ind w:left="420" w:leftChars="175"/>
        <w:rPr>
          <w:rFonts w:ascii="黑体" w:hAnsi="黑体" w:eastAsia="黑体"/>
          <w:sz w:val="32"/>
          <w:szCs w:val="32"/>
        </w:rPr>
      </w:pPr>
      <w:r>
        <w:rPr>
          <w:rFonts w:hint="eastAsia" w:ascii="黑体" w:hAnsi="黑体" w:eastAsia="黑体"/>
          <w:sz w:val="32"/>
          <w:szCs w:val="32"/>
        </w:rPr>
        <w:t>采购代理机构：</w:t>
      </w:r>
      <w:r>
        <w:rPr>
          <w:rFonts w:hint="eastAsia" w:ascii="黑体" w:hAnsi="黑体" w:eastAsia="黑体"/>
          <w:sz w:val="32"/>
          <w:szCs w:val="32"/>
          <w:u w:val="none"/>
          <w:lang w:val="en-US" w:eastAsia="zh-CN"/>
        </w:rPr>
        <w:t>随县政府采购中心</w:t>
      </w:r>
    </w:p>
    <w:bookmarkEnd w:id="598"/>
    <w:p w14:paraId="509002C6">
      <w:pPr>
        <w:rPr>
          <w:rFonts w:ascii="黑体" w:hAnsi="黑体" w:eastAsia="黑体"/>
        </w:rPr>
      </w:pPr>
    </w:p>
    <w:p w14:paraId="77183D6F">
      <w:pPr>
        <w:rPr>
          <w:rFonts w:ascii="黑体" w:hAnsi="黑体" w:eastAsia="黑体"/>
        </w:rPr>
      </w:pPr>
    </w:p>
    <w:p w14:paraId="2A9677E1">
      <w:pPr>
        <w:rPr>
          <w:rFonts w:ascii="黑体" w:hAnsi="黑体" w:eastAsia="黑体"/>
        </w:rPr>
      </w:pPr>
    </w:p>
    <w:p w14:paraId="7C76E352">
      <w:pPr>
        <w:rPr>
          <w:rFonts w:ascii="黑体" w:hAnsi="黑体" w:eastAsia="黑体"/>
        </w:rPr>
      </w:pPr>
    </w:p>
    <w:p w14:paraId="110450EE">
      <w:pPr>
        <w:jc w:val="center"/>
        <w:rPr>
          <w:rFonts w:ascii="黑体" w:hAnsi="黑体" w:eastAsia="黑体"/>
          <w:sz w:val="32"/>
          <w:szCs w:val="32"/>
        </w:rPr>
      </w:pP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lang w:val="en-US" w:eastAsia="zh-CN"/>
        </w:rPr>
        <w:t>12</w:t>
      </w:r>
      <w:r>
        <w:rPr>
          <w:rFonts w:hint="eastAsia" w:ascii="黑体" w:hAnsi="黑体" w:eastAsia="黑体"/>
          <w:sz w:val="32"/>
          <w:szCs w:val="32"/>
        </w:rPr>
        <w:t>月</w:t>
      </w:r>
    </w:p>
    <w:p w14:paraId="02D578A5">
      <w:pPr>
        <w:rPr>
          <w:rFonts w:ascii="黑体" w:hAnsi="黑体" w:eastAsia="黑体"/>
          <w:sz w:val="32"/>
          <w:szCs w:val="32"/>
        </w:rPr>
      </w:pPr>
    </w:p>
    <w:p w14:paraId="1AEE9831">
      <w:pPr>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2"/>
          <w:lang w:val="en-US" w:eastAsia="zh-CN" w:bidi="ar-SA"/>
        </w:rPr>
        <w:id w:val="147480681"/>
        <w15:color w:val="DBDBDB"/>
        <w:docPartObj>
          <w:docPartGallery w:val="Table of Contents"/>
          <w:docPartUnique/>
        </w:docPartObj>
      </w:sdtPr>
      <w:sdtEndPr>
        <w:rPr>
          <w:rFonts w:ascii="黑体" w:hAnsi="黑体" w:eastAsia="黑体" w:cstheme="minorBidi"/>
          <w:bCs/>
          <w:kern w:val="2"/>
          <w:sz w:val="24"/>
          <w:szCs w:val="32"/>
          <w:lang w:val="en-US" w:eastAsia="zh-CN" w:bidi="ar-SA"/>
        </w:rPr>
      </w:sdtEndPr>
      <w:sdtContent>
        <w:p w14:paraId="23725581">
          <w:pPr>
            <w:spacing w:before="0" w:beforeLines="0" w:after="0" w:afterLines="0" w:line="240" w:lineRule="auto"/>
            <w:ind w:left="0" w:leftChars="0" w:right="0" w:rightChars="0" w:firstLine="0" w:firstLineChars="0"/>
            <w:jc w:val="center"/>
          </w:pPr>
          <w:r>
            <w:rPr>
              <w:rFonts w:ascii="宋体" w:hAnsi="宋体" w:eastAsia="宋体"/>
              <w:sz w:val="21"/>
            </w:rPr>
            <w:t>目录</w:t>
          </w:r>
        </w:p>
        <w:p w14:paraId="7B2C0418">
          <w:pPr>
            <w:pStyle w:val="16"/>
            <w:tabs>
              <w:tab w:val="right" w:leader="dot" w:pos="8306"/>
            </w:tabs>
          </w:pPr>
          <w:r>
            <w:rPr>
              <w:rFonts w:ascii="黑体" w:hAnsi="黑体" w:eastAsia="黑体"/>
              <w:b/>
              <w:bCs/>
              <w:sz w:val="32"/>
              <w:szCs w:val="32"/>
            </w:rPr>
            <w:fldChar w:fldCharType="begin"/>
          </w:r>
          <w:r>
            <w:rPr>
              <w:rFonts w:ascii="黑体" w:hAnsi="黑体" w:eastAsia="黑体"/>
              <w:b/>
              <w:bCs/>
              <w:sz w:val="32"/>
              <w:szCs w:val="32"/>
            </w:rPr>
            <w:instrText xml:space="preserve">TOC \o "1-3" \h \u </w:instrText>
          </w:r>
          <w:r>
            <w:rPr>
              <w:rFonts w:ascii="黑体" w:hAnsi="黑体" w:eastAsia="黑体"/>
              <w:b/>
              <w:bCs/>
              <w:sz w:val="32"/>
              <w:szCs w:val="32"/>
            </w:rPr>
            <w:fldChar w:fldCharType="separate"/>
          </w:r>
          <w:r>
            <w:rPr>
              <w:rFonts w:ascii="黑体" w:hAnsi="黑体" w:eastAsia="黑体"/>
              <w:bCs/>
              <w:szCs w:val="32"/>
            </w:rPr>
            <w:fldChar w:fldCharType="begin"/>
          </w:r>
          <w:r>
            <w:rPr>
              <w:rFonts w:ascii="黑体" w:hAnsi="黑体" w:eastAsia="黑体"/>
              <w:bCs/>
              <w:szCs w:val="32"/>
            </w:rPr>
            <w:instrText xml:space="preserve"> HYPERLINK \l _Toc12912 </w:instrText>
          </w:r>
          <w:r>
            <w:rPr>
              <w:rFonts w:ascii="黑体" w:hAnsi="黑体" w:eastAsia="黑体"/>
              <w:bCs/>
              <w:szCs w:val="32"/>
            </w:rPr>
            <w:fldChar w:fldCharType="separate"/>
          </w:r>
          <w:r>
            <w:rPr>
              <w:rFonts w:hint="eastAsia"/>
            </w:rPr>
            <w:t>第一章 投标邀请</w:t>
          </w:r>
          <w:r>
            <w:tab/>
          </w:r>
          <w:r>
            <w:fldChar w:fldCharType="begin"/>
          </w:r>
          <w:r>
            <w:instrText xml:space="preserve"> PAGEREF _Toc12912 \h </w:instrText>
          </w:r>
          <w:r>
            <w:fldChar w:fldCharType="separate"/>
          </w:r>
          <w:r>
            <w:t>1</w:t>
          </w:r>
          <w:r>
            <w:fldChar w:fldCharType="end"/>
          </w:r>
          <w:r>
            <w:rPr>
              <w:rFonts w:ascii="黑体" w:hAnsi="黑体" w:eastAsia="黑体"/>
              <w:bCs/>
              <w:szCs w:val="32"/>
            </w:rPr>
            <w:fldChar w:fldCharType="end"/>
          </w:r>
        </w:p>
        <w:p w14:paraId="122F1A14">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_Toc20123 </w:instrText>
          </w:r>
          <w:r>
            <w:rPr>
              <w:rFonts w:ascii="黑体" w:hAnsi="黑体" w:eastAsia="黑体"/>
              <w:bCs/>
              <w:szCs w:val="32"/>
            </w:rPr>
            <w:fldChar w:fldCharType="separate"/>
          </w:r>
          <w:r>
            <w:rPr>
              <w:rFonts w:hint="eastAsia"/>
              <w:lang w:val="hr-HR"/>
            </w:rPr>
            <w:t>一、 项目基本情况</w:t>
          </w:r>
          <w:r>
            <w:tab/>
          </w:r>
          <w:r>
            <w:fldChar w:fldCharType="begin"/>
          </w:r>
          <w:r>
            <w:instrText xml:space="preserve"> PAGEREF _Toc20123 \h </w:instrText>
          </w:r>
          <w:r>
            <w:fldChar w:fldCharType="separate"/>
          </w:r>
          <w:r>
            <w:t>1</w:t>
          </w:r>
          <w:r>
            <w:fldChar w:fldCharType="end"/>
          </w:r>
          <w:r>
            <w:rPr>
              <w:rFonts w:ascii="黑体" w:hAnsi="黑体" w:eastAsia="黑体"/>
              <w:bCs/>
              <w:szCs w:val="32"/>
            </w:rPr>
            <w:fldChar w:fldCharType="end"/>
          </w:r>
        </w:p>
        <w:p w14:paraId="5E18AB31">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_Toc9204 </w:instrText>
          </w:r>
          <w:r>
            <w:rPr>
              <w:rFonts w:ascii="黑体" w:hAnsi="黑体" w:eastAsia="黑体"/>
              <w:bCs/>
              <w:szCs w:val="32"/>
            </w:rPr>
            <w:fldChar w:fldCharType="separate"/>
          </w:r>
          <w:r>
            <w:rPr>
              <w:rFonts w:hint="eastAsia" w:cs="宋体"/>
            </w:rPr>
            <w:t xml:space="preserve">二、 </w:t>
          </w:r>
          <w:r>
            <w:rPr>
              <w:rFonts w:hint="eastAsia"/>
            </w:rPr>
            <w:t>投标人</w:t>
          </w:r>
          <w:r>
            <w:rPr>
              <w:rFonts w:hint="eastAsia"/>
              <w:lang w:val="hr-HR"/>
            </w:rPr>
            <w:t>资格要求</w:t>
          </w:r>
          <w:r>
            <w:tab/>
          </w:r>
          <w:r>
            <w:fldChar w:fldCharType="begin"/>
          </w:r>
          <w:r>
            <w:instrText xml:space="preserve"> PAGEREF _Toc9204 \h </w:instrText>
          </w:r>
          <w:r>
            <w:fldChar w:fldCharType="separate"/>
          </w:r>
          <w:r>
            <w:t>1</w:t>
          </w:r>
          <w:r>
            <w:fldChar w:fldCharType="end"/>
          </w:r>
          <w:r>
            <w:rPr>
              <w:rFonts w:ascii="黑体" w:hAnsi="黑体" w:eastAsia="黑体"/>
              <w:bCs/>
              <w:szCs w:val="32"/>
            </w:rPr>
            <w:fldChar w:fldCharType="end"/>
          </w:r>
        </w:p>
        <w:p w14:paraId="2B8EC206">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_Toc1675 </w:instrText>
          </w:r>
          <w:r>
            <w:rPr>
              <w:rFonts w:ascii="黑体" w:hAnsi="黑体" w:eastAsia="黑体"/>
              <w:bCs/>
              <w:szCs w:val="32"/>
            </w:rPr>
            <w:fldChar w:fldCharType="separate"/>
          </w:r>
          <w:r>
            <w:rPr>
              <w:rFonts w:hint="eastAsia"/>
            </w:rPr>
            <w:t>三、 获取招标文件</w:t>
          </w:r>
          <w:r>
            <w:tab/>
          </w:r>
          <w:r>
            <w:fldChar w:fldCharType="begin"/>
          </w:r>
          <w:r>
            <w:instrText xml:space="preserve"> PAGEREF _Toc1675 \h </w:instrText>
          </w:r>
          <w:r>
            <w:fldChar w:fldCharType="separate"/>
          </w:r>
          <w:r>
            <w:t>2</w:t>
          </w:r>
          <w:r>
            <w:fldChar w:fldCharType="end"/>
          </w:r>
          <w:r>
            <w:rPr>
              <w:rFonts w:ascii="黑体" w:hAnsi="黑体" w:eastAsia="黑体"/>
              <w:bCs/>
              <w:szCs w:val="32"/>
            </w:rPr>
            <w:fldChar w:fldCharType="end"/>
          </w:r>
        </w:p>
        <w:p w14:paraId="2EEAD4F1">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_Toc22098 </w:instrText>
          </w:r>
          <w:r>
            <w:rPr>
              <w:rFonts w:ascii="黑体" w:hAnsi="黑体" w:eastAsia="黑体"/>
              <w:bCs/>
              <w:szCs w:val="32"/>
            </w:rPr>
            <w:fldChar w:fldCharType="separate"/>
          </w:r>
          <w:r>
            <w:rPr>
              <w:rFonts w:hint="eastAsia"/>
            </w:rPr>
            <w:t>四、 提交投标文件截止时间、方式、开标时间和地点</w:t>
          </w:r>
          <w:r>
            <w:tab/>
          </w:r>
          <w:r>
            <w:fldChar w:fldCharType="begin"/>
          </w:r>
          <w:r>
            <w:instrText xml:space="preserve"> PAGEREF _Toc22098 \h </w:instrText>
          </w:r>
          <w:r>
            <w:fldChar w:fldCharType="separate"/>
          </w:r>
          <w:r>
            <w:t>2</w:t>
          </w:r>
          <w:r>
            <w:fldChar w:fldCharType="end"/>
          </w:r>
          <w:r>
            <w:rPr>
              <w:rFonts w:ascii="黑体" w:hAnsi="黑体" w:eastAsia="黑体"/>
              <w:bCs/>
              <w:szCs w:val="32"/>
            </w:rPr>
            <w:fldChar w:fldCharType="end"/>
          </w:r>
        </w:p>
        <w:p w14:paraId="2174E9F0">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_Toc25095 </w:instrText>
          </w:r>
          <w:r>
            <w:rPr>
              <w:rFonts w:ascii="黑体" w:hAnsi="黑体" w:eastAsia="黑体"/>
              <w:bCs/>
              <w:szCs w:val="32"/>
            </w:rPr>
            <w:fldChar w:fldCharType="separate"/>
          </w:r>
          <w:r>
            <w:rPr>
              <w:rFonts w:hint="eastAsia"/>
            </w:rPr>
            <w:t>五、 公告期限</w:t>
          </w:r>
          <w:r>
            <w:tab/>
          </w:r>
          <w:r>
            <w:fldChar w:fldCharType="begin"/>
          </w:r>
          <w:r>
            <w:instrText xml:space="preserve"> PAGEREF _Toc25095 \h </w:instrText>
          </w:r>
          <w:r>
            <w:fldChar w:fldCharType="separate"/>
          </w:r>
          <w:r>
            <w:t>2</w:t>
          </w:r>
          <w:r>
            <w:fldChar w:fldCharType="end"/>
          </w:r>
          <w:r>
            <w:rPr>
              <w:rFonts w:ascii="黑体" w:hAnsi="黑体" w:eastAsia="黑体"/>
              <w:bCs/>
              <w:szCs w:val="32"/>
            </w:rPr>
            <w:fldChar w:fldCharType="end"/>
          </w:r>
        </w:p>
        <w:p w14:paraId="06FAD7E0">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_Toc26809 </w:instrText>
          </w:r>
          <w:r>
            <w:rPr>
              <w:rFonts w:ascii="黑体" w:hAnsi="黑体" w:eastAsia="黑体"/>
              <w:bCs/>
              <w:szCs w:val="32"/>
            </w:rPr>
            <w:fldChar w:fldCharType="separate"/>
          </w:r>
          <w:r>
            <w:rPr>
              <w:rFonts w:hint="eastAsia"/>
            </w:rPr>
            <w:t>六、 其他补充事宜</w:t>
          </w:r>
          <w:r>
            <w:tab/>
          </w:r>
          <w:r>
            <w:fldChar w:fldCharType="begin"/>
          </w:r>
          <w:r>
            <w:instrText xml:space="preserve"> PAGEREF _Toc26809 \h </w:instrText>
          </w:r>
          <w:r>
            <w:fldChar w:fldCharType="separate"/>
          </w:r>
          <w:r>
            <w:t>2</w:t>
          </w:r>
          <w:r>
            <w:fldChar w:fldCharType="end"/>
          </w:r>
          <w:r>
            <w:rPr>
              <w:rFonts w:ascii="黑体" w:hAnsi="黑体" w:eastAsia="黑体"/>
              <w:bCs/>
              <w:szCs w:val="32"/>
            </w:rPr>
            <w:fldChar w:fldCharType="end"/>
          </w:r>
        </w:p>
        <w:p w14:paraId="0E480C60">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_Toc18013 </w:instrText>
          </w:r>
          <w:r>
            <w:rPr>
              <w:rFonts w:ascii="黑体" w:hAnsi="黑体" w:eastAsia="黑体"/>
              <w:bCs/>
              <w:szCs w:val="32"/>
            </w:rPr>
            <w:fldChar w:fldCharType="separate"/>
          </w:r>
          <w:r>
            <w:rPr>
              <w:rFonts w:hint="eastAsia"/>
            </w:rPr>
            <w:t xml:space="preserve">七、 </w:t>
          </w:r>
          <w:r>
            <w:t>联系</w:t>
          </w:r>
          <w:r>
            <w:rPr>
              <w:rFonts w:hint="eastAsia"/>
            </w:rPr>
            <w:t>方式</w:t>
          </w:r>
          <w:r>
            <w:tab/>
          </w:r>
          <w:r>
            <w:fldChar w:fldCharType="begin"/>
          </w:r>
          <w:r>
            <w:instrText xml:space="preserve"> PAGEREF _Toc18013 \h </w:instrText>
          </w:r>
          <w:r>
            <w:fldChar w:fldCharType="separate"/>
          </w:r>
          <w:r>
            <w:t>3</w:t>
          </w:r>
          <w:r>
            <w:fldChar w:fldCharType="end"/>
          </w:r>
          <w:r>
            <w:rPr>
              <w:rFonts w:ascii="黑体" w:hAnsi="黑体" w:eastAsia="黑体"/>
              <w:bCs/>
              <w:szCs w:val="32"/>
            </w:rPr>
            <w:fldChar w:fldCharType="end"/>
          </w:r>
        </w:p>
        <w:p w14:paraId="14E47129">
          <w:pPr>
            <w:pStyle w:val="16"/>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_Toc19124 </w:instrText>
          </w:r>
          <w:r>
            <w:rPr>
              <w:rFonts w:ascii="黑体" w:hAnsi="黑体" w:eastAsia="黑体"/>
              <w:bCs/>
              <w:szCs w:val="32"/>
            </w:rPr>
            <w:fldChar w:fldCharType="separate"/>
          </w:r>
          <w:r>
            <w:rPr>
              <w:rFonts w:hint="eastAsia"/>
            </w:rPr>
            <w:t>第二章 投标人须知</w:t>
          </w:r>
          <w:r>
            <w:tab/>
          </w:r>
          <w:r>
            <w:fldChar w:fldCharType="begin"/>
          </w:r>
          <w:r>
            <w:instrText xml:space="preserve"> PAGEREF _Toc19124 \h </w:instrText>
          </w:r>
          <w:r>
            <w:fldChar w:fldCharType="separate"/>
          </w:r>
          <w:r>
            <w:t>4</w:t>
          </w:r>
          <w:r>
            <w:fldChar w:fldCharType="end"/>
          </w:r>
          <w:r>
            <w:rPr>
              <w:rFonts w:ascii="黑体" w:hAnsi="黑体" w:eastAsia="黑体"/>
              <w:bCs/>
              <w:szCs w:val="32"/>
            </w:rPr>
            <w:fldChar w:fldCharType="end"/>
          </w:r>
        </w:p>
        <w:p w14:paraId="7C9ABF74">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_Toc20119 </w:instrText>
          </w:r>
          <w:r>
            <w:rPr>
              <w:rFonts w:ascii="黑体" w:hAnsi="黑体" w:eastAsia="黑体"/>
              <w:bCs/>
              <w:szCs w:val="32"/>
            </w:rPr>
            <w:fldChar w:fldCharType="separate"/>
          </w:r>
          <w:r>
            <w:rPr>
              <w:rFonts w:hint="eastAsia"/>
            </w:rPr>
            <w:t>一、 投标人须知前附表</w:t>
          </w:r>
          <w:r>
            <w:tab/>
          </w:r>
          <w:r>
            <w:fldChar w:fldCharType="begin"/>
          </w:r>
          <w:r>
            <w:instrText xml:space="preserve"> PAGEREF _Toc20119 \h </w:instrText>
          </w:r>
          <w:r>
            <w:fldChar w:fldCharType="separate"/>
          </w:r>
          <w:r>
            <w:t>4</w:t>
          </w:r>
          <w:r>
            <w:fldChar w:fldCharType="end"/>
          </w:r>
          <w:r>
            <w:rPr>
              <w:rFonts w:ascii="黑体" w:hAnsi="黑体" w:eastAsia="黑体"/>
              <w:bCs/>
              <w:szCs w:val="32"/>
            </w:rPr>
            <w:fldChar w:fldCharType="end"/>
          </w:r>
        </w:p>
        <w:p w14:paraId="0A2D135B">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_Toc5668 </w:instrText>
          </w:r>
          <w:r>
            <w:rPr>
              <w:rFonts w:ascii="黑体" w:hAnsi="黑体" w:eastAsia="黑体"/>
              <w:bCs/>
              <w:szCs w:val="32"/>
            </w:rPr>
            <w:fldChar w:fldCharType="separate"/>
          </w:r>
          <w:r>
            <w:rPr>
              <w:rFonts w:hint="eastAsia"/>
            </w:rPr>
            <w:t>二、 投标人须知</w:t>
          </w:r>
          <w:r>
            <w:tab/>
          </w:r>
          <w:r>
            <w:fldChar w:fldCharType="begin"/>
          </w:r>
          <w:r>
            <w:instrText xml:space="preserve"> PAGEREF _Toc5668 \h </w:instrText>
          </w:r>
          <w:r>
            <w:fldChar w:fldCharType="separate"/>
          </w:r>
          <w:r>
            <w:t>11</w:t>
          </w:r>
          <w:r>
            <w:fldChar w:fldCharType="end"/>
          </w:r>
          <w:r>
            <w:rPr>
              <w:rFonts w:ascii="黑体" w:hAnsi="黑体" w:eastAsia="黑体"/>
              <w:bCs/>
              <w:szCs w:val="32"/>
            </w:rPr>
            <w:fldChar w:fldCharType="end"/>
          </w:r>
        </w:p>
        <w:p w14:paraId="540E80F9">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_Toc29707 </w:instrText>
          </w:r>
          <w:r>
            <w:rPr>
              <w:rFonts w:ascii="黑体" w:hAnsi="黑体" w:eastAsia="黑体"/>
              <w:bCs/>
              <w:szCs w:val="32"/>
            </w:rPr>
            <w:fldChar w:fldCharType="separate"/>
          </w:r>
          <w:r>
            <w:rPr>
              <w:rFonts w:hint="eastAsia"/>
            </w:rPr>
            <w:t>（一） 总则</w:t>
          </w:r>
          <w:r>
            <w:tab/>
          </w:r>
          <w:r>
            <w:fldChar w:fldCharType="begin"/>
          </w:r>
          <w:r>
            <w:instrText xml:space="preserve"> PAGEREF _Toc29707 \h </w:instrText>
          </w:r>
          <w:r>
            <w:fldChar w:fldCharType="separate"/>
          </w:r>
          <w:r>
            <w:t>11</w:t>
          </w:r>
          <w:r>
            <w:fldChar w:fldCharType="end"/>
          </w:r>
          <w:r>
            <w:rPr>
              <w:rFonts w:ascii="黑体" w:hAnsi="黑体" w:eastAsia="黑体"/>
              <w:bCs/>
              <w:szCs w:val="32"/>
            </w:rPr>
            <w:fldChar w:fldCharType="end"/>
          </w:r>
        </w:p>
        <w:p w14:paraId="35CC9066">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_Toc29211 </w:instrText>
          </w:r>
          <w:r>
            <w:rPr>
              <w:rFonts w:ascii="黑体" w:hAnsi="黑体" w:eastAsia="黑体"/>
              <w:bCs/>
              <w:szCs w:val="32"/>
            </w:rPr>
            <w:fldChar w:fldCharType="separate"/>
          </w:r>
          <w:r>
            <w:rPr>
              <w:rFonts w:hint="eastAsia"/>
            </w:rPr>
            <w:t>（二） 招标文件</w:t>
          </w:r>
          <w:r>
            <w:tab/>
          </w:r>
          <w:r>
            <w:fldChar w:fldCharType="begin"/>
          </w:r>
          <w:r>
            <w:instrText xml:space="preserve"> PAGEREF _Toc29211 \h </w:instrText>
          </w:r>
          <w:r>
            <w:fldChar w:fldCharType="separate"/>
          </w:r>
          <w:r>
            <w:t>14</w:t>
          </w:r>
          <w:r>
            <w:fldChar w:fldCharType="end"/>
          </w:r>
          <w:r>
            <w:rPr>
              <w:rFonts w:ascii="黑体" w:hAnsi="黑体" w:eastAsia="黑体"/>
              <w:bCs/>
              <w:szCs w:val="32"/>
            </w:rPr>
            <w:fldChar w:fldCharType="end"/>
          </w:r>
        </w:p>
        <w:p w14:paraId="620B6687">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_Toc20560 </w:instrText>
          </w:r>
          <w:r>
            <w:rPr>
              <w:rFonts w:ascii="黑体" w:hAnsi="黑体" w:eastAsia="黑体"/>
              <w:bCs/>
              <w:szCs w:val="32"/>
            </w:rPr>
            <w:fldChar w:fldCharType="separate"/>
          </w:r>
          <w:r>
            <w:rPr>
              <w:rFonts w:hint="eastAsia"/>
            </w:rPr>
            <w:t>（三） 投标文件</w:t>
          </w:r>
          <w:r>
            <w:tab/>
          </w:r>
          <w:r>
            <w:fldChar w:fldCharType="begin"/>
          </w:r>
          <w:r>
            <w:instrText xml:space="preserve"> PAGEREF _Toc20560 \h </w:instrText>
          </w:r>
          <w:r>
            <w:fldChar w:fldCharType="separate"/>
          </w:r>
          <w:r>
            <w:t>15</w:t>
          </w:r>
          <w:r>
            <w:fldChar w:fldCharType="end"/>
          </w:r>
          <w:r>
            <w:rPr>
              <w:rFonts w:ascii="黑体" w:hAnsi="黑体" w:eastAsia="黑体"/>
              <w:bCs/>
              <w:szCs w:val="32"/>
            </w:rPr>
            <w:fldChar w:fldCharType="end"/>
          </w:r>
        </w:p>
        <w:p w14:paraId="2F16C5F5">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_Toc3446 </w:instrText>
          </w:r>
          <w:r>
            <w:rPr>
              <w:rFonts w:ascii="黑体" w:hAnsi="黑体" w:eastAsia="黑体"/>
              <w:bCs/>
              <w:szCs w:val="32"/>
            </w:rPr>
            <w:fldChar w:fldCharType="separate"/>
          </w:r>
          <w:r>
            <w:rPr>
              <w:rFonts w:hint="eastAsia"/>
            </w:rPr>
            <w:t xml:space="preserve">（四） </w:t>
          </w:r>
          <w:r>
            <w:rPr>
              <w:rFonts w:hint="eastAsia" w:asciiTheme="minorHAnsi" w:hAnsiTheme="minorHAnsi"/>
            </w:rPr>
            <w:t>投标</w:t>
          </w:r>
          <w:r>
            <w:tab/>
          </w:r>
          <w:r>
            <w:fldChar w:fldCharType="begin"/>
          </w:r>
          <w:r>
            <w:instrText xml:space="preserve"> PAGEREF _Toc3446 \h </w:instrText>
          </w:r>
          <w:r>
            <w:fldChar w:fldCharType="separate"/>
          </w:r>
          <w:r>
            <w:t>17</w:t>
          </w:r>
          <w:r>
            <w:fldChar w:fldCharType="end"/>
          </w:r>
          <w:r>
            <w:rPr>
              <w:rFonts w:ascii="黑体" w:hAnsi="黑体" w:eastAsia="黑体"/>
              <w:bCs/>
              <w:szCs w:val="32"/>
            </w:rPr>
            <w:fldChar w:fldCharType="end"/>
          </w:r>
        </w:p>
        <w:p w14:paraId="755D599B">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_Toc27620 </w:instrText>
          </w:r>
          <w:r>
            <w:rPr>
              <w:rFonts w:ascii="黑体" w:hAnsi="黑体" w:eastAsia="黑体"/>
              <w:bCs/>
              <w:szCs w:val="32"/>
            </w:rPr>
            <w:fldChar w:fldCharType="separate"/>
          </w:r>
          <w:r>
            <w:rPr>
              <w:rFonts w:hint="eastAsia" w:asciiTheme="minorHAnsi" w:hAnsiTheme="minorHAnsi"/>
            </w:rPr>
            <w:t>（五） 开标</w:t>
          </w:r>
          <w:r>
            <w:tab/>
          </w:r>
          <w:r>
            <w:fldChar w:fldCharType="begin"/>
          </w:r>
          <w:r>
            <w:instrText xml:space="preserve"> PAGEREF _Toc27620 \h </w:instrText>
          </w:r>
          <w:r>
            <w:fldChar w:fldCharType="separate"/>
          </w:r>
          <w:r>
            <w:t>19</w:t>
          </w:r>
          <w:r>
            <w:fldChar w:fldCharType="end"/>
          </w:r>
          <w:r>
            <w:rPr>
              <w:rFonts w:ascii="黑体" w:hAnsi="黑体" w:eastAsia="黑体"/>
              <w:bCs/>
              <w:szCs w:val="32"/>
            </w:rPr>
            <w:fldChar w:fldCharType="end"/>
          </w:r>
        </w:p>
        <w:p w14:paraId="186D864B">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_Toc30572 </w:instrText>
          </w:r>
          <w:r>
            <w:rPr>
              <w:rFonts w:ascii="黑体" w:hAnsi="黑体" w:eastAsia="黑体"/>
              <w:bCs/>
              <w:szCs w:val="32"/>
            </w:rPr>
            <w:fldChar w:fldCharType="separate"/>
          </w:r>
          <w:r>
            <w:rPr>
              <w:rFonts w:hint="eastAsia" w:asciiTheme="minorHAnsi" w:hAnsiTheme="minorHAnsi"/>
            </w:rPr>
            <w:t>（六） 资格审查</w:t>
          </w:r>
          <w:r>
            <w:tab/>
          </w:r>
          <w:r>
            <w:fldChar w:fldCharType="begin"/>
          </w:r>
          <w:r>
            <w:instrText xml:space="preserve"> PAGEREF _Toc30572 \h </w:instrText>
          </w:r>
          <w:r>
            <w:fldChar w:fldCharType="separate"/>
          </w:r>
          <w:r>
            <w:t>20</w:t>
          </w:r>
          <w:r>
            <w:fldChar w:fldCharType="end"/>
          </w:r>
          <w:r>
            <w:rPr>
              <w:rFonts w:ascii="黑体" w:hAnsi="黑体" w:eastAsia="黑体"/>
              <w:bCs/>
              <w:szCs w:val="32"/>
            </w:rPr>
            <w:fldChar w:fldCharType="end"/>
          </w:r>
        </w:p>
        <w:p w14:paraId="232F5A36">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_Toc26381 </w:instrText>
          </w:r>
          <w:r>
            <w:rPr>
              <w:rFonts w:ascii="黑体" w:hAnsi="黑体" w:eastAsia="黑体"/>
              <w:bCs/>
              <w:szCs w:val="32"/>
            </w:rPr>
            <w:fldChar w:fldCharType="separate"/>
          </w:r>
          <w:r>
            <w:rPr>
              <w:rFonts w:hint="eastAsia" w:asciiTheme="minorHAnsi" w:hAnsiTheme="minorHAnsi"/>
            </w:rPr>
            <w:t>（七） 评标</w:t>
          </w:r>
          <w:r>
            <w:tab/>
          </w:r>
          <w:r>
            <w:fldChar w:fldCharType="begin"/>
          </w:r>
          <w:r>
            <w:instrText xml:space="preserve"> PAGEREF _Toc26381 \h </w:instrText>
          </w:r>
          <w:r>
            <w:fldChar w:fldCharType="separate"/>
          </w:r>
          <w:r>
            <w:t>20</w:t>
          </w:r>
          <w:r>
            <w:fldChar w:fldCharType="end"/>
          </w:r>
          <w:r>
            <w:rPr>
              <w:rFonts w:ascii="黑体" w:hAnsi="黑体" w:eastAsia="黑体"/>
              <w:bCs/>
              <w:szCs w:val="32"/>
            </w:rPr>
            <w:fldChar w:fldCharType="end"/>
          </w:r>
        </w:p>
        <w:p w14:paraId="26DFFD3D">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_Toc3436 </w:instrText>
          </w:r>
          <w:r>
            <w:rPr>
              <w:rFonts w:ascii="黑体" w:hAnsi="黑体" w:eastAsia="黑体"/>
              <w:bCs/>
              <w:szCs w:val="32"/>
            </w:rPr>
            <w:fldChar w:fldCharType="separate"/>
          </w:r>
          <w:r>
            <w:rPr>
              <w:rFonts w:hint="eastAsia" w:asciiTheme="minorHAnsi" w:hAnsiTheme="minorHAnsi"/>
            </w:rPr>
            <w:t>（八） 中标</w:t>
          </w:r>
          <w:r>
            <w:tab/>
          </w:r>
          <w:r>
            <w:fldChar w:fldCharType="begin"/>
          </w:r>
          <w:r>
            <w:instrText xml:space="preserve"> PAGEREF _Toc3436 \h </w:instrText>
          </w:r>
          <w:r>
            <w:fldChar w:fldCharType="separate"/>
          </w:r>
          <w:r>
            <w:t>21</w:t>
          </w:r>
          <w:r>
            <w:fldChar w:fldCharType="end"/>
          </w:r>
          <w:r>
            <w:rPr>
              <w:rFonts w:ascii="黑体" w:hAnsi="黑体" w:eastAsia="黑体"/>
              <w:bCs/>
              <w:szCs w:val="32"/>
            </w:rPr>
            <w:fldChar w:fldCharType="end"/>
          </w:r>
        </w:p>
        <w:p w14:paraId="6E3C4381">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_Toc30396 </w:instrText>
          </w:r>
          <w:r>
            <w:rPr>
              <w:rFonts w:ascii="黑体" w:hAnsi="黑体" w:eastAsia="黑体"/>
              <w:bCs/>
              <w:szCs w:val="32"/>
            </w:rPr>
            <w:fldChar w:fldCharType="separate"/>
          </w:r>
          <w:r>
            <w:rPr>
              <w:rFonts w:hint="eastAsia" w:asciiTheme="minorHAnsi" w:hAnsiTheme="minorHAnsi"/>
            </w:rPr>
            <w:t>（九） 签订合同</w:t>
          </w:r>
          <w:r>
            <w:tab/>
          </w:r>
          <w:r>
            <w:fldChar w:fldCharType="begin"/>
          </w:r>
          <w:r>
            <w:instrText xml:space="preserve"> PAGEREF _Toc30396 \h </w:instrText>
          </w:r>
          <w:r>
            <w:fldChar w:fldCharType="separate"/>
          </w:r>
          <w:r>
            <w:t>22</w:t>
          </w:r>
          <w:r>
            <w:fldChar w:fldCharType="end"/>
          </w:r>
          <w:r>
            <w:rPr>
              <w:rFonts w:ascii="黑体" w:hAnsi="黑体" w:eastAsia="黑体"/>
              <w:bCs/>
              <w:szCs w:val="32"/>
            </w:rPr>
            <w:fldChar w:fldCharType="end"/>
          </w:r>
        </w:p>
        <w:p w14:paraId="5AADB37D">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_Toc12535 </w:instrText>
          </w:r>
          <w:r>
            <w:rPr>
              <w:rFonts w:ascii="黑体" w:hAnsi="黑体" w:eastAsia="黑体"/>
              <w:bCs/>
              <w:szCs w:val="32"/>
            </w:rPr>
            <w:fldChar w:fldCharType="separate"/>
          </w:r>
          <w:r>
            <w:rPr>
              <w:rFonts w:hint="eastAsia" w:asciiTheme="minorHAnsi" w:hAnsiTheme="minorHAnsi"/>
            </w:rPr>
            <w:t>（十） 质疑和投诉</w:t>
          </w:r>
          <w:r>
            <w:tab/>
          </w:r>
          <w:r>
            <w:fldChar w:fldCharType="begin"/>
          </w:r>
          <w:r>
            <w:instrText xml:space="preserve"> PAGEREF _Toc12535 \h </w:instrText>
          </w:r>
          <w:r>
            <w:fldChar w:fldCharType="separate"/>
          </w:r>
          <w:r>
            <w:t>23</w:t>
          </w:r>
          <w:r>
            <w:fldChar w:fldCharType="end"/>
          </w:r>
          <w:r>
            <w:rPr>
              <w:rFonts w:ascii="黑体" w:hAnsi="黑体" w:eastAsia="黑体"/>
              <w:bCs/>
              <w:szCs w:val="32"/>
            </w:rPr>
            <w:fldChar w:fldCharType="end"/>
          </w:r>
        </w:p>
        <w:p w14:paraId="7E7303C2">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_Toc15732 </w:instrText>
          </w:r>
          <w:r>
            <w:rPr>
              <w:rFonts w:ascii="黑体" w:hAnsi="黑体" w:eastAsia="黑体"/>
              <w:bCs/>
              <w:szCs w:val="32"/>
            </w:rPr>
            <w:fldChar w:fldCharType="separate"/>
          </w:r>
          <w:r>
            <w:rPr>
              <w:rFonts w:hint="eastAsia" w:asciiTheme="minorHAnsi" w:hAnsiTheme="minorHAnsi"/>
            </w:rPr>
            <w:t>（十一） 采购代理服务费</w:t>
          </w:r>
          <w:r>
            <w:tab/>
          </w:r>
          <w:r>
            <w:fldChar w:fldCharType="begin"/>
          </w:r>
          <w:r>
            <w:instrText xml:space="preserve"> PAGEREF _Toc15732 \h </w:instrText>
          </w:r>
          <w:r>
            <w:fldChar w:fldCharType="separate"/>
          </w:r>
          <w:r>
            <w:t>24</w:t>
          </w:r>
          <w:r>
            <w:fldChar w:fldCharType="end"/>
          </w:r>
          <w:r>
            <w:rPr>
              <w:rFonts w:ascii="黑体" w:hAnsi="黑体" w:eastAsia="黑体"/>
              <w:bCs/>
              <w:szCs w:val="32"/>
            </w:rPr>
            <w:fldChar w:fldCharType="end"/>
          </w:r>
        </w:p>
        <w:p w14:paraId="249C1174">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_Toc19813 </w:instrText>
          </w:r>
          <w:r>
            <w:rPr>
              <w:rFonts w:ascii="黑体" w:hAnsi="黑体" w:eastAsia="黑体"/>
              <w:bCs/>
              <w:szCs w:val="32"/>
            </w:rPr>
            <w:fldChar w:fldCharType="separate"/>
          </w:r>
          <w:r>
            <w:rPr>
              <w:rFonts w:hint="eastAsia" w:asciiTheme="minorHAnsi" w:hAnsiTheme="minorHAnsi"/>
            </w:rPr>
            <w:t>（十二） 无效投标和废标</w:t>
          </w:r>
          <w:r>
            <w:tab/>
          </w:r>
          <w:r>
            <w:fldChar w:fldCharType="begin"/>
          </w:r>
          <w:r>
            <w:instrText xml:space="preserve"> PAGEREF _Toc19813 \h </w:instrText>
          </w:r>
          <w:r>
            <w:fldChar w:fldCharType="separate"/>
          </w:r>
          <w:r>
            <w:t>24</w:t>
          </w:r>
          <w:r>
            <w:fldChar w:fldCharType="end"/>
          </w:r>
          <w:r>
            <w:rPr>
              <w:rFonts w:ascii="黑体" w:hAnsi="黑体" w:eastAsia="黑体"/>
              <w:bCs/>
              <w:szCs w:val="32"/>
            </w:rPr>
            <w:fldChar w:fldCharType="end"/>
          </w:r>
        </w:p>
        <w:p w14:paraId="6F64FABD">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_Toc2182 </w:instrText>
          </w:r>
          <w:r>
            <w:rPr>
              <w:rFonts w:ascii="黑体" w:hAnsi="黑体" w:eastAsia="黑体"/>
              <w:bCs/>
              <w:szCs w:val="32"/>
            </w:rPr>
            <w:fldChar w:fldCharType="separate"/>
          </w:r>
          <w:r>
            <w:rPr>
              <w:rFonts w:hint="eastAsia" w:asciiTheme="minorHAnsi" w:hAnsiTheme="minorHAnsi"/>
            </w:rPr>
            <w:t>（十三） 落实政府采购政策</w:t>
          </w:r>
          <w:r>
            <w:tab/>
          </w:r>
          <w:r>
            <w:fldChar w:fldCharType="begin"/>
          </w:r>
          <w:r>
            <w:instrText xml:space="preserve"> PAGEREF _Toc2182 \h </w:instrText>
          </w:r>
          <w:r>
            <w:fldChar w:fldCharType="separate"/>
          </w:r>
          <w:r>
            <w:t>25</w:t>
          </w:r>
          <w:r>
            <w:fldChar w:fldCharType="end"/>
          </w:r>
          <w:r>
            <w:rPr>
              <w:rFonts w:ascii="黑体" w:hAnsi="黑体" w:eastAsia="黑体"/>
              <w:bCs/>
              <w:szCs w:val="32"/>
            </w:rPr>
            <w:fldChar w:fldCharType="end"/>
          </w:r>
        </w:p>
        <w:p w14:paraId="06E11B2C">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_Toc13491 </w:instrText>
          </w:r>
          <w:r>
            <w:rPr>
              <w:rFonts w:ascii="黑体" w:hAnsi="黑体" w:eastAsia="黑体"/>
              <w:bCs/>
              <w:szCs w:val="32"/>
            </w:rPr>
            <w:fldChar w:fldCharType="separate"/>
          </w:r>
          <w:r>
            <w:rPr>
              <w:rFonts w:hint="eastAsia" w:asciiTheme="minorHAnsi" w:hAnsiTheme="minorHAnsi"/>
            </w:rPr>
            <w:t>（十四） 政府采购合同融资政策</w:t>
          </w:r>
          <w:r>
            <w:tab/>
          </w:r>
          <w:r>
            <w:fldChar w:fldCharType="begin"/>
          </w:r>
          <w:r>
            <w:instrText xml:space="preserve"> PAGEREF _Toc13491 \h </w:instrText>
          </w:r>
          <w:r>
            <w:fldChar w:fldCharType="separate"/>
          </w:r>
          <w:r>
            <w:t>26</w:t>
          </w:r>
          <w:r>
            <w:fldChar w:fldCharType="end"/>
          </w:r>
          <w:r>
            <w:rPr>
              <w:rFonts w:ascii="黑体" w:hAnsi="黑体" w:eastAsia="黑体"/>
              <w:bCs/>
              <w:szCs w:val="32"/>
            </w:rPr>
            <w:fldChar w:fldCharType="end"/>
          </w:r>
        </w:p>
        <w:p w14:paraId="095BE7B2">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_Toc31784 </w:instrText>
          </w:r>
          <w:r>
            <w:rPr>
              <w:rFonts w:ascii="黑体" w:hAnsi="黑体" w:eastAsia="黑体"/>
              <w:bCs/>
              <w:szCs w:val="32"/>
            </w:rPr>
            <w:fldChar w:fldCharType="separate"/>
          </w:r>
          <w:r>
            <w:rPr>
              <w:rFonts w:hint="eastAsia" w:asciiTheme="minorHAnsi" w:hAnsiTheme="minorHAnsi"/>
            </w:rPr>
            <w:t>（十五） 其他</w:t>
          </w:r>
          <w:r>
            <w:tab/>
          </w:r>
          <w:r>
            <w:fldChar w:fldCharType="begin"/>
          </w:r>
          <w:r>
            <w:instrText xml:space="preserve"> PAGEREF _Toc31784 \h </w:instrText>
          </w:r>
          <w:r>
            <w:fldChar w:fldCharType="separate"/>
          </w:r>
          <w:r>
            <w:t>26</w:t>
          </w:r>
          <w:r>
            <w:fldChar w:fldCharType="end"/>
          </w:r>
          <w:r>
            <w:rPr>
              <w:rFonts w:ascii="黑体" w:hAnsi="黑体" w:eastAsia="黑体"/>
              <w:bCs/>
              <w:szCs w:val="32"/>
            </w:rPr>
            <w:fldChar w:fldCharType="end"/>
          </w:r>
        </w:p>
        <w:p w14:paraId="3BF1789D">
          <w:pPr>
            <w:pStyle w:val="16"/>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_Toc21446 </w:instrText>
          </w:r>
          <w:r>
            <w:rPr>
              <w:rFonts w:ascii="黑体" w:hAnsi="黑体" w:eastAsia="黑体"/>
              <w:bCs/>
              <w:szCs w:val="32"/>
            </w:rPr>
            <w:fldChar w:fldCharType="separate"/>
          </w:r>
          <w:r>
            <w:rPr>
              <w:rFonts w:hint="eastAsia"/>
            </w:rPr>
            <w:t>第三章 采购需求</w:t>
          </w:r>
          <w:r>
            <w:tab/>
          </w:r>
          <w:r>
            <w:fldChar w:fldCharType="begin"/>
          </w:r>
          <w:r>
            <w:instrText xml:space="preserve"> PAGEREF _Toc21446 \h </w:instrText>
          </w:r>
          <w:r>
            <w:fldChar w:fldCharType="separate"/>
          </w:r>
          <w:r>
            <w:t>28</w:t>
          </w:r>
          <w:r>
            <w:fldChar w:fldCharType="end"/>
          </w:r>
          <w:r>
            <w:rPr>
              <w:rFonts w:ascii="黑体" w:hAnsi="黑体" w:eastAsia="黑体"/>
              <w:bCs/>
              <w:szCs w:val="32"/>
            </w:rPr>
            <w:fldChar w:fldCharType="end"/>
          </w:r>
        </w:p>
        <w:p w14:paraId="45AEBEE6">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_Toc19750 </w:instrText>
          </w:r>
          <w:r>
            <w:rPr>
              <w:rFonts w:ascii="黑体" w:hAnsi="黑体" w:eastAsia="黑体"/>
              <w:bCs/>
              <w:szCs w:val="32"/>
            </w:rPr>
            <w:fldChar w:fldCharType="separate"/>
          </w:r>
          <w:r>
            <w:rPr>
              <w:rFonts w:hint="eastAsia"/>
            </w:rPr>
            <w:t>一、 采购清单</w:t>
          </w:r>
          <w:r>
            <w:tab/>
          </w:r>
          <w:r>
            <w:fldChar w:fldCharType="begin"/>
          </w:r>
          <w:r>
            <w:instrText xml:space="preserve"> PAGEREF _Toc19750 \h </w:instrText>
          </w:r>
          <w:r>
            <w:fldChar w:fldCharType="separate"/>
          </w:r>
          <w:r>
            <w:t>28</w:t>
          </w:r>
          <w:r>
            <w:fldChar w:fldCharType="end"/>
          </w:r>
          <w:r>
            <w:rPr>
              <w:rFonts w:ascii="黑体" w:hAnsi="黑体" w:eastAsia="黑体"/>
              <w:bCs/>
              <w:szCs w:val="32"/>
            </w:rPr>
            <w:fldChar w:fldCharType="end"/>
          </w:r>
        </w:p>
        <w:p w14:paraId="6A26AB71">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_Toc459 </w:instrText>
          </w:r>
          <w:r>
            <w:rPr>
              <w:rFonts w:ascii="黑体" w:hAnsi="黑体" w:eastAsia="黑体"/>
              <w:bCs/>
              <w:szCs w:val="32"/>
            </w:rPr>
            <w:fldChar w:fldCharType="separate"/>
          </w:r>
          <w:r>
            <w:rPr>
              <w:rFonts w:hint="eastAsia"/>
              <w:bCs/>
            </w:rPr>
            <w:t>要求/备注说明</w:t>
          </w:r>
          <w:r>
            <w:tab/>
          </w:r>
          <w:r>
            <w:fldChar w:fldCharType="begin"/>
          </w:r>
          <w:r>
            <w:instrText xml:space="preserve"> PAGEREF _Toc459 \h </w:instrText>
          </w:r>
          <w:r>
            <w:fldChar w:fldCharType="separate"/>
          </w:r>
          <w:r>
            <w:t>28</w:t>
          </w:r>
          <w:r>
            <w:fldChar w:fldCharType="end"/>
          </w:r>
          <w:r>
            <w:rPr>
              <w:rFonts w:ascii="黑体" w:hAnsi="黑体" w:eastAsia="黑体"/>
              <w:bCs/>
              <w:szCs w:val="32"/>
            </w:rPr>
            <w:fldChar w:fldCharType="end"/>
          </w:r>
        </w:p>
        <w:p w14:paraId="56DF82A5">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_Toc23872 </w:instrText>
          </w:r>
          <w:r>
            <w:rPr>
              <w:rFonts w:ascii="黑体" w:hAnsi="黑体" w:eastAsia="黑体"/>
              <w:bCs/>
              <w:szCs w:val="32"/>
            </w:rPr>
            <w:fldChar w:fldCharType="separate"/>
          </w:r>
          <w:r>
            <w:rPr>
              <w:rFonts w:hint="eastAsia"/>
            </w:rPr>
            <w:t>二、 项目概述</w:t>
          </w:r>
          <w:r>
            <w:tab/>
          </w:r>
          <w:r>
            <w:fldChar w:fldCharType="begin"/>
          </w:r>
          <w:r>
            <w:instrText xml:space="preserve"> PAGEREF _Toc23872 \h </w:instrText>
          </w:r>
          <w:r>
            <w:fldChar w:fldCharType="separate"/>
          </w:r>
          <w:r>
            <w:t>28</w:t>
          </w:r>
          <w:r>
            <w:fldChar w:fldCharType="end"/>
          </w:r>
          <w:r>
            <w:rPr>
              <w:rFonts w:ascii="黑体" w:hAnsi="黑体" w:eastAsia="黑体"/>
              <w:bCs/>
              <w:szCs w:val="32"/>
            </w:rPr>
            <w:fldChar w:fldCharType="end"/>
          </w:r>
        </w:p>
        <w:p w14:paraId="6A4E04B9">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_Toc2974 </w:instrText>
          </w:r>
          <w:r>
            <w:rPr>
              <w:rFonts w:ascii="黑体" w:hAnsi="黑体" w:eastAsia="黑体"/>
              <w:bCs/>
              <w:szCs w:val="32"/>
            </w:rPr>
            <w:fldChar w:fldCharType="separate"/>
          </w:r>
          <w:r>
            <w:rPr>
              <w:rFonts w:hint="eastAsia"/>
            </w:rPr>
            <w:t>三、 采购需求执行的相关标准、规范</w:t>
          </w:r>
          <w:r>
            <w:tab/>
          </w:r>
          <w:r>
            <w:fldChar w:fldCharType="begin"/>
          </w:r>
          <w:r>
            <w:instrText xml:space="preserve"> PAGEREF _Toc2974 \h </w:instrText>
          </w:r>
          <w:r>
            <w:fldChar w:fldCharType="separate"/>
          </w:r>
          <w:r>
            <w:t>29</w:t>
          </w:r>
          <w:r>
            <w:fldChar w:fldCharType="end"/>
          </w:r>
          <w:r>
            <w:rPr>
              <w:rFonts w:ascii="黑体" w:hAnsi="黑体" w:eastAsia="黑体"/>
              <w:bCs/>
              <w:szCs w:val="32"/>
            </w:rPr>
            <w:fldChar w:fldCharType="end"/>
          </w:r>
        </w:p>
        <w:p w14:paraId="111A5568">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_Toc30592 </w:instrText>
          </w:r>
          <w:r>
            <w:rPr>
              <w:rFonts w:ascii="黑体" w:hAnsi="黑体" w:eastAsia="黑体"/>
              <w:bCs/>
              <w:szCs w:val="32"/>
            </w:rPr>
            <w:fldChar w:fldCharType="separate"/>
          </w:r>
          <w:r>
            <w:rPr>
              <w:rFonts w:hint="eastAsia"/>
            </w:rPr>
            <w:t>四、 技术要求</w:t>
          </w:r>
          <w:r>
            <w:tab/>
          </w:r>
          <w:r>
            <w:fldChar w:fldCharType="begin"/>
          </w:r>
          <w:r>
            <w:instrText xml:space="preserve"> PAGEREF _Toc30592 \h </w:instrText>
          </w:r>
          <w:r>
            <w:fldChar w:fldCharType="separate"/>
          </w:r>
          <w:r>
            <w:t>29</w:t>
          </w:r>
          <w:r>
            <w:fldChar w:fldCharType="end"/>
          </w:r>
          <w:r>
            <w:rPr>
              <w:rFonts w:ascii="黑体" w:hAnsi="黑体" w:eastAsia="黑体"/>
              <w:bCs/>
              <w:szCs w:val="32"/>
            </w:rPr>
            <w:fldChar w:fldCharType="end"/>
          </w:r>
        </w:p>
        <w:p w14:paraId="6CFDDDDD">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_Toc25434 </w:instrText>
          </w:r>
          <w:r>
            <w:rPr>
              <w:rFonts w:ascii="黑体" w:hAnsi="黑体" w:eastAsia="黑体"/>
              <w:bCs/>
              <w:szCs w:val="32"/>
            </w:rPr>
            <w:fldChar w:fldCharType="separate"/>
          </w:r>
          <w:r>
            <w:rPr>
              <w:rFonts w:hint="eastAsia"/>
            </w:rPr>
            <w:t>五、 商务要求</w:t>
          </w:r>
          <w:r>
            <w:tab/>
          </w:r>
          <w:r>
            <w:fldChar w:fldCharType="begin"/>
          </w:r>
          <w:r>
            <w:instrText xml:space="preserve"> PAGEREF _Toc25434 \h </w:instrText>
          </w:r>
          <w:r>
            <w:fldChar w:fldCharType="separate"/>
          </w:r>
          <w:r>
            <w:t>29</w:t>
          </w:r>
          <w:r>
            <w:fldChar w:fldCharType="end"/>
          </w:r>
          <w:r>
            <w:rPr>
              <w:rFonts w:ascii="黑体" w:hAnsi="黑体" w:eastAsia="黑体"/>
              <w:bCs/>
              <w:szCs w:val="32"/>
            </w:rPr>
            <w:fldChar w:fldCharType="end"/>
          </w:r>
        </w:p>
        <w:p w14:paraId="18E5B79E">
          <w:pPr>
            <w:pStyle w:val="16"/>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_Toc5113 </w:instrText>
          </w:r>
          <w:r>
            <w:rPr>
              <w:rFonts w:ascii="黑体" w:hAnsi="黑体" w:eastAsia="黑体"/>
              <w:bCs/>
              <w:szCs w:val="32"/>
            </w:rPr>
            <w:fldChar w:fldCharType="separate"/>
          </w:r>
          <w:r>
            <w:rPr>
              <w:rFonts w:hint="eastAsia"/>
            </w:rPr>
            <w:t>第四章 资格审查方法及标准</w:t>
          </w:r>
          <w:r>
            <w:tab/>
          </w:r>
          <w:r>
            <w:fldChar w:fldCharType="begin"/>
          </w:r>
          <w:r>
            <w:instrText xml:space="preserve"> PAGEREF _Toc5113 \h </w:instrText>
          </w:r>
          <w:r>
            <w:fldChar w:fldCharType="separate"/>
          </w:r>
          <w:r>
            <w:t>33</w:t>
          </w:r>
          <w:r>
            <w:fldChar w:fldCharType="end"/>
          </w:r>
          <w:r>
            <w:rPr>
              <w:rFonts w:ascii="黑体" w:hAnsi="黑体" w:eastAsia="黑体"/>
              <w:bCs/>
              <w:szCs w:val="32"/>
            </w:rPr>
            <w:fldChar w:fldCharType="end"/>
          </w:r>
        </w:p>
        <w:p w14:paraId="7C926596">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_Toc23942 </w:instrText>
          </w:r>
          <w:r>
            <w:rPr>
              <w:rFonts w:ascii="黑体" w:hAnsi="黑体" w:eastAsia="黑体"/>
              <w:bCs/>
              <w:szCs w:val="32"/>
            </w:rPr>
            <w:fldChar w:fldCharType="separate"/>
          </w:r>
          <w:r>
            <w:rPr>
              <w:rFonts w:hint="eastAsia"/>
              <w:lang w:val="zh-CN"/>
            </w:rPr>
            <w:t>一、 资格审查</w:t>
          </w:r>
          <w:r>
            <w:rPr>
              <w:rFonts w:hint="eastAsia"/>
            </w:rPr>
            <w:t>方法</w:t>
          </w:r>
          <w:r>
            <w:tab/>
          </w:r>
          <w:r>
            <w:fldChar w:fldCharType="begin"/>
          </w:r>
          <w:r>
            <w:instrText xml:space="preserve"> PAGEREF _Toc23942 \h </w:instrText>
          </w:r>
          <w:r>
            <w:fldChar w:fldCharType="separate"/>
          </w:r>
          <w:r>
            <w:t>33</w:t>
          </w:r>
          <w:r>
            <w:fldChar w:fldCharType="end"/>
          </w:r>
          <w:r>
            <w:rPr>
              <w:rFonts w:ascii="黑体" w:hAnsi="黑体" w:eastAsia="黑体"/>
              <w:bCs/>
              <w:szCs w:val="32"/>
            </w:rPr>
            <w:fldChar w:fldCharType="end"/>
          </w:r>
        </w:p>
        <w:p w14:paraId="14C40B74">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_Toc1749 </w:instrText>
          </w:r>
          <w:r>
            <w:rPr>
              <w:rFonts w:ascii="黑体" w:hAnsi="黑体" w:eastAsia="黑体"/>
              <w:bCs/>
              <w:szCs w:val="32"/>
            </w:rPr>
            <w:fldChar w:fldCharType="separate"/>
          </w:r>
          <w:r>
            <w:rPr>
              <w:rFonts w:hint="eastAsia"/>
              <w:lang w:val="zh-CN"/>
            </w:rPr>
            <w:t>二、 资格审查程序</w:t>
          </w:r>
          <w:r>
            <w:tab/>
          </w:r>
          <w:r>
            <w:fldChar w:fldCharType="begin"/>
          </w:r>
          <w:r>
            <w:instrText xml:space="preserve"> PAGEREF _Toc1749 \h </w:instrText>
          </w:r>
          <w:r>
            <w:fldChar w:fldCharType="separate"/>
          </w:r>
          <w:r>
            <w:t>33</w:t>
          </w:r>
          <w:r>
            <w:fldChar w:fldCharType="end"/>
          </w:r>
          <w:r>
            <w:rPr>
              <w:rFonts w:ascii="黑体" w:hAnsi="黑体" w:eastAsia="黑体"/>
              <w:bCs/>
              <w:szCs w:val="32"/>
            </w:rPr>
            <w:fldChar w:fldCharType="end"/>
          </w:r>
        </w:p>
        <w:p w14:paraId="4684DA55">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_Toc28787 </w:instrText>
          </w:r>
          <w:r>
            <w:rPr>
              <w:rFonts w:ascii="黑体" w:hAnsi="黑体" w:eastAsia="黑体"/>
              <w:bCs/>
              <w:szCs w:val="32"/>
            </w:rPr>
            <w:fldChar w:fldCharType="separate"/>
          </w:r>
          <w:r>
            <w:rPr>
              <w:rFonts w:hint="eastAsia"/>
            </w:rPr>
            <w:t xml:space="preserve">（一） </w:t>
          </w:r>
          <w:r>
            <w:rPr>
              <w:rFonts w:hint="eastAsia"/>
              <w:lang w:val="zh-CN"/>
            </w:rPr>
            <w:t>资格审查</w:t>
          </w:r>
          <w:r>
            <w:tab/>
          </w:r>
          <w:r>
            <w:fldChar w:fldCharType="begin"/>
          </w:r>
          <w:r>
            <w:instrText xml:space="preserve"> PAGEREF _Toc28787 \h </w:instrText>
          </w:r>
          <w:r>
            <w:fldChar w:fldCharType="separate"/>
          </w:r>
          <w:r>
            <w:t>33</w:t>
          </w:r>
          <w:r>
            <w:fldChar w:fldCharType="end"/>
          </w:r>
          <w:r>
            <w:rPr>
              <w:rFonts w:ascii="黑体" w:hAnsi="黑体" w:eastAsia="黑体"/>
              <w:bCs/>
              <w:szCs w:val="32"/>
            </w:rPr>
            <w:fldChar w:fldCharType="end"/>
          </w:r>
        </w:p>
        <w:p w14:paraId="6498DBC9">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_Toc23719 </w:instrText>
          </w:r>
          <w:r>
            <w:rPr>
              <w:rFonts w:ascii="黑体" w:hAnsi="黑体" w:eastAsia="黑体"/>
              <w:bCs/>
              <w:szCs w:val="32"/>
            </w:rPr>
            <w:fldChar w:fldCharType="separate"/>
          </w:r>
          <w:r>
            <w:rPr>
              <w:rFonts w:hint="eastAsia"/>
              <w:lang w:val="zh-CN"/>
            </w:rPr>
            <w:t>（二） 信用信息核查</w:t>
          </w:r>
          <w:r>
            <w:tab/>
          </w:r>
          <w:r>
            <w:fldChar w:fldCharType="begin"/>
          </w:r>
          <w:r>
            <w:instrText xml:space="preserve"> PAGEREF _Toc23719 \h </w:instrText>
          </w:r>
          <w:r>
            <w:fldChar w:fldCharType="separate"/>
          </w:r>
          <w:r>
            <w:t>33</w:t>
          </w:r>
          <w:r>
            <w:fldChar w:fldCharType="end"/>
          </w:r>
          <w:r>
            <w:rPr>
              <w:rFonts w:ascii="黑体" w:hAnsi="黑体" w:eastAsia="黑体"/>
              <w:bCs/>
              <w:szCs w:val="32"/>
            </w:rPr>
            <w:fldChar w:fldCharType="end"/>
          </w:r>
        </w:p>
        <w:p w14:paraId="5248C2B3">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_Toc20428 </w:instrText>
          </w:r>
          <w:r>
            <w:rPr>
              <w:rFonts w:ascii="黑体" w:hAnsi="黑体" w:eastAsia="黑体"/>
              <w:bCs/>
              <w:szCs w:val="32"/>
            </w:rPr>
            <w:fldChar w:fldCharType="separate"/>
          </w:r>
          <w:r>
            <w:rPr>
              <w:rFonts w:hint="eastAsia"/>
              <w:lang w:val="zh-CN"/>
            </w:rPr>
            <w:t>（三） 资格审查结果</w:t>
          </w:r>
          <w:r>
            <w:tab/>
          </w:r>
          <w:r>
            <w:fldChar w:fldCharType="begin"/>
          </w:r>
          <w:r>
            <w:instrText xml:space="preserve"> PAGEREF _Toc20428 \h </w:instrText>
          </w:r>
          <w:r>
            <w:fldChar w:fldCharType="separate"/>
          </w:r>
          <w:r>
            <w:t>34</w:t>
          </w:r>
          <w:r>
            <w:fldChar w:fldCharType="end"/>
          </w:r>
          <w:r>
            <w:rPr>
              <w:rFonts w:ascii="黑体" w:hAnsi="黑体" w:eastAsia="黑体"/>
              <w:bCs/>
              <w:szCs w:val="32"/>
            </w:rPr>
            <w:fldChar w:fldCharType="end"/>
          </w:r>
        </w:p>
        <w:p w14:paraId="25D875EE">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_Toc30287 </w:instrText>
          </w:r>
          <w:r>
            <w:rPr>
              <w:rFonts w:ascii="黑体" w:hAnsi="黑体" w:eastAsia="黑体"/>
              <w:bCs/>
              <w:szCs w:val="32"/>
            </w:rPr>
            <w:fldChar w:fldCharType="separate"/>
          </w:r>
          <w:r>
            <w:rPr>
              <w:rFonts w:hint="eastAsia"/>
            </w:rPr>
            <w:t xml:space="preserve">三、 </w:t>
          </w:r>
          <w:r>
            <w:rPr>
              <w:rFonts w:hint="eastAsia" w:cs="宋体" w:asciiTheme="majorEastAsia" w:hAnsiTheme="majorEastAsia" w:eastAsiaTheme="majorEastAsia"/>
              <w:kern w:val="0"/>
              <w:szCs w:val="21"/>
            </w:rPr>
            <w:t>资格审查标准</w:t>
          </w:r>
          <w:r>
            <w:tab/>
          </w:r>
          <w:r>
            <w:fldChar w:fldCharType="begin"/>
          </w:r>
          <w:r>
            <w:instrText xml:space="preserve"> PAGEREF _Toc30287 \h </w:instrText>
          </w:r>
          <w:r>
            <w:fldChar w:fldCharType="separate"/>
          </w:r>
          <w:r>
            <w:t>35</w:t>
          </w:r>
          <w:r>
            <w:fldChar w:fldCharType="end"/>
          </w:r>
          <w:r>
            <w:rPr>
              <w:rFonts w:ascii="黑体" w:hAnsi="黑体" w:eastAsia="黑体"/>
              <w:bCs/>
              <w:szCs w:val="32"/>
            </w:rPr>
            <w:fldChar w:fldCharType="end"/>
          </w:r>
        </w:p>
        <w:p w14:paraId="14243199">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_Toc18674 </w:instrText>
          </w:r>
          <w:r>
            <w:rPr>
              <w:rFonts w:ascii="黑体" w:hAnsi="黑体" w:eastAsia="黑体"/>
              <w:bCs/>
              <w:szCs w:val="32"/>
            </w:rPr>
            <w:fldChar w:fldCharType="separate"/>
          </w:r>
          <w:r>
            <w:t xml:space="preserve">2. </w:t>
          </w:r>
          <w:r>
            <w:rPr>
              <w:rFonts w:hint="eastAsia"/>
              <w:lang w:val="zh-CN"/>
            </w:rPr>
            <w:t>信用信息核</w:t>
          </w:r>
          <w:r>
            <w:rPr>
              <w:rFonts w:hint="eastAsia"/>
            </w:rPr>
            <w:t>查</w:t>
          </w:r>
          <w:r>
            <w:tab/>
          </w:r>
          <w:r>
            <w:fldChar w:fldCharType="begin"/>
          </w:r>
          <w:r>
            <w:instrText xml:space="preserve"> PAGEREF _Toc18674 \h </w:instrText>
          </w:r>
          <w:r>
            <w:fldChar w:fldCharType="separate"/>
          </w:r>
          <w:r>
            <w:t>37</w:t>
          </w:r>
          <w:r>
            <w:fldChar w:fldCharType="end"/>
          </w:r>
          <w:r>
            <w:rPr>
              <w:rFonts w:ascii="黑体" w:hAnsi="黑体" w:eastAsia="黑体"/>
              <w:bCs/>
              <w:szCs w:val="32"/>
            </w:rPr>
            <w:fldChar w:fldCharType="end"/>
          </w:r>
        </w:p>
        <w:p w14:paraId="0A21E389">
          <w:pPr>
            <w:pStyle w:val="16"/>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_Toc29136 </w:instrText>
          </w:r>
          <w:r>
            <w:rPr>
              <w:rFonts w:ascii="黑体" w:hAnsi="黑体" w:eastAsia="黑体"/>
              <w:bCs/>
              <w:szCs w:val="32"/>
            </w:rPr>
            <w:fldChar w:fldCharType="separate"/>
          </w:r>
          <w:r>
            <w:rPr>
              <w:rFonts w:hint="eastAsia"/>
            </w:rPr>
            <w:t>第五章 评标办法及标准</w:t>
          </w:r>
          <w:r>
            <w:tab/>
          </w:r>
          <w:r>
            <w:fldChar w:fldCharType="begin"/>
          </w:r>
          <w:r>
            <w:instrText xml:space="preserve"> PAGEREF _Toc29136 \h </w:instrText>
          </w:r>
          <w:r>
            <w:fldChar w:fldCharType="separate"/>
          </w:r>
          <w:r>
            <w:t>38</w:t>
          </w:r>
          <w:r>
            <w:fldChar w:fldCharType="end"/>
          </w:r>
          <w:r>
            <w:rPr>
              <w:rFonts w:ascii="黑体" w:hAnsi="黑体" w:eastAsia="黑体"/>
              <w:bCs/>
              <w:szCs w:val="32"/>
            </w:rPr>
            <w:fldChar w:fldCharType="end"/>
          </w:r>
        </w:p>
        <w:p w14:paraId="3592DEFA">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_Toc2778 </w:instrText>
          </w:r>
          <w:r>
            <w:rPr>
              <w:rFonts w:ascii="黑体" w:hAnsi="黑体" w:eastAsia="黑体"/>
              <w:bCs/>
              <w:szCs w:val="32"/>
            </w:rPr>
            <w:fldChar w:fldCharType="separate"/>
          </w:r>
          <w:r>
            <w:rPr>
              <w:rFonts w:hint="eastAsia"/>
              <w:lang w:val="zh-CN"/>
            </w:rPr>
            <w:t>一、 评标办法前附表</w:t>
          </w:r>
          <w:r>
            <w:tab/>
          </w:r>
          <w:r>
            <w:fldChar w:fldCharType="begin"/>
          </w:r>
          <w:r>
            <w:instrText xml:space="preserve"> PAGEREF _Toc2778 \h </w:instrText>
          </w:r>
          <w:r>
            <w:fldChar w:fldCharType="separate"/>
          </w:r>
          <w:r>
            <w:t>38</w:t>
          </w:r>
          <w:r>
            <w:fldChar w:fldCharType="end"/>
          </w:r>
          <w:r>
            <w:rPr>
              <w:rFonts w:ascii="黑体" w:hAnsi="黑体" w:eastAsia="黑体"/>
              <w:bCs/>
              <w:szCs w:val="32"/>
            </w:rPr>
            <w:fldChar w:fldCharType="end"/>
          </w:r>
        </w:p>
        <w:p w14:paraId="4D5D5DEA">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_Toc4669 </w:instrText>
          </w:r>
          <w:r>
            <w:rPr>
              <w:rFonts w:ascii="黑体" w:hAnsi="黑体" w:eastAsia="黑体"/>
              <w:bCs/>
              <w:szCs w:val="32"/>
            </w:rPr>
            <w:fldChar w:fldCharType="separate"/>
          </w:r>
          <w:r>
            <w:rPr>
              <w:rFonts w:hint="eastAsia"/>
              <w:lang w:val="zh-CN"/>
            </w:rPr>
            <w:t>二、 评标程序</w:t>
          </w:r>
          <w:r>
            <w:tab/>
          </w:r>
          <w:r>
            <w:fldChar w:fldCharType="begin"/>
          </w:r>
          <w:r>
            <w:instrText xml:space="preserve"> PAGEREF _Toc4669 \h </w:instrText>
          </w:r>
          <w:r>
            <w:fldChar w:fldCharType="separate"/>
          </w:r>
          <w:r>
            <w:t>39</w:t>
          </w:r>
          <w:r>
            <w:fldChar w:fldCharType="end"/>
          </w:r>
          <w:r>
            <w:rPr>
              <w:rFonts w:ascii="黑体" w:hAnsi="黑体" w:eastAsia="黑体"/>
              <w:bCs/>
              <w:szCs w:val="32"/>
            </w:rPr>
            <w:fldChar w:fldCharType="end"/>
          </w:r>
        </w:p>
        <w:p w14:paraId="1C581B42">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_Toc7230 </w:instrText>
          </w:r>
          <w:r>
            <w:rPr>
              <w:rFonts w:ascii="黑体" w:hAnsi="黑体" w:eastAsia="黑体"/>
              <w:bCs/>
              <w:szCs w:val="32"/>
            </w:rPr>
            <w:fldChar w:fldCharType="separate"/>
          </w:r>
          <w:r>
            <w:rPr>
              <w:rFonts w:hint="eastAsia"/>
              <w:lang w:val="zh-CN"/>
            </w:rPr>
            <w:t>（一） 符合性审查</w:t>
          </w:r>
          <w:r>
            <w:tab/>
          </w:r>
          <w:r>
            <w:fldChar w:fldCharType="begin"/>
          </w:r>
          <w:r>
            <w:instrText xml:space="preserve"> PAGEREF _Toc7230 \h </w:instrText>
          </w:r>
          <w:r>
            <w:fldChar w:fldCharType="separate"/>
          </w:r>
          <w:r>
            <w:t>39</w:t>
          </w:r>
          <w:r>
            <w:fldChar w:fldCharType="end"/>
          </w:r>
          <w:r>
            <w:rPr>
              <w:rFonts w:ascii="黑体" w:hAnsi="黑体" w:eastAsia="黑体"/>
              <w:bCs/>
              <w:szCs w:val="32"/>
            </w:rPr>
            <w:fldChar w:fldCharType="end"/>
          </w:r>
        </w:p>
        <w:p w14:paraId="1D2AD193">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_Toc5805 </w:instrText>
          </w:r>
          <w:r>
            <w:rPr>
              <w:rFonts w:ascii="黑体" w:hAnsi="黑体" w:eastAsia="黑体"/>
              <w:bCs/>
              <w:szCs w:val="32"/>
            </w:rPr>
            <w:fldChar w:fldCharType="separate"/>
          </w:r>
          <w:r>
            <w:rPr>
              <w:rFonts w:hint="eastAsia"/>
              <w:lang w:val="zh-CN"/>
            </w:rPr>
            <w:t>（二） 投标文件澄清</w:t>
          </w:r>
          <w:r>
            <w:rPr>
              <w:rFonts w:hint="eastAsia"/>
            </w:rPr>
            <w:t>及修正</w:t>
          </w:r>
          <w:r>
            <w:tab/>
          </w:r>
          <w:r>
            <w:fldChar w:fldCharType="begin"/>
          </w:r>
          <w:r>
            <w:instrText xml:space="preserve"> PAGEREF _Toc5805 \h </w:instrText>
          </w:r>
          <w:r>
            <w:fldChar w:fldCharType="separate"/>
          </w:r>
          <w:r>
            <w:t>39</w:t>
          </w:r>
          <w:r>
            <w:fldChar w:fldCharType="end"/>
          </w:r>
          <w:r>
            <w:rPr>
              <w:rFonts w:ascii="黑体" w:hAnsi="黑体" w:eastAsia="黑体"/>
              <w:bCs/>
              <w:szCs w:val="32"/>
            </w:rPr>
            <w:fldChar w:fldCharType="end"/>
          </w:r>
        </w:p>
        <w:p w14:paraId="0C9957B4">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_Toc13110 </w:instrText>
          </w:r>
          <w:r>
            <w:rPr>
              <w:rFonts w:ascii="黑体" w:hAnsi="黑体" w:eastAsia="黑体"/>
              <w:bCs/>
              <w:szCs w:val="32"/>
            </w:rPr>
            <w:fldChar w:fldCharType="separate"/>
          </w:r>
          <w:r>
            <w:rPr>
              <w:rFonts w:hint="eastAsia"/>
            </w:rPr>
            <w:t>（三） 比较和评价</w:t>
          </w:r>
          <w:r>
            <w:tab/>
          </w:r>
          <w:r>
            <w:fldChar w:fldCharType="begin"/>
          </w:r>
          <w:r>
            <w:instrText xml:space="preserve"> PAGEREF _Toc13110 \h </w:instrText>
          </w:r>
          <w:r>
            <w:fldChar w:fldCharType="separate"/>
          </w:r>
          <w:r>
            <w:t>40</w:t>
          </w:r>
          <w:r>
            <w:fldChar w:fldCharType="end"/>
          </w:r>
          <w:r>
            <w:rPr>
              <w:rFonts w:ascii="黑体" w:hAnsi="黑体" w:eastAsia="黑体"/>
              <w:bCs/>
              <w:szCs w:val="32"/>
            </w:rPr>
            <w:fldChar w:fldCharType="end"/>
          </w:r>
        </w:p>
        <w:p w14:paraId="2650E480">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_Toc31372 </w:instrText>
          </w:r>
          <w:r>
            <w:rPr>
              <w:rFonts w:ascii="黑体" w:hAnsi="黑体" w:eastAsia="黑体"/>
              <w:bCs/>
              <w:szCs w:val="32"/>
            </w:rPr>
            <w:fldChar w:fldCharType="separate"/>
          </w:r>
          <w:r>
            <w:rPr>
              <w:rFonts w:hint="eastAsia"/>
              <w:lang w:val="zh-CN"/>
            </w:rPr>
            <w:t>（四） 评标报告</w:t>
          </w:r>
          <w:r>
            <w:tab/>
          </w:r>
          <w:r>
            <w:fldChar w:fldCharType="begin"/>
          </w:r>
          <w:r>
            <w:instrText xml:space="preserve"> PAGEREF _Toc31372 \h </w:instrText>
          </w:r>
          <w:r>
            <w:fldChar w:fldCharType="separate"/>
          </w:r>
          <w:r>
            <w:t>42</w:t>
          </w:r>
          <w:r>
            <w:fldChar w:fldCharType="end"/>
          </w:r>
          <w:r>
            <w:rPr>
              <w:rFonts w:ascii="黑体" w:hAnsi="黑体" w:eastAsia="黑体"/>
              <w:bCs/>
              <w:szCs w:val="32"/>
            </w:rPr>
            <w:fldChar w:fldCharType="end"/>
          </w:r>
        </w:p>
        <w:p w14:paraId="546DE9E0">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_Toc19563 </w:instrText>
          </w:r>
          <w:r>
            <w:rPr>
              <w:rFonts w:ascii="黑体" w:hAnsi="黑体" w:eastAsia="黑体"/>
              <w:bCs/>
              <w:szCs w:val="32"/>
            </w:rPr>
            <w:fldChar w:fldCharType="separate"/>
          </w:r>
          <w:r>
            <w:rPr>
              <w:rFonts w:hint="eastAsia"/>
              <w:lang w:val="zh-CN"/>
            </w:rPr>
            <w:t>（五） 应予废标的情形</w:t>
          </w:r>
          <w:r>
            <w:tab/>
          </w:r>
          <w:r>
            <w:fldChar w:fldCharType="begin"/>
          </w:r>
          <w:r>
            <w:instrText xml:space="preserve"> PAGEREF _Toc19563 \h </w:instrText>
          </w:r>
          <w:r>
            <w:fldChar w:fldCharType="separate"/>
          </w:r>
          <w:r>
            <w:t>42</w:t>
          </w:r>
          <w:r>
            <w:fldChar w:fldCharType="end"/>
          </w:r>
          <w:r>
            <w:rPr>
              <w:rFonts w:ascii="黑体" w:hAnsi="黑体" w:eastAsia="黑体"/>
              <w:bCs/>
              <w:szCs w:val="32"/>
            </w:rPr>
            <w:fldChar w:fldCharType="end"/>
          </w:r>
        </w:p>
        <w:p w14:paraId="234A860B">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_Toc8988 </w:instrText>
          </w:r>
          <w:r>
            <w:rPr>
              <w:rFonts w:ascii="黑体" w:hAnsi="黑体" w:eastAsia="黑体"/>
              <w:bCs/>
              <w:szCs w:val="32"/>
            </w:rPr>
            <w:fldChar w:fldCharType="separate"/>
          </w:r>
          <w:r>
            <w:rPr>
              <w:rFonts w:hint="eastAsia"/>
              <w:lang w:val="zh-CN"/>
            </w:rPr>
            <w:t>（六） 停止评标的情形</w:t>
          </w:r>
          <w:r>
            <w:tab/>
          </w:r>
          <w:r>
            <w:fldChar w:fldCharType="begin"/>
          </w:r>
          <w:r>
            <w:instrText xml:space="preserve"> PAGEREF _Toc8988 \h </w:instrText>
          </w:r>
          <w:r>
            <w:fldChar w:fldCharType="separate"/>
          </w:r>
          <w:r>
            <w:t>43</w:t>
          </w:r>
          <w:r>
            <w:fldChar w:fldCharType="end"/>
          </w:r>
          <w:r>
            <w:rPr>
              <w:rFonts w:ascii="黑体" w:hAnsi="黑体" w:eastAsia="黑体"/>
              <w:bCs/>
              <w:szCs w:val="32"/>
            </w:rPr>
            <w:fldChar w:fldCharType="end"/>
          </w:r>
        </w:p>
        <w:p w14:paraId="3332F728">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_Toc11850 </w:instrText>
          </w:r>
          <w:r>
            <w:rPr>
              <w:rFonts w:ascii="黑体" w:hAnsi="黑体" w:eastAsia="黑体"/>
              <w:bCs/>
              <w:szCs w:val="32"/>
            </w:rPr>
            <w:fldChar w:fldCharType="separate"/>
          </w:r>
          <w:r>
            <w:rPr>
              <w:rFonts w:hint="eastAsia"/>
              <w:lang w:val="zh-CN"/>
            </w:rPr>
            <w:t>三、 评标标准</w:t>
          </w:r>
          <w:r>
            <w:tab/>
          </w:r>
          <w:r>
            <w:fldChar w:fldCharType="begin"/>
          </w:r>
          <w:r>
            <w:instrText xml:space="preserve"> PAGEREF _Toc11850 \h </w:instrText>
          </w:r>
          <w:r>
            <w:fldChar w:fldCharType="separate"/>
          </w:r>
          <w:r>
            <w:t>44</w:t>
          </w:r>
          <w:r>
            <w:fldChar w:fldCharType="end"/>
          </w:r>
          <w:r>
            <w:rPr>
              <w:rFonts w:ascii="黑体" w:hAnsi="黑体" w:eastAsia="黑体"/>
              <w:bCs/>
              <w:szCs w:val="32"/>
            </w:rPr>
            <w:fldChar w:fldCharType="end"/>
          </w:r>
        </w:p>
        <w:p w14:paraId="52C062EA">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_Toc17002 </w:instrText>
          </w:r>
          <w:r>
            <w:rPr>
              <w:rFonts w:ascii="黑体" w:hAnsi="黑体" w:eastAsia="黑体"/>
              <w:bCs/>
              <w:szCs w:val="32"/>
            </w:rPr>
            <w:fldChar w:fldCharType="separate"/>
          </w:r>
          <w:r>
            <w:rPr>
              <w:rFonts w:hint="eastAsia"/>
              <w:lang w:val="zh-CN"/>
            </w:rPr>
            <w:t>（一） 符合性审查表</w:t>
          </w:r>
          <w:r>
            <w:tab/>
          </w:r>
          <w:r>
            <w:fldChar w:fldCharType="begin"/>
          </w:r>
          <w:r>
            <w:instrText xml:space="preserve"> PAGEREF _Toc17002 \h </w:instrText>
          </w:r>
          <w:r>
            <w:fldChar w:fldCharType="separate"/>
          </w:r>
          <w:r>
            <w:t>44</w:t>
          </w:r>
          <w:r>
            <w:fldChar w:fldCharType="end"/>
          </w:r>
          <w:r>
            <w:rPr>
              <w:rFonts w:ascii="黑体" w:hAnsi="黑体" w:eastAsia="黑体"/>
              <w:bCs/>
              <w:szCs w:val="32"/>
            </w:rPr>
            <w:fldChar w:fldCharType="end"/>
          </w:r>
        </w:p>
        <w:p w14:paraId="54496546">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_Toc31423 </w:instrText>
          </w:r>
          <w:r>
            <w:rPr>
              <w:rFonts w:ascii="黑体" w:hAnsi="黑体" w:eastAsia="黑体"/>
              <w:bCs/>
              <w:szCs w:val="32"/>
            </w:rPr>
            <w:fldChar w:fldCharType="separate"/>
          </w:r>
          <w:r>
            <w:rPr>
              <w:rFonts w:hint="eastAsia"/>
              <w:lang w:val="zh-CN"/>
            </w:rPr>
            <w:t>（二） 评分标准【综合评标法适用】</w:t>
          </w:r>
          <w:r>
            <w:tab/>
          </w:r>
          <w:r>
            <w:fldChar w:fldCharType="begin"/>
          </w:r>
          <w:r>
            <w:instrText xml:space="preserve"> PAGEREF _Toc31423 \h </w:instrText>
          </w:r>
          <w:r>
            <w:fldChar w:fldCharType="separate"/>
          </w:r>
          <w:r>
            <w:t>45</w:t>
          </w:r>
          <w:r>
            <w:fldChar w:fldCharType="end"/>
          </w:r>
          <w:r>
            <w:rPr>
              <w:rFonts w:ascii="黑体" w:hAnsi="黑体" w:eastAsia="黑体"/>
              <w:bCs/>
              <w:szCs w:val="32"/>
            </w:rPr>
            <w:fldChar w:fldCharType="end"/>
          </w:r>
        </w:p>
        <w:p w14:paraId="2D5DFFBE">
          <w:pPr>
            <w:pStyle w:val="16"/>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_Toc29334 </w:instrText>
          </w:r>
          <w:r>
            <w:rPr>
              <w:rFonts w:ascii="黑体" w:hAnsi="黑体" w:eastAsia="黑体"/>
              <w:bCs/>
              <w:szCs w:val="32"/>
            </w:rPr>
            <w:fldChar w:fldCharType="separate"/>
          </w:r>
          <w:r>
            <w:rPr>
              <w:rFonts w:hint="eastAsia"/>
              <w:lang w:val="zh-CN"/>
            </w:rPr>
            <w:t>第六章 合同草案</w:t>
          </w:r>
          <w:r>
            <w:tab/>
          </w:r>
          <w:r>
            <w:fldChar w:fldCharType="begin"/>
          </w:r>
          <w:r>
            <w:instrText xml:space="preserve"> PAGEREF _Toc29334 \h </w:instrText>
          </w:r>
          <w:r>
            <w:fldChar w:fldCharType="separate"/>
          </w:r>
          <w:r>
            <w:t>49</w:t>
          </w:r>
          <w:r>
            <w:fldChar w:fldCharType="end"/>
          </w:r>
          <w:r>
            <w:rPr>
              <w:rFonts w:ascii="黑体" w:hAnsi="黑体" w:eastAsia="黑体"/>
              <w:bCs/>
              <w:szCs w:val="32"/>
            </w:rPr>
            <w:fldChar w:fldCharType="end"/>
          </w:r>
        </w:p>
        <w:p w14:paraId="001DA806">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_Toc27580 </w:instrText>
          </w:r>
          <w:r>
            <w:rPr>
              <w:rFonts w:ascii="黑体" w:hAnsi="黑体" w:eastAsia="黑体"/>
              <w:bCs/>
              <w:szCs w:val="32"/>
            </w:rPr>
            <w:fldChar w:fldCharType="separate"/>
          </w:r>
          <w:r>
            <w:rPr>
              <w:rFonts w:hint="eastAsia"/>
              <w:lang w:val="zh-CN"/>
            </w:rPr>
            <w:t>一、 项目基本情况</w:t>
          </w:r>
          <w:r>
            <w:tab/>
          </w:r>
          <w:r>
            <w:fldChar w:fldCharType="begin"/>
          </w:r>
          <w:r>
            <w:instrText xml:space="preserve"> PAGEREF _Toc27580 \h </w:instrText>
          </w:r>
          <w:r>
            <w:fldChar w:fldCharType="separate"/>
          </w:r>
          <w:r>
            <w:t>50</w:t>
          </w:r>
          <w:r>
            <w:fldChar w:fldCharType="end"/>
          </w:r>
          <w:r>
            <w:rPr>
              <w:rFonts w:ascii="黑体" w:hAnsi="黑体" w:eastAsia="黑体"/>
              <w:bCs/>
              <w:szCs w:val="32"/>
            </w:rPr>
            <w:fldChar w:fldCharType="end"/>
          </w:r>
        </w:p>
        <w:p w14:paraId="496A1EF4">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_Toc21690 </w:instrText>
          </w:r>
          <w:r>
            <w:rPr>
              <w:rFonts w:ascii="黑体" w:hAnsi="黑体" w:eastAsia="黑体"/>
              <w:bCs/>
              <w:szCs w:val="32"/>
            </w:rPr>
            <w:fldChar w:fldCharType="separate"/>
          </w:r>
          <w:r>
            <w:rPr>
              <w:rFonts w:hint="eastAsia"/>
              <w:lang w:val="zh-CN"/>
            </w:rPr>
            <w:t>四、 合同履行时间（期限）、地点和方式</w:t>
          </w:r>
          <w:r>
            <w:tab/>
          </w:r>
          <w:r>
            <w:fldChar w:fldCharType="begin"/>
          </w:r>
          <w:r>
            <w:instrText xml:space="preserve"> PAGEREF _Toc21690 \h </w:instrText>
          </w:r>
          <w:r>
            <w:fldChar w:fldCharType="separate"/>
          </w:r>
          <w:r>
            <w:t>50</w:t>
          </w:r>
          <w:r>
            <w:fldChar w:fldCharType="end"/>
          </w:r>
          <w:r>
            <w:rPr>
              <w:rFonts w:ascii="黑体" w:hAnsi="黑体" w:eastAsia="黑体"/>
              <w:bCs/>
              <w:szCs w:val="32"/>
            </w:rPr>
            <w:fldChar w:fldCharType="end"/>
          </w:r>
        </w:p>
        <w:p w14:paraId="245E6EAC">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_Toc31008 </w:instrText>
          </w:r>
          <w:r>
            <w:rPr>
              <w:rFonts w:ascii="黑体" w:hAnsi="黑体" w:eastAsia="黑体"/>
              <w:bCs/>
              <w:szCs w:val="32"/>
            </w:rPr>
            <w:fldChar w:fldCharType="separate"/>
          </w:r>
          <w:r>
            <w:rPr>
              <w:rFonts w:hint="eastAsia"/>
              <w:lang w:val="zh-CN"/>
            </w:rPr>
            <w:t>五、 包装及运输</w:t>
          </w:r>
          <w:r>
            <w:tab/>
          </w:r>
          <w:r>
            <w:fldChar w:fldCharType="begin"/>
          </w:r>
          <w:r>
            <w:instrText xml:space="preserve"> PAGEREF _Toc31008 \h </w:instrText>
          </w:r>
          <w:r>
            <w:fldChar w:fldCharType="separate"/>
          </w:r>
          <w:r>
            <w:t>50</w:t>
          </w:r>
          <w:r>
            <w:fldChar w:fldCharType="end"/>
          </w:r>
          <w:r>
            <w:rPr>
              <w:rFonts w:ascii="黑体" w:hAnsi="黑体" w:eastAsia="黑体"/>
              <w:bCs/>
              <w:szCs w:val="32"/>
            </w:rPr>
            <w:fldChar w:fldCharType="end"/>
          </w:r>
        </w:p>
        <w:p w14:paraId="4346ED01">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_Toc6073 </w:instrText>
          </w:r>
          <w:r>
            <w:rPr>
              <w:rFonts w:ascii="黑体" w:hAnsi="黑体" w:eastAsia="黑体"/>
              <w:bCs/>
              <w:szCs w:val="32"/>
            </w:rPr>
            <w:fldChar w:fldCharType="separate"/>
          </w:r>
          <w:r>
            <w:rPr>
              <w:rFonts w:hint="eastAsia"/>
              <w:lang w:val="zh-CN"/>
            </w:rPr>
            <w:t>六、 合同价款</w:t>
          </w:r>
          <w:r>
            <w:tab/>
          </w:r>
          <w:r>
            <w:fldChar w:fldCharType="begin"/>
          </w:r>
          <w:r>
            <w:instrText xml:space="preserve"> PAGEREF _Toc6073 \h </w:instrText>
          </w:r>
          <w:r>
            <w:fldChar w:fldCharType="separate"/>
          </w:r>
          <w:r>
            <w:t>50</w:t>
          </w:r>
          <w:r>
            <w:fldChar w:fldCharType="end"/>
          </w:r>
          <w:r>
            <w:rPr>
              <w:rFonts w:ascii="黑体" w:hAnsi="黑体" w:eastAsia="黑体"/>
              <w:bCs/>
              <w:szCs w:val="32"/>
            </w:rPr>
            <w:fldChar w:fldCharType="end"/>
          </w:r>
        </w:p>
        <w:p w14:paraId="6EECBDF3">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_Toc23230 </w:instrText>
          </w:r>
          <w:r>
            <w:rPr>
              <w:rFonts w:ascii="黑体" w:hAnsi="黑体" w:eastAsia="黑体"/>
              <w:bCs/>
              <w:szCs w:val="32"/>
            </w:rPr>
            <w:fldChar w:fldCharType="separate"/>
          </w:r>
          <w:r>
            <w:rPr>
              <w:rFonts w:hint="eastAsia"/>
              <w:lang w:val="zh-CN"/>
            </w:rPr>
            <w:t>七、 资金支付方式及安排</w:t>
          </w:r>
          <w:r>
            <w:tab/>
          </w:r>
          <w:r>
            <w:fldChar w:fldCharType="begin"/>
          </w:r>
          <w:r>
            <w:instrText xml:space="preserve"> PAGEREF _Toc23230 \h </w:instrText>
          </w:r>
          <w:r>
            <w:fldChar w:fldCharType="separate"/>
          </w:r>
          <w:r>
            <w:t>51</w:t>
          </w:r>
          <w:r>
            <w:fldChar w:fldCharType="end"/>
          </w:r>
          <w:r>
            <w:rPr>
              <w:rFonts w:ascii="黑体" w:hAnsi="黑体" w:eastAsia="黑体"/>
              <w:bCs/>
              <w:szCs w:val="32"/>
            </w:rPr>
            <w:fldChar w:fldCharType="end"/>
          </w:r>
        </w:p>
        <w:p w14:paraId="1CD20589">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_Toc11952 </w:instrText>
          </w:r>
          <w:r>
            <w:rPr>
              <w:rFonts w:ascii="黑体" w:hAnsi="黑体" w:eastAsia="黑体"/>
              <w:bCs/>
              <w:szCs w:val="32"/>
            </w:rPr>
            <w:fldChar w:fldCharType="separate"/>
          </w:r>
          <w:r>
            <w:rPr>
              <w:rFonts w:hint="eastAsia"/>
              <w:lang w:val="zh-CN"/>
            </w:rPr>
            <w:t>八、 交付标准、方法和验收方案</w:t>
          </w:r>
          <w:r>
            <w:tab/>
          </w:r>
          <w:r>
            <w:fldChar w:fldCharType="begin"/>
          </w:r>
          <w:r>
            <w:instrText xml:space="preserve"> PAGEREF _Toc11952 \h </w:instrText>
          </w:r>
          <w:r>
            <w:fldChar w:fldCharType="separate"/>
          </w:r>
          <w:r>
            <w:t>51</w:t>
          </w:r>
          <w:r>
            <w:fldChar w:fldCharType="end"/>
          </w:r>
          <w:r>
            <w:rPr>
              <w:rFonts w:ascii="黑体" w:hAnsi="黑体" w:eastAsia="黑体"/>
              <w:bCs/>
              <w:szCs w:val="32"/>
            </w:rPr>
            <w:fldChar w:fldCharType="end"/>
          </w:r>
        </w:p>
        <w:p w14:paraId="3AB3EFFD">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_Toc12167 </w:instrText>
          </w:r>
          <w:r>
            <w:rPr>
              <w:rFonts w:ascii="黑体" w:hAnsi="黑体" w:eastAsia="黑体"/>
              <w:bCs/>
              <w:szCs w:val="32"/>
            </w:rPr>
            <w:fldChar w:fldCharType="separate"/>
          </w:r>
          <w:r>
            <w:rPr>
              <w:rFonts w:hint="eastAsia"/>
              <w:lang w:val="zh-CN"/>
            </w:rPr>
            <w:t>九、 质保（服务）期及质保（服务）范围和要求</w:t>
          </w:r>
          <w:r>
            <w:tab/>
          </w:r>
          <w:r>
            <w:fldChar w:fldCharType="begin"/>
          </w:r>
          <w:r>
            <w:instrText xml:space="preserve"> PAGEREF _Toc12167 \h </w:instrText>
          </w:r>
          <w:r>
            <w:fldChar w:fldCharType="separate"/>
          </w:r>
          <w:r>
            <w:t>51</w:t>
          </w:r>
          <w:r>
            <w:fldChar w:fldCharType="end"/>
          </w:r>
          <w:r>
            <w:rPr>
              <w:rFonts w:ascii="黑体" w:hAnsi="黑体" w:eastAsia="黑体"/>
              <w:bCs/>
              <w:szCs w:val="32"/>
            </w:rPr>
            <w:fldChar w:fldCharType="end"/>
          </w:r>
        </w:p>
        <w:p w14:paraId="00D531F9">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_Toc31725 </w:instrText>
          </w:r>
          <w:r>
            <w:rPr>
              <w:rFonts w:ascii="黑体" w:hAnsi="黑体" w:eastAsia="黑体"/>
              <w:bCs/>
              <w:szCs w:val="32"/>
            </w:rPr>
            <w:fldChar w:fldCharType="separate"/>
          </w:r>
          <w:r>
            <w:rPr>
              <w:rFonts w:hint="eastAsia"/>
              <w:lang w:val="zh-CN"/>
            </w:rPr>
            <w:t>十、 项目培训</w:t>
          </w:r>
          <w:r>
            <w:tab/>
          </w:r>
          <w:r>
            <w:fldChar w:fldCharType="begin"/>
          </w:r>
          <w:r>
            <w:instrText xml:space="preserve"> PAGEREF _Toc31725 \h </w:instrText>
          </w:r>
          <w:r>
            <w:fldChar w:fldCharType="separate"/>
          </w:r>
          <w:r>
            <w:t>51</w:t>
          </w:r>
          <w:r>
            <w:fldChar w:fldCharType="end"/>
          </w:r>
          <w:r>
            <w:rPr>
              <w:rFonts w:ascii="黑体" w:hAnsi="黑体" w:eastAsia="黑体"/>
              <w:bCs/>
              <w:szCs w:val="32"/>
            </w:rPr>
            <w:fldChar w:fldCharType="end"/>
          </w:r>
        </w:p>
        <w:p w14:paraId="28A8A078">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_Toc6955 </w:instrText>
          </w:r>
          <w:r>
            <w:rPr>
              <w:rFonts w:ascii="黑体" w:hAnsi="黑体" w:eastAsia="黑体"/>
              <w:bCs/>
              <w:szCs w:val="32"/>
            </w:rPr>
            <w:fldChar w:fldCharType="separate"/>
          </w:r>
          <w:r>
            <w:rPr>
              <w:rFonts w:hint="eastAsia"/>
              <w:lang w:val="zh-CN"/>
            </w:rPr>
            <w:t>十一、 知识产权归属、处理方式</w:t>
          </w:r>
          <w:r>
            <w:tab/>
          </w:r>
          <w:r>
            <w:fldChar w:fldCharType="begin"/>
          </w:r>
          <w:r>
            <w:instrText xml:space="preserve"> PAGEREF _Toc6955 \h </w:instrText>
          </w:r>
          <w:r>
            <w:fldChar w:fldCharType="separate"/>
          </w:r>
          <w:r>
            <w:t>51</w:t>
          </w:r>
          <w:r>
            <w:fldChar w:fldCharType="end"/>
          </w:r>
          <w:r>
            <w:rPr>
              <w:rFonts w:ascii="黑体" w:hAnsi="黑体" w:eastAsia="黑体"/>
              <w:bCs/>
              <w:szCs w:val="32"/>
            </w:rPr>
            <w:fldChar w:fldCharType="end"/>
          </w:r>
        </w:p>
        <w:p w14:paraId="187C3D1B">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_Toc7313 </w:instrText>
          </w:r>
          <w:r>
            <w:rPr>
              <w:rFonts w:ascii="黑体" w:hAnsi="黑体" w:eastAsia="黑体"/>
              <w:bCs/>
              <w:szCs w:val="32"/>
            </w:rPr>
            <w:fldChar w:fldCharType="separate"/>
          </w:r>
          <w:r>
            <w:rPr>
              <w:rFonts w:hint="eastAsia"/>
              <w:lang w:val="zh-CN"/>
            </w:rPr>
            <w:t>十二、 双方的权利和义务</w:t>
          </w:r>
          <w:r>
            <w:tab/>
          </w:r>
          <w:r>
            <w:fldChar w:fldCharType="begin"/>
          </w:r>
          <w:r>
            <w:instrText xml:space="preserve"> PAGEREF _Toc7313 \h </w:instrText>
          </w:r>
          <w:r>
            <w:fldChar w:fldCharType="separate"/>
          </w:r>
          <w:r>
            <w:t>51</w:t>
          </w:r>
          <w:r>
            <w:fldChar w:fldCharType="end"/>
          </w:r>
          <w:r>
            <w:rPr>
              <w:rFonts w:ascii="黑体" w:hAnsi="黑体" w:eastAsia="黑体"/>
              <w:bCs/>
              <w:szCs w:val="32"/>
            </w:rPr>
            <w:fldChar w:fldCharType="end"/>
          </w:r>
        </w:p>
        <w:p w14:paraId="022FBB03">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_Toc30129 </w:instrText>
          </w:r>
          <w:r>
            <w:rPr>
              <w:rFonts w:ascii="黑体" w:hAnsi="黑体" w:eastAsia="黑体"/>
              <w:bCs/>
              <w:szCs w:val="32"/>
            </w:rPr>
            <w:fldChar w:fldCharType="separate"/>
          </w:r>
          <w:r>
            <w:rPr>
              <w:rFonts w:hint="eastAsia"/>
              <w:lang w:val="zh-CN"/>
            </w:rPr>
            <w:t>十三、 违约责任</w:t>
          </w:r>
          <w:r>
            <w:tab/>
          </w:r>
          <w:r>
            <w:fldChar w:fldCharType="begin"/>
          </w:r>
          <w:r>
            <w:instrText xml:space="preserve"> PAGEREF _Toc30129 \h </w:instrText>
          </w:r>
          <w:r>
            <w:fldChar w:fldCharType="separate"/>
          </w:r>
          <w:r>
            <w:t>51</w:t>
          </w:r>
          <w:r>
            <w:fldChar w:fldCharType="end"/>
          </w:r>
          <w:r>
            <w:rPr>
              <w:rFonts w:ascii="黑体" w:hAnsi="黑体" w:eastAsia="黑体"/>
              <w:bCs/>
              <w:szCs w:val="32"/>
            </w:rPr>
            <w:fldChar w:fldCharType="end"/>
          </w:r>
        </w:p>
        <w:p w14:paraId="51BB253A">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_Toc8775 </w:instrText>
          </w:r>
          <w:r>
            <w:rPr>
              <w:rFonts w:ascii="黑体" w:hAnsi="黑体" w:eastAsia="黑体"/>
              <w:bCs/>
              <w:szCs w:val="32"/>
            </w:rPr>
            <w:fldChar w:fldCharType="separate"/>
          </w:r>
          <w:r>
            <w:rPr>
              <w:rFonts w:hint="eastAsia"/>
              <w:lang w:val="zh-CN"/>
            </w:rPr>
            <w:t>十四、 保密条款</w:t>
          </w:r>
          <w:r>
            <w:tab/>
          </w:r>
          <w:r>
            <w:fldChar w:fldCharType="begin"/>
          </w:r>
          <w:r>
            <w:instrText xml:space="preserve"> PAGEREF _Toc8775 \h </w:instrText>
          </w:r>
          <w:r>
            <w:fldChar w:fldCharType="separate"/>
          </w:r>
          <w:r>
            <w:t>52</w:t>
          </w:r>
          <w:r>
            <w:fldChar w:fldCharType="end"/>
          </w:r>
          <w:r>
            <w:rPr>
              <w:rFonts w:ascii="黑体" w:hAnsi="黑体" w:eastAsia="黑体"/>
              <w:bCs/>
              <w:szCs w:val="32"/>
            </w:rPr>
            <w:fldChar w:fldCharType="end"/>
          </w:r>
        </w:p>
        <w:p w14:paraId="1D7DBDDF">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_Toc17618 </w:instrText>
          </w:r>
          <w:r>
            <w:rPr>
              <w:rFonts w:ascii="黑体" w:hAnsi="黑体" w:eastAsia="黑体"/>
              <w:bCs/>
              <w:szCs w:val="32"/>
            </w:rPr>
            <w:fldChar w:fldCharType="separate"/>
          </w:r>
          <w:r>
            <w:rPr>
              <w:rFonts w:hint="eastAsia"/>
              <w:lang w:val="zh-CN"/>
            </w:rPr>
            <w:t>十五、 其它补充条款</w:t>
          </w:r>
          <w:r>
            <w:tab/>
          </w:r>
          <w:r>
            <w:fldChar w:fldCharType="begin"/>
          </w:r>
          <w:r>
            <w:instrText xml:space="preserve"> PAGEREF _Toc17618 \h </w:instrText>
          </w:r>
          <w:r>
            <w:fldChar w:fldCharType="separate"/>
          </w:r>
          <w:r>
            <w:t>52</w:t>
          </w:r>
          <w:r>
            <w:fldChar w:fldCharType="end"/>
          </w:r>
          <w:r>
            <w:rPr>
              <w:rFonts w:ascii="黑体" w:hAnsi="黑体" w:eastAsia="黑体"/>
              <w:bCs/>
              <w:szCs w:val="32"/>
            </w:rPr>
            <w:fldChar w:fldCharType="end"/>
          </w:r>
        </w:p>
        <w:p w14:paraId="787FE54A">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_Toc13242 </w:instrText>
          </w:r>
          <w:r>
            <w:rPr>
              <w:rFonts w:ascii="黑体" w:hAnsi="黑体" w:eastAsia="黑体"/>
              <w:bCs/>
              <w:szCs w:val="32"/>
            </w:rPr>
            <w:fldChar w:fldCharType="separate"/>
          </w:r>
          <w:r>
            <w:rPr>
              <w:rFonts w:hint="eastAsia"/>
              <w:lang w:val="zh-CN"/>
            </w:rPr>
            <w:t>十六、 不可抗力</w:t>
          </w:r>
          <w:r>
            <w:tab/>
          </w:r>
          <w:r>
            <w:fldChar w:fldCharType="begin"/>
          </w:r>
          <w:r>
            <w:instrText xml:space="preserve"> PAGEREF _Toc13242 \h </w:instrText>
          </w:r>
          <w:r>
            <w:fldChar w:fldCharType="separate"/>
          </w:r>
          <w:r>
            <w:t>52</w:t>
          </w:r>
          <w:r>
            <w:fldChar w:fldCharType="end"/>
          </w:r>
          <w:r>
            <w:rPr>
              <w:rFonts w:ascii="黑体" w:hAnsi="黑体" w:eastAsia="黑体"/>
              <w:bCs/>
              <w:szCs w:val="32"/>
            </w:rPr>
            <w:fldChar w:fldCharType="end"/>
          </w:r>
        </w:p>
        <w:p w14:paraId="3DA0E6D6">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_Toc13592 </w:instrText>
          </w:r>
          <w:r>
            <w:rPr>
              <w:rFonts w:ascii="黑体" w:hAnsi="黑体" w:eastAsia="黑体"/>
              <w:bCs/>
              <w:szCs w:val="32"/>
            </w:rPr>
            <w:fldChar w:fldCharType="separate"/>
          </w:r>
          <w:r>
            <w:rPr>
              <w:rFonts w:hint="eastAsia"/>
              <w:lang w:val="zh-CN"/>
            </w:rPr>
            <w:t>十七、 解决争议的方法</w:t>
          </w:r>
          <w:r>
            <w:tab/>
          </w:r>
          <w:r>
            <w:fldChar w:fldCharType="begin"/>
          </w:r>
          <w:r>
            <w:instrText xml:space="preserve"> PAGEREF _Toc13592 \h </w:instrText>
          </w:r>
          <w:r>
            <w:fldChar w:fldCharType="separate"/>
          </w:r>
          <w:r>
            <w:t>52</w:t>
          </w:r>
          <w:r>
            <w:fldChar w:fldCharType="end"/>
          </w:r>
          <w:r>
            <w:rPr>
              <w:rFonts w:ascii="黑体" w:hAnsi="黑体" w:eastAsia="黑体"/>
              <w:bCs/>
              <w:szCs w:val="32"/>
            </w:rPr>
            <w:fldChar w:fldCharType="end"/>
          </w:r>
        </w:p>
        <w:p w14:paraId="502B72D1">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_Toc4526 </w:instrText>
          </w:r>
          <w:r>
            <w:rPr>
              <w:rFonts w:ascii="黑体" w:hAnsi="黑体" w:eastAsia="黑体"/>
              <w:bCs/>
              <w:szCs w:val="32"/>
            </w:rPr>
            <w:fldChar w:fldCharType="separate"/>
          </w:r>
          <w:r>
            <w:rPr>
              <w:rFonts w:hint="eastAsia"/>
              <w:lang w:val="zh-CN"/>
            </w:rPr>
            <w:t>十八、 合同组成</w:t>
          </w:r>
          <w:r>
            <w:tab/>
          </w:r>
          <w:r>
            <w:fldChar w:fldCharType="begin"/>
          </w:r>
          <w:r>
            <w:instrText xml:space="preserve"> PAGEREF _Toc4526 \h </w:instrText>
          </w:r>
          <w:r>
            <w:fldChar w:fldCharType="separate"/>
          </w:r>
          <w:r>
            <w:t>52</w:t>
          </w:r>
          <w:r>
            <w:fldChar w:fldCharType="end"/>
          </w:r>
          <w:r>
            <w:rPr>
              <w:rFonts w:ascii="黑体" w:hAnsi="黑体" w:eastAsia="黑体"/>
              <w:bCs/>
              <w:szCs w:val="32"/>
            </w:rPr>
            <w:fldChar w:fldCharType="end"/>
          </w:r>
        </w:p>
        <w:p w14:paraId="59EC268D">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_Toc14610 </w:instrText>
          </w:r>
          <w:r>
            <w:rPr>
              <w:rFonts w:ascii="黑体" w:hAnsi="黑体" w:eastAsia="黑体"/>
              <w:bCs/>
              <w:szCs w:val="32"/>
            </w:rPr>
            <w:fldChar w:fldCharType="separate"/>
          </w:r>
          <w:r>
            <w:rPr>
              <w:rFonts w:hint="eastAsia"/>
              <w:lang w:val="zh-CN"/>
            </w:rPr>
            <w:t>十九、 合同生效与终止</w:t>
          </w:r>
          <w:r>
            <w:tab/>
          </w:r>
          <w:r>
            <w:fldChar w:fldCharType="begin"/>
          </w:r>
          <w:r>
            <w:instrText xml:space="preserve"> PAGEREF _Toc14610 \h </w:instrText>
          </w:r>
          <w:r>
            <w:fldChar w:fldCharType="separate"/>
          </w:r>
          <w:r>
            <w:t>52</w:t>
          </w:r>
          <w:r>
            <w:fldChar w:fldCharType="end"/>
          </w:r>
          <w:r>
            <w:rPr>
              <w:rFonts w:ascii="黑体" w:hAnsi="黑体" w:eastAsia="黑体"/>
              <w:bCs/>
              <w:szCs w:val="32"/>
            </w:rPr>
            <w:fldChar w:fldCharType="end"/>
          </w:r>
        </w:p>
        <w:p w14:paraId="00E162B0">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_Toc11748 </w:instrText>
          </w:r>
          <w:r>
            <w:rPr>
              <w:rFonts w:ascii="黑体" w:hAnsi="黑体" w:eastAsia="黑体"/>
              <w:bCs/>
              <w:szCs w:val="32"/>
            </w:rPr>
            <w:fldChar w:fldCharType="separate"/>
          </w:r>
          <w:r>
            <w:rPr>
              <w:rFonts w:hint="eastAsia"/>
              <w:lang w:val="zh-CN"/>
            </w:rPr>
            <w:t>二十、 通知与送达</w:t>
          </w:r>
          <w:r>
            <w:tab/>
          </w:r>
          <w:r>
            <w:fldChar w:fldCharType="begin"/>
          </w:r>
          <w:r>
            <w:instrText xml:space="preserve"> PAGEREF _Toc11748 \h </w:instrText>
          </w:r>
          <w:r>
            <w:fldChar w:fldCharType="separate"/>
          </w:r>
          <w:r>
            <w:t>52</w:t>
          </w:r>
          <w:r>
            <w:fldChar w:fldCharType="end"/>
          </w:r>
          <w:r>
            <w:rPr>
              <w:rFonts w:ascii="黑体" w:hAnsi="黑体" w:eastAsia="黑体"/>
              <w:bCs/>
              <w:szCs w:val="32"/>
            </w:rPr>
            <w:fldChar w:fldCharType="end"/>
          </w:r>
        </w:p>
        <w:p w14:paraId="26E46902">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_Toc26401 </w:instrText>
          </w:r>
          <w:r>
            <w:rPr>
              <w:rFonts w:ascii="黑体" w:hAnsi="黑体" w:eastAsia="黑体"/>
              <w:bCs/>
              <w:szCs w:val="32"/>
            </w:rPr>
            <w:fldChar w:fldCharType="separate"/>
          </w:r>
          <w:r>
            <w:rPr>
              <w:rFonts w:hint="eastAsia"/>
              <w:lang w:val="zh-CN"/>
            </w:rPr>
            <w:t>二十一、 其它</w:t>
          </w:r>
          <w:r>
            <w:tab/>
          </w:r>
          <w:r>
            <w:fldChar w:fldCharType="begin"/>
          </w:r>
          <w:r>
            <w:instrText xml:space="preserve"> PAGEREF _Toc26401 \h </w:instrText>
          </w:r>
          <w:r>
            <w:fldChar w:fldCharType="separate"/>
          </w:r>
          <w:r>
            <w:t>53</w:t>
          </w:r>
          <w:r>
            <w:fldChar w:fldCharType="end"/>
          </w:r>
          <w:r>
            <w:rPr>
              <w:rFonts w:ascii="黑体" w:hAnsi="黑体" w:eastAsia="黑体"/>
              <w:bCs/>
              <w:szCs w:val="32"/>
            </w:rPr>
            <w:fldChar w:fldCharType="end"/>
          </w:r>
        </w:p>
        <w:p w14:paraId="7118D6FB">
          <w:pPr>
            <w:pStyle w:val="16"/>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_Toc10812 </w:instrText>
          </w:r>
          <w:r>
            <w:rPr>
              <w:rFonts w:ascii="黑体" w:hAnsi="黑体" w:eastAsia="黑体"/>
              <w:bCs/>
              <w:szCs w:val="32"/>
            </w:rPr>
            <w:fldChar w:fldCharType="separate"/>
          </w:r>
          <w:r>
            <w:rPr>
              <w:rFonts w:hint="eastAsia"/>
            </w:rPr>
            <w:t xml:space="preserve">第七章 </w:t>
          </w:r>
          <w:r>
            <w:t>投标文件的格式</w:t>
          </w:r>
          <w:r>
            <w:tab/>
          </w:r>
          <w:r>
            <w:fldChar w:fldCharType="begin"/>
          </w:r>
          <w:r>
            <w:instrText xml:space="preserve"> PAGEREF _Toc10812 \h </w:instrText>
          </w:r>
          <w:r>
            <w:fldChar w:fldCharType="separate"/>
          </w:r>
          <w:r>
            <w:t>54</w:t>
          </w:r>
          <w:r>
            <w:fldChar w:fldCharType="end"/>
          </w:r>
          <w:r>
            <w:rPr>
              <w:rFonts w:ascii="黑体" w:hAnsi="黑体" w:eastAsia="黑体"/>
              <w:bCs/>
              <w:szCs w:val="32"/>
            </w:rPr>
            <w:fldChar w:fldCharType="end"/>
          </w:r>
        </w:p>
        <w:p w14:paraId="6165CD7C">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_Toc12967 </w:instrText>
          </w:r>
          <w:r>
            <w:rPr>
              <w:rFonts w:ascii="黑体" w:hAnsi="黑体" w:eastAsia="黑体"/>
              <w:bCs/>
              <w:szCs w:val="32"/>
            </w:rPr>
            <w:fldChar w:fldCharType="separate"/>
          </w:r>
          <w:r>
            <w:rPr>
              <w:rFonts w:hint="eastAsia"/>
              <w:lang w:val="zh-CN"/>
            </w:rPr>
            <w:t>一、 投标函及报价文件</w:t>
          </w:r>
          <w:r>
            <w:tab/>
          </w:r>
          <w:r>
            <w:fldChar w:fldCharType="begin"/>
          </w:r>
          <w:r>
            <w:instrText xml:space="preserve"> PAGEREF _Toc12967 \h </w:instrText>
          </w:r>
          <w:r>
            <w:fldChar w:fldCharType="separate"/>
          </w:r>
          <w:r>
            <w:t>55</w:t>
          </w:r>
          <w:r>
            <w:fldChar w:fldCharType="end"/>
          </w:r>
          <w:r>
            <w:rPr>
              <w:rFonts w:ascii="黑体" w:hAnsi="黑体" w:eastAsia="黑体"/>
              <w:bCs/>
              <w:szCs w:val="32"/>
            </w:rPr>
            <w:fldChar w:fldCharType="end"/>
          </w:r>
        </w:p>
        <w:p w14:paraId="3DDF0197">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_Toc2470 </w:instrText>
          </w:r>
          <w:r>
            <w:rPr>
              <w:rFonts w:ascii="黑体" w:hAnsi="黑体" w:eastAsia="黑体"/>
              <w:bCs/>
              <w:szCs w:val="32"/>
            </w:rPr>
            <w:fldChar w:fldCharType="separate"/>
          </w:r>
          <w:r>
            <w:rPr>
              <w:rFonts w:hint="eastAsia"/>
              <w:szCs w:val="56"/>
            </w:rPr>
            <w:t>投标函及报价文件</w:t>
          </w:r>
          <w:r>
            <w:tab/>
          </w:r>
          <w:r>
            <w:fldChar w:fldCharType="begin"/>
          </w:r>
          <w:r>
            <w:instrText xml:space="preserve"> PAGEREF _Toc2470 \h </w:instrText>
          </w:r>
          <w:r>
            <w:fldChar w:fldCharType="separate"/>
          </w:r>
          <w:r>
            <w:t>55</w:t>
          </w:r>
          <w:r>
            <w:fldChar w:fldCharType="end"/>
          </w:r>
          <w:r>
            <w:rPr>
              <w:rFonts w:ascii="黑体" w:hAnsi="黑体" w:eastAsia="黑体"/>
              <w:bCs/>
              <w:szCs w:val="32"/>
            </w:rPr>
            <w:fldChar w:fldCharType="end"/>
          </w:r>
        </w:p>
        <w:p w14:paraId="6205CCDC">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_Toc17303 </w:instrText>
          </w:r>
          <w:r>
            <w:rPr>
              <w:rFonts w:ascii="黑体" w:hAnsi="黑体" w:eastAsia="黑体"/>
              <w:bCs/>
              <w:szCs w:val="32"/>
            </w:rPr>
            <w:fldChar w:fldCharType="separate"/>
          </w:r>
          <w:r>
            <w:rPr>
              <w:rFonts w:hint="eastAsia"/>
            </w:rPr>
            <w:t>（一） 投标函</w:t>
          </w:r>
          <w:r>
            <w:tab/>
          </w:r>
          <w:r>
            <w:fldChar w:fldCharType="begin"/>
          </w:r>
          <w:r>
            <w:instrText xml:space="preserve"> PAGEREF _Toc17303 \h </w:instrText>
          </w:r>
          <w:r>
            <w:fldChar w:fldCharType="separate"/>
          </w:r>
          <w:r>
            <w:t>56</w:t>
          </w:r>
          <w:r>
            <w:fldChar w:fldCharType="end"/>
          </w:r>
          <w:r>
            <w:rPr>
              <w:rFonts w:ascii="黑体" w:hAnsi="黑体" w:eastAsia="黑体"/>
              <w:bCs/>
              <w:szCs w:val="32"/>
            </w:rPr>
            <w:fldChar w:fldCharType="end"/>
          </w:r>
        </w:p>
        <w:p w14:paraId="294AFFC5">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_Toc27110 </w:instrText>
          </w:r>
          <w:r>
            <w:rPr>
              <w:rFonts w:ascii="黑体" w:hAnsi="黑体" w:eastAsia="黑体"/>
              <w:bCs/>
              <w:szCs w:val="32"/>
            </w:rPr>
            <w:fldChar w:fldCharType="separate"/>
          </w:r>
          <w:r>
            <w:rPr>
              <w:rFonts w:hint="eastAsia"/>
            </w:rPr>
            <w:t>（二） 开标一览表</w:t>
          </w:r>
          <w:r>
            <w:tab/>
          </w:r>
          <w:r>
            <w:fldChar w:fldCharType="begin"/>
          </w:r>
          <w:r>
            <w:instrText xml:space="preserve"> PAGEREF _Toc27110 \h </w:instrText>
          </w:r>
          <w:r>
            <w:fldChar w:fldCharType="separate"/>
          </w:r>
          <w:r>
            <w:t>58</w:t>
          </w:r>
          <w:r>
            <w:fldChar w:fldCharType="end"/>
          </w:r>
          <w:r>
            <w:rPr>
              <w:rFonts w:ascii="黑体" w:hAnsi="黑体" w:eastAsia="黑体"/>
              <w:bCs/>
              <w:szCs w:val="32"/>
            </w:rPr>
            <w:fldChar w:fldCharType="end"/>
          </w:r>
        </w:p>
        <w:p w14:paraId="30FB241C">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_Toc1987 </w:instrText>
          </w:r>
          <w:r>
            <w:rPr>
              <w:rFonts w:ascii="黑体" w:hAnsi="黑体" w:eastAsia="黑体"/>
              <w:bCs/>
              <w:szCs w:val="32"/>
            </w:rPr>
            <w:fldChar w:fldCharType="separate"/>
          </w:r>
          <w:r>
            <w:rPr>
              <w:rFonts w:hint="eastAsia"/>
            </w:rPr>
            <w:t>（三） 分项报价表</w:t>
          </w:r>
          <w:r>
            <w:tab/>
          </w:r>
          <w:r>
            <w:fldChar w:fldCharType="begin"/>
          </w:r>
          <w:r>
            <w:instrText xml:space="preserve"> PAGEREF _Toc1987 \h </w:instrText>
          </w:r>
          <w:r>
            <w:fldChar w:fldCharType="separate"/>
          </w:r>
          <w:r>
            <w:t>60</w:t>
          </w:r>
          <w:r>
            <w:fldChar w:fldCharType="end"/>
          </w:r>
          <w:r>
            <w:rPr>
              <w:rFonts w:ascii="黑体" w:hAnsi="黑体" w:eastAsia="黑体"/>
              <w:bCs/>
              <w:szCs w:val="32"/>
            </w:rPr>
            <w:fldChar w:fldCharType="end"/>
          </w:r>
        </w:p>
        <w:p w14:paraId="2E841F9D">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_Toc5179 </w:instrText>
          </w:r>
          <w:r>
            <w:rPr>
              <w:rFonts w:ascii="黑体" w:hAnsi="黑体" w:eastAsia="黑体"/>
              <w:bCs/>
              <w:szCs w:val="32"/>
            </w:rPr>
            <w:fldChar w:fldCharType="separate"/>
          </w:r>
          <w:r>
            <w:rPr>
              <w:rFonts w:hint="eastAsia"/>
            </w:rPr>
            <w:t>（四） 法定代表人（负责人）身份证明</w:t>
          </w:r>
          <w:r>
            <w:tab/>
          </w:r>
          <w:r>
            <w:fldChar w:fldCharType="begin"/>
          </w:r>
          <w:r>
            <w:instrText xml:space="preserve"> PAGEREF _Toc5179 \h </w:instrText>
          </w:r>
          <w:r>
            <w:fldChar w:fldCharType="separate"/>
          </w:r>
          <w:r>
            <w:t>62</w:t>
          </w:r>
          <w:r>
            <w:fldChar w:fldCharType="end"/>
          </w:r>
          <w:r>
            <w:rPr>
              <w:rFonts w:ascii="黑体" w:hAnsi="黑体" w:eastAsia="黑体"/>
              <w:bCs/>
              <w:szCs w:val="32"/>
            </w:rPr>
            <w:fldChar w:fldCharType="end"/>
          </w:r>
        </w:p>
        <w:p w14:paraId="5E6C1CF1">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_Toc13144 </w:instrText>
          </w:r>
          <w:r>
            <w:rPr>
              <w:rFonts w:ascii="黑体" w:hAnsi="黑体" w:eastAsia="黑体"/>
              <w:bCs/>
              <w:szCs w:val="32"/>
            </w:rPr>
            <w:fldChar w:fldCharType="separate"/>
          </w:r>
          <w:r>
            <w:rPr>
              <w:rFonts w:hint="eastAsia"/>
            </w:rPr>
            <w:t>（五） 法定代表人（负责人）授权书</w:t>
          </w:r>
          <w:r>
            <w:tab/>
          </w:r>
          <w:r>
            <w:fldChar w:fldCharType="begin"/>
          </w:r>
          <w:r>
            <w:instrText xml:space="preserve"> PAGEREF _Toc13144 \h </w:instrText>
          </w:r>
          <w:r>
            <w:fldChar w:fldCharType="separate"/>
          </w:r>
          <w:r>
            <w:t>63</w:t>
          </w:r>
          <w:r>
            <w:fldChar w:fldCharType="end"/>
          </w:r>
          <w:r>
            <w:rPr>
              <w:rFonts w:ascii="黑体" w:hAnsi="黑体" w:eastAsia="黑体"/>
              <w:bCs/>
              <w:szCs w:val="32"/>
            </w:rPr>
            <w:fldChar w:fldCharType="end"/>
          </w:r>
        </w:p>
        <w:p w14:paraId="36EE381C">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_Toc25696 </w:instrText>
          </w:r>
          <w:r>
            <w:rPr>
              <w:rFonts w:ascii="黑体" w:hAnsi="黑体" w:eastAsia="黑体"/>
              <w:bCs/>
              <w:szCs w:val="32"/>
            </w:rPr>
            <w:fldChar w:fldCharType="separate"/>
          </w:r>
          <w:r>
            <w:rPr>
              <w:rFonts w:hint="eastAsia"/>
              <w:lang w:val="zh-CN"/>
            </w:rPr>
            <w:t>二、 资格证明文件</w:t>
          </w:r>
          <w:r>
            <w:tab/>
          </w:r>
          <w:r>
            <w:fldChar w:fldCharType="begin"/>
          </w:r>
          <w:r>
            <w:instrText xml:space="preserve"> PAGEREF _Toc25696 \h </w:instrText>
          </w:r>
          <w:r>
            <w:fldChar w:fldCharType="separate"/>
          </w:r>
          <w:r>
            <w:t>64</w:t>
          </w:r>
          <w:r>
            <w:fldChar w:fldCharType="end"/>
          </w:r>
          <w:r>
            <w:rPr>
              <w:rFonts w:ascii="黑体" w:hAnsi="黑体" w:eastAsia="黑体"/>
              <w:bCs/>
              <w:szCs w:val="32"/>
            </w:rPr>
            <w:fldChar w:fldCharType="end"/>
          </w:r>
        </w:p>
        <w:p w14:paraId="6ED3CA2D">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_Toc21088 </w:instrText>
          </w:r>
          <w:r>
            <w:rPr>
              <w:rFonts w:ascii="黑体" w:hAnsi="黑体" w:eastAsia="黑体"/>
              <w:bCs/>
              <w:szCs w:val="32"/>
            </w:rPr>
            <w:fldChar w:fldCharType="separate"/>
          </w:r>
          <w:r>
            <w:rPr>
              <w:rFonts w:hint="eastAsia"/>
            </w:rPr>
            <w:t>（一） 企业法人营业执照、事业单位法人证书或团体组织法人证书</w:t>
          </w:r>
          <w:r>
            <w:tab/>
          </w:r>
          <w:r>
            <w:fldChar w:fldCharType="begin"/>
          </w:r>
          <w:r>
            <w:instrText xml:space="preserve"> PAGEREF _Toc21088 \h </w:instrText>
          </w:r>
          <w:r>
            <w:fldChar w:fldCharType="separate"/>
          </w:r>
          <w:r>
            <w:t>65</w:t>
          </w:r>
          <w:r>
            <w:fldChar w:fldCharType="end"/>
          </w:r>
          <w:r>
            <w:rPr>
              <w:rFonts w:ascii="黑体" w:hAnsi="黑体" w:eastAsia="黑体"/>
              <w:bCs/>
              <w:szCs w:val="32"/>
            </w:rPr>
            <w:fldChar w:fldCharType="end"/>
          </w:r>
        </w:p>
        <w:p w14:paraId="6DFE2341">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_Toc16518 </w:instrText>
          </w:r>
          <w:r>
            <w:rPr>
              <w:rFonts w:ascii="黑体" w:hAnsi="黑体" w:eastAsia="黑体"/>
              <w:bCs/>
              <w:szCs w:val="32"/>
            </w:rPr>
            <w:fldChar w:fldCharType="separate"/>
          </w:r>
          <w:r>
            <w:rPr>
              <w:rFonts w:hint="eastAsia"/>
            </w:rPr>
            <w:t>（二） 资格条件承诺书</w:t>
          </w:r>
          <w:r>
            <w:tab/>
          </w:r>
          <w:r>
            <w:fldChar w:fldCharType="begin"/>
          </w:r>
          <w:r>
            <w:instrText xml:space="preserve"> PAGEREF _Toc16518 \h </w:instrText>
          </w:r>
          <w:r>
            <w:fldChar w:fldCharType="separate"/>
          </w:r>
          <w:r>
            <w:t>65</w:t>
          </w:r>
          <w:r>
            <w:fldChar w:fldCharType="end"/>
          </w:r>
          <w:r>
            <w:rPr>
              <w:rFonts w:ascii="黑体" w:hAnsi="黑体" w:eastAsia="黑体"/>
              <w:bCs/>
              <w:szCs w:val="32"/>
            </w:rPr>
            <w:fldChar w:fldCharType="end"/>
          </w:r>
        </w:p>
        <w:p w14:paraId="32E6663A">
          <w:pPr>
            <w:pStyle w:val="12"/>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_Toc23374 </w:instrText>
          </w:r>
          <w:r>
            <w:rPr>
              <w:rFonts w:ascii="黑体" w:hAnsi="黑体" w:eastAsia="黑体"/>
              <w:bCs/>
              <w:szCs w:val="32"/>
            </w:rPr>
            <w:fldChar w:fldCharType="separate"/>
          </w:r>
          <w:r>
            <w:rPr>
              <w:rFonts w:hint="eastAsia"/>
            </w:rPr>
            <w:t>（三） 资格证明文件</w:t>
          </w:r>
          <w:r>
            <w:tab/>
          </w:r>
          <w:r>
            <w:fldChar w:fldCharType="begin"/>
          </w:r>
          <w:r>
            <w:instrText xml:space="preserve"> PAGEREF _Toc23374 \h </w:instrText>
          </w:r>
          <w:r>
            <w:fldChar w:fldCharType="separate"/>
          </w:r>
          <w:r>
            <w:t>66</w:t>
          </w:r>
          <w:r>
            <w:fldChar w:fldCharType="end"/>
          </w:r>
          <w:r>
            <w:rPr>
              <w:rFonts w:ascii="黑体" w:hAnsi="黑体" w:eastAsia="黑体"/>
              <w:bCs/>
              <w:szCs w:val="32"/>
            </w:rPr>
            <w:fldChar w:fldCharType="end"/>
          </w:r>
        </w:p>
        <w:p w14:paraId="232F4D15">
          <w:pPr>
            <w:pStyle w:val="19"/>
            <w:tabs>
              <w:tab w:val="right" w:leader="dot" w:pos="8306"/>
            </w:tabs>
          </w:pPr>
          <w:r>
            <w:rPr>
              <w:rFonts w:ascii="黑体" w:hAnsi="黑体" w:eastAsia="黑体"/>
              <w:bCs/>
              <w:szCs w:val="32"/>
            </w:rPr>
            <w:fldChar w:fldCharType="begin"/>
          </w:r>
          <w:r>
            <w:rPr>
              <w:rFonts w:ascii="黑体" w:hAnsi="黑体" w:eastAsia="黑体"/>
              <w:bCs/>
              <w:szCs w:val="32"/>
            </w:rPr>
            <w:instrText xml:space="preserve"> HYPERLINK \l _Toc29243 </w:instrText>
          </w:r>
          <w:r>
            <w:rPr>
              <w:rFonts w:ascii="黑体" w:hAnsi="黑体" w:eastAsia="黑体"/>
              <w:bCs/>
              <w:szCs w:val="32"/>
            </w:rPr>
            <w:fldChar w:fldCharType="separate"/>
          </w:r>
          <w:r>
            <w:rPr>
              <w:rFonts w:hint="eastAsia" w:cs="Courier New"/>
              <w:szCs w:val="24"/>
            </w:rPr>
            <w:t xml:space="preserve">三、 </w:t>
          </w:r>
          <w:r>
            <w:rPr>
              <w:rFonts w:hint="eastAsia"/>
              <w:lang w:val="en-US" w:eastAsia="zh-CN"/>
            </w:rPr>
            <w:t>商务技术</w:t>
          </w:r>
          <w:r>
            <w:rPr>
              <w:rFonts w:hint="eastAsia"/>
              <w:lang w:val="zh-CN"/>
            </w:rPr>
            <w:t>响应文件</w:t>
          </w:r>
          <w:r>
            <w:tab/>
          </w:r>
          <w:r>
            <w:fldChar w:fldCharType="begin"/>
          </w:r>
          <w:r>
            <w:instrText xml:space="preserve"> PAGEREF _Toc29243 \h </w:instrText>
          </w:r>
          <w:r>
            <w:fldChar w:fldCharType="separate"/>
          </w:r>
          <w:r>
            <w:t>78</w:t>
          </w:r>
          <w:r>
            <w:fldChar w:fldCharType="end"/>
          </w:r>
          <w:r>
            <w:rPr>
              <w:rFonts w:ascii="黑体" w:hAnsi="黑体" w:eastAsia="黑体"/>
              <w:bCs/>
              <w:szCs w:val="32"/>
            </w:rPr>
            <w:fldChar w:fldCharType="end"/>
          </w:r>
        </w:p>
        <w:p w14:paraId="25507655">
          <w:pPr>
            <w:jc w:val="center"/>
            <w:rPr>
              <w:rFonts w:ascii="黑体" w:hAnsi="黑体" w:eastAsia="黑体"/>
              <w:b/>
              <w:bCs/>
              <w:sz w:val="32"/>
              <w:szCs w:val="32"/>
            </w:rPr>
            <w:sectPr>
              <w:headerReference r:id="rId5" w:type="default"/>
              <w:pgSz w:w="11906" w:h="16838"/>
              <w:pgMar w:top="1440" w:right="1800" w:bottom="1440" w:left="1800" w:header="851" w:footer="992" w:gutter="0"/>
              <w:cols w:space="425" w:num="1"/>
              <w:docGrid w:type="lines" w:linePitch="312" w:charSpace="0"/>
            </w:sectPr>
          </w:pPr>
          <w:r>
            <w:rPr>
              <w:rFonts w:ascii="黑体" w:hAnsi="黑体" w:eastAsia="黑体"/>
              <w:bCs/>
              <w:szCs w:val="32"/>
            </w:rPr>
            <w:fldChar w:fldCharType="end"/>
          </w:r>
        </w:p>
      </w:sdtContent>
    </w:sdt>
    <w:p w14:paraId="20343F63">
      <w:pPr>
        <w:pStyle w:val="3"/>
        <w:numPr>
          <w:ilvl w:val="0"/>
          <w:numId w:val="2"/>
        </w:numPr>
        <w:bidi w:val="0"/>
      </w:pPr>
      <w:bookmarkStart w:id="1" w:name="_Toc12912"/>
      <w:bookmarkStart w:id="2" w:name="_Toc163492811"/>
      <w:bookmarkStart w:id="3" w:name="_Toc155185859"/>
      <w:r>
        <w:rPr>
          <w:rFonts w:hint="eastAsia"/>
        </w:rPr>
        <w:t>投标邀请</w:t>
      </w:r>
      <w:bookmarkEnd w:id="1"/>
      <w:bookmarkEnd w:id="2"/>
      <w:bookmarkEnd w:id="3"/>
      <w:bookmarkStart w:id="4" w:name="_Hlk130458318"/>
    </w:p>
    <w:p w14:paraId="16BD2381">
      <w:pPr>
        <w:pStyle w:val="4"/>
        <w:numPr>
          <w:ilvl w:val="0"/>
          <w:numId w:val="3"/>
        </w:numPr>
        <w:rPr>
          <w:lang w:val="hr-HR"/>
        </w:rPr>
      </w:pPr>
      <w:bookmarkStart w:id="5" w:name="_Toc28359012"/>
      <w:bookmarkStart w:id="6" w:name="_Toc163492812"/>
      <w:bookmarkStart w:id="7" w:name="_Toc44583628"/>
      <w:bookmarkStart w:id="8" w:name="_Toc35393629"/>
      <w:bookmarkStart w:id="9" w:name="_Toc20123"/>
      <w:bookmarkStart w:id="10" w:name="_Toc28359089"/>
      <w:bookmarkStart w:id="11" w:name="_Toc140132745"/>
      <w:bookmarkStart w:id="12" w:name="_Toc109899829"/>
      <w:bookmarkStart w:id="13" w:name="_Toc155185860"/>
      <w:bookmarkStart w:id="14" w:name="_Toc109900248"/>
      <w:bookmarkStart w:id="15" w:name="_Toc35393798"/>
      <w:bookmarkStart w:id="16" w:name="_Toc109899410"/>
      <w:r>
        <w:rPr>
          <w:rFonts w:hint="eastAsia"/>
          <w:lang w:val="hr-HR"/>
        </w:rPr>
        <w:t>项目基本情况</w:t>
      </w:r>
      <w:bookmarkEnd w:id="5"/>
      <w:bookmarkEnd w:id="6"/>
      <w:bookmarkEnd w:id="7"/>
      <w:bookmarkEnd w:id="8"/>
      <w:bookmarkEnd w:id="9"/>
      <w:bookmarkEnd w:id="10"/>
      <w:bookmarkEnd w:id="11"/>
      <w:bookmarkEnd w:id="12"/>
      <w:bookmarkEnd w:id="13"/>
      <w:bookmarkEnd w:id="14"/>
      <w:bookmarkEnd w:id="15"/>
      <w:bookmarkEnd w:id="16"/>
    </w:p>
    <w:p w14:paraId="68B75185">
      <w:pPr>
        <w:pStyle w:val="28"/>
        <w:rPr>
          <w:rFonts w:hint="default"/>
          <w:color w:val="FF0000"/>
          <w:lang w:val="en-US"/>
        </w:rPr>
      </w:pPr>
      <w:r>
        <w:rPr>
          <w:rFonts w:hint="eastAsia"/>
          <w:lang w:val="hr-HR"/>
        </w:rPr>
        <w:t>1</w:t>
      </w:r>
      <w:r>
        <w:rPr>
          <w:lang w:val="hr-HR"/>
        </w:rPr>
        <w:t>.</w:t>
      </w:r>
      <w:r>
        <w:rPr>
          <w:rFonts w:hint="eastAsia"/>
        </w:rPr>
        <w:t>采购计划备案号：</w:t>
      </w:r>
      <w:r>
        <w:rPr>
          <w:rFonts w:hint="eastAsia"/>
          <w:lang w:val="en-US" w:eastAsia="zh-CN"/>
        </w:rPr>
        <w:t>421321-2024-07591</w:t>
      </w:r>
    </w:p>
    <w:p w14:paraId="55E0C5B5">
      <w:pPr>
        <w:pStyle w:val="28"/>
        <w:rPr>
          <w:rFonts w:hint="eastAsia" w:ascii="黑体" w:hAnsi="黑体" w:eastAsia="黑体"/>
          <w:sz w:val="32"/>
          <w:szCs w:val="32"/>
          <w:lang w:val="en-US" w:eastAsia="zh-CN"/>
        </w:rPr>
      </w:pPr>
      <w:r>
        <w:rPr>
          <w:rFonts w:hint="eastAsia"/>
        </w:rPr>
        <w:t>2.</w:t>
      </w:r>
      <w:r>
        <w:rPr>
          <w:rFonts w:hint="eastAsia"/>
          <w:lang w:val="hr-HR"/>
        </w:rPr>
        <w:t>项目编号：</w:t>
      </w:r>
      <w:r>
        <w:rPr>
          <w:rFonts w:hint="eastAsia"/>
          <w:lang w:val="en-US" w:eastAsia="zh-CN"/>
        </w:rPr>
        <w:t>421303202401000207</w:t>
      </w:r>
    </w:p>
    <w:p w14:paraId="6FCE6207">
      <w:pPr>
        <w:pStyle w:val="28"/>
        <w:rPr>
          <w:lang w:val="hr-HR"/>
        </w:rPr>
      </w:pPr>
      <w:r>
        <w:rPr>
          <w:lang w:val="hr-HR"/>
        </w:rPr>
        <w:t>3.</w:t>
      </w:r>
      <w:r>
        <w:rPr>
          <w:rFonts w:hint="eastAsia"/>
          <w:lang w:val="hr-HR"/>
        </w:rPr>
        <w:t>项目名称：</w:t>
      </w:r>
      <w:r>
        <w:rPr>
          <w:rFonts w:hint="eastAsia"/>
          <w:lang w:val="en-US" w:eastAsia="zh-CN"/>
        </w:rPr>
        <w:t>随县公安局采购警用装备（车辆）</w:t>
      </w:r>
    </w:p>
    <w:p w14:paraId="2BCA46FF">
      <w:pPr>
        <w:pStyle w:val="28"/>
        <w:rPr>
          <w:lang w:val="hr-HR"/>
        </w:rPr>
      </w:pPr>
      <w:r>
        <w:rPr>
          <w:rFonts w:hint="eastAsia"/>
        </w:rPr>
        <w:t>4</w:t>
      </w:r>
      <w:r>
        <w:t>.</w:t>
      </w:r>
      <w:r>
        <w:rPr>
          <w:rFonts w:hint="eastAsia"/>
        </w:rPr>
        <w:t>采购方式：公开招标</w:t>
      </w:r>
    </w:p>
    <w:p w14:paraId="0D38C245">
      <w:pPr>
        <w:pStyle w:val="28"/>
        <w:rPr>
          <w:lang w:val="hr-HR"/>
        </w:rPr>
      </w:pPr>
      <w:r>
        <w:t>5</w:t>
      </w:r>
      <w:r>
        <w:rPr>
          <w:lang w:val="hr-HR"/>
        </w:rPr>
        <w:t>.</w:t>
      </w:r>
      <w:r>
        <w:rPr>
          <w:rFonts w:hint="eastAsia"/>
          <w:lang w:val="hr-HR"/>
        </w:rPr>
        <w:t>预算金额：</w:t>
      </w:r>
      <w:r>
        <w:rPr>
          <w:rFonts w:hint="eastAsia"/>
          <w:u w:val="single"/>
          <w:lang w:val="en-US" w:eastAsia="zh-CN"/>
        </w:rPr>
        <w:t>447.6</w:t>
      </w:r>
      <w:r>
        <w:rPr>
          <w:rFonts w:hint="eastAsia"/>
          <w:lang w:val="hr-HR"/>
        </w:rPr>
        <w:t>万元</w:t>
      </w:r>
    </w:p>
    <w:p w14:paraId="067842D4">
      <w:pPr>
        <w:pStyle w:val="28"/>
        <w:rPr>
          <w:lang w:val="hr-HR"/>
        </w:rPr>
      </w:pPr>
      <w:r>
        <w:rPr>
          <w:lang w:val="hr-HR"/>
        </w:rPr>
        <w:t>6.</w:t>
      </w:r>
      <w:r>
        <w:rPr>
          <w:rFonts w:hint="eastAsia"/>
        </w:rPr>
        <w:t>最高限价</w:t>
      </w:r>
      <w:r>
        <w:rPr>
          <w:rFonts w:hint="eastAsia"/>
          <w:lang w:val="hr-HR"/>
        </w:rPr>
        <w:t>：</w:t>
      </w:r>
      <w:r>
        <w:rPr>
          <w:rFonts w:hint="eastAsia"/>
          <w:u w:val="single"/>
          <w:lang w:val="en-US" w:eastAsia="zh-CN"/>
        </w:rPr>
        <w:t>447.6</w:t>
      </w:r>
      <w:r>
        <w:rPr>
          <w:rFonts w:hint="eastAsia"/>
        </w:rPr>
        <w:t>万元</w:t>
      </w:r>
    </w:p>
    <w:p w14:paraId="1F02D531">
      <w:pPr>
        <w:pStyle w:val="28"/>
        <w:rPr>
          <w:rFonts w:hint="eastAsia" w:eastAsia="宋体"/>
          <w:u w:val="single"/>
          <w:lang w:val="hr-HR" w:eastAsia="zh-CN"/>
        </w:rPr>
      </w:pPr>
      <w:r>
        <w:t>7</w:t>
      </w:r>
      <w:r>
        <w:rPr>
          <w:lang w:val="hr-HR"/>
        </w:rPr>
        <w:t>.</w:t>
      </w:r>
      <w:r>
        <w:rPr>
          <w:rFonts w:hint="eastAsia"/>
          <w:lang w:val="hr-HR"/>
        </w:rPr>
        <w:t>采购需求：</w:t>
      </w:r>
      <w:r>
        <w:rPr>
          <w:rFonts w:hint="eastAsia"/>
          <w:u w:val="single"/>
          <w:lang w:val="en-US" w:eastAsia="zh-CN"/>
        </w:rPr>
        <w:t>详见“第三章 采购需求”</w:t>
      </w:r>
    </w:p>
    <w:p w14:paraId="23F7AC4A">
      <w:pPr>
        <w:pStyle w:val="28"/>
      </w:pPr>
      <w:r>
        <w:t>8.</w:t>
      </w:r>
      <w:r>
        <w:rPr>
          <w:rFonts w:hint="eastAsia"/>
        </w:rPr>
        <w:t>合同履行期限：</w:t>
      </w:r>
      <w:r>
        <w:rPr>
          <w:rFonts w:hint="eastAsia"/>
          <w:u w:val="single"/>
        </w:rPr>
        <w:t xml:space="preserve"> </w:t>
      </w:r>
      <w:r>
        <w:rPr>
          <w:u w:val="single"/>
        </w:rPr>
        <w:t xml:space="preserve"> </w:t>
      </w:r>
      <w:r>
        <w:rPr>
          <w:rFonts w:hint="eastAsia"/>
          <w:u w:val="single"/>
        </w:rPr>
        <w:t>合同签订之日起</w:t>
      </w:r>
      <w:r>
        <w:rPr>
          <w:rFonts w:hint="default"/>
          <w:u w:val="single"/>
          <w:lang w:val="en-US" w:eastAsia="zh-CN"/>
        </w:rPr>
        <w:t>35</w:t>
      </w:r>
      <w:r>
        <w:rPr>
          <w:rFonts w:hint="eastAsia"/>
          <w:u w:val="single"/>
          <w:lang w:val="en-US" w:eastAsia="zh-CN"/>
        </w:rPr>
        <w:t>日历天</w:t>
      </w:r>
      <w:r>
        <w:rPr>
          <w:u w:val="single"/>
        </w:rPr>
        <w:t xml:space="preserve">   </w:t>
      </w:r>
    </w:p>
    <w:p w14:paraId="3FADA794">
      <w:pPr>
        <w:pStyle w:val="28"/>
        <w:rPr>
          <w:rFonts w:hint="eastAsia" w:ascii="宋体" w:hAnsi="宋体" w:eastAsia="宋体"/>
          <w:lang w:eastAsia="zh-CN"/>
        </w:rPr>
      </w:pPr>
      <w:bookmarkStart w:id="17" w:name="_Toc28359090"/>
      <w:bookmarkStart w:id="18" w:name="_Toc44583629"/>
      <w:bookmarkStart w:id="19" w:name="_Toc35393799"/>
      <w:bookmarkStart w:id="20" w:name="_Toc35393630"/>
      <w:bookmarkStart w:id="21" w:name="_Toc28359013"/>
      <w:r>
        <w:t>9</w:t>
      </w:r>
      <w:r>
        <w:rPr>
          <w:rFonts w:hint="eastAsia"/>
        </w:rPr>
        <w:t>.</w:t>
      </w:r>
      <w:bookmarkStart w:id="22" w:name="_Toc109899411"/>
      <w:bookmarkStart w:id="23" w:name="_Toc9204"/>
      <w:bookmarkStart w:id="24" w:name="_Toc163492813"/>
      <w:bookmarkStart w:id="25" w:name="_Toc155185861"/>
      <w:bookmarkStart w:id="26" w:name="_Toc140132746"/>
      <w:bookmarkStart w:id="27" w:name="_Toc109900249"/>
      <w:bookmarkStart w:id="28" w:name="_Toc109899830"/>
      <w:r>
        <w:rPr>
          <w:rFonts w:hint="eastAsia" w:ascii="宋体" w:hAnsi="宋体" w:eastAsia="宋体"/>
        </w:rPr>
        <w:t>是否专门面向中小微企业：</w:t>
      </w:r>
      <w:r>
        <w:rPr>
          <w:rFonts w:hint="eastAsia" w:ascii="宋体" w:hAnsi="宋体" w:eastAsia="宋体"/>
          <w:lang w:val="en-US" w:eastAsia="zh-CN"/>
        </w:rPr>
        <w:t>否</w:t>
      </w:r>
    </w:p>
    <w:p w14:paraId="745DE0DC">
      <w:pPr>
        <w:pStyle w:val="28"/>
        <w:rPr>
          <w:rFonts w:hint="eastAsia" w:ascii="宋体" w:hAnsi="宋体" w:eastAsia="宋体"/>
          <w:u w:val="single"/>
        </w:rPr>
      </w:pPr>
      <w:r>
        <w:rPr>
          <w:rFonts w:hint="eastAsia" w:ascii="宋体" w:hAnsi="宋体" w:eastAsia="宋体"/>
          <w:lang w:val="en-US" w:eastAsia="zh-CN"/>
        </w:rPr>
        <w:t>1</w:t>
      </w:r>
      <w:r>
        <w:rPr>
          <w:rFonts w:hint="eastAsia"/>
          <w:lang w:val="en-US" w:eastAsia="zh-CN"/>
        </w:rPr>
        <w:t>0.</w:t>
      </w:r>
      <w:r>
        <w:rPr>
          <w:rFonts w:hint="eastAsia" w:ascii="宋体" w:hAnsi="宋体" w:eastAsia="宋体"/>
        </w:rPr>
        <w:t>符合条件的小微企业价格扣除优惠为：</w:t>
      </w:r>
      <w:r>
        <w:rPr>
          <w:rFonts w:hint="eastAsia" w:ascii="宋体" w:hAnsi="宋体" w:eastAsia="宋体"/>
          <w:u w:val="single"/>
        </w:rPr>
        <w:t>10 %</w:t>
      </w:r>
    </w:p>
    <w:p w14:paraId="62AA7BA0">
      <w:pPr>
        <w:pStyle w:val="4"/>
        <w:numPr>
          <w:ilvl w:val="0"/>
          <w:numId w:val="3"/>
        </w:numPr>
        <w:rPr>
          <w:rFonts w:cs="宋体"/>
        </w:rPr>
      </w:pPr>
      <w:r>
        <w:rPr>
          <w:rFonts w:hint="eastAsia"/>
        </w:rPr>
        <w:t>投标人</w:t>
      </w:r>
      <w:r>
        <w:rPr>
          <w:rFonts w:hint="eastAsia"/>
          <w:lang w:val="hr-HR"/>
        </w:rPr>
        <w:t>资格要求</w:t>
      </w:r>
      <w:bookmarkEnd w:id="17"/>
      <w:bookmarkEnd w:id="18"/>
      <w:bookmarkEnd w:id="19"/>
      <w:bookmarkEnd w:id="20"/>
      <w:bookmarkEnd w:id="21"/>
      <w:bookmarkEnd w:id="22"/>
      <w:bookmarkEnd w:id="23"/>
      <w:bookmarkEnd w:id="24"/>
      <w:bookmarkEnd w:id="25"/>
      <w:bookmarkEnd w:id="26"/>
      <w:bookmarkEnd w:id="27"/>
      <w:bookmarkEnd w:id="28"/>
    </w:p>
    <w:p w14:paraId="191B6A1E">
      <w:pPr>
        <w:outlineLvl w:val="9"/>
      </w:pPr>
      <w:bookmarkStart w:id="29" w:name="_Toc44583630"/>
      <w:bookmarkStart w:id="30" w:name="_Toc35393800"/>
      <w:bookmarkStart w:id="31" w:name="_Toc35393631"/>
      <w:bookmarkStart w:id="32" w:name="_Toc28359091"/>
      <w:bookmarkStart w:id="33" w:name="_Toc28359014"/>
      <w:r>
        <w:rPr>
          <w:rFonts w:hint="eastAsia"/>
        </w:rPr>
        <w:t>1.满足《中华人民共和国政府采购法》第二十二条规定，即：</w:t>
      </w:r>
    </w:p>
    <w:p w14:paraId="0720560C">
      <w:pPr>
        <w:pStyle w:val="30"/>
        <w:numPr>
          <w:ilvl w:val="0"/>
          <w:numId w:val="4"/>
        </w:numPr>
      </w:pPr>
      <w:r>
        <w:rPr>
          <w:rFonts w:hint="eastAsia"/>
        </w:rPr>
        <w:t>具有独立承担民事责任的能力；</w:t>
      </w:r>
    </w:p>
    <w:p w14:paraId="2987281B">
      <w:pPr>
        <w:pStyle w:val="30"/>
        <w:numPr>
          <w:ilvl w:val="0"/>
          <w:numId w:val="4"/>
        </w:numPr>
      </w:pPr>
      <w:r>
        <w:rPr>
          <w:rFonts w:hint="eastAsia"/>
        </w:rPr>
        <w:t>具有良好的商业信誉和健全的财务会计制度；</w:t>
      </w:r>
    </w:p>
    <w:p w14:paraId="3D888B82">
      <w:pPr>
        <w:pStyle w:val="30"/>
        <w:numPr>
          <w:ilvl w:val="0"/>
          <w:numId w:val="4"/>
        </w:numPr>
      </w:pPr>
      <w:r>
        <w:rPr>
          <w:rFonts w:hint="eastAsia"/>
        </w:rPr>
        <w:t>具有履行合同所必需的设备和专业技术能力；</w:t>
      </w:r>
    </w:p>
    <w:p w14:paraId="122A0BD9">
      <w:pPr>
        <w:pStyle w:val="30"/>
        <w:numPr>
          <w:ilvl w:val="0"/>
          <w:numId w:val="4"/>
        </w:numPr>
      </w:pPr>
      <w:r>
        <w:rPr>
          <w:rFonts w:hint="eastAsia"/>
        </w:rPr>
        <w:t>有依法缴纳税收和社会保障资金的良好记录；</w:t>
      </w:r>
    </w:p>
    <w:p w14:paraId="6D359CE7">
      <w:pPr>
        <w:pStyle w:val="30"/>
        <w:numPr>
          <w:ilvl w:val="0"/>
          <w:numId w:val="4"/>
        </w:numPr>
      </w:pPr>
      <w:r>
        <w:rPr>
          <w:rFonts w:hint="eastAsia"/>
        </w:rPr>
        <w:t>参加政府采购活动前三年内，在经营活动中没有重大违法记录；</w:t>
      </w:r>
    </w:p>
    <w:p w14:paraId="46F84323">
      <w:pPr>
        <w:pStyle w:val="30"/>
        <w:numPr>
          <w:ilvl w:val="0"/>
          <w:numId w:val="4"/>
        </w:numPr>
      </w:pPr>
      <w:r>
        <w:rPr>
          <w:rFonts w:hint="eastAsia"/>
        </w:rPr>
        <w:t>法律、行政法规规定的其他条件。</w:t>
      </w:r>
    </w:p>
    <w:p w14:paraId="06960599">
      <w:r>
        <w:t>2.</w:t>
      </w:r>
      <w:r>
        <w:rPr>
          <w:rFonts w:hint="eastAsia"/>
        </w:rPr>
        <w:t>未被列入失信被执行人、“重大税收违法失信主体”，未被列入政府采购严重违法失信行为记录名单。</w:t>
      </w:r>
    </w:p>
    <w:p w14:paraId="0FC7321A">
      <w:pPr>
        <w:outlineLvl w:val="9"/>
      </w:pPr>
      <w:bookmarkStart w:id="34" w:name="_Hlk89807755"/>
      <w:r>
        <w:t>3</w:t>
      </w:r>
      <w:r>
        <w:rPr>
          <w:rFonts w:hint="eastAsia"/>
        </w:rPr>
        <w:t>.落实政府采购政策需满足的资格要求：</w:t>
      </w:r>
    </w:p>
    <w:p w14:paraId="35B124BD">
      <w:pPr>
        <w:outlineLvl w:val="9"/>
      </w:pPr>
      <w:r>
        <w:rPr>
          <w:rFonts w:hint="eastAsia"/>
        </w:rPr>
        <w:t>3.1中小企业政策：</w:t>
      </w:r>
      <w:r>
        <w:rPr>
          <w:rFonts w:hint="eastAsia" w:ascii="宋体" w:hAnsi="宋体" w:eastAsia="宋体"/>
        </w:rPr>
        <w:t>符合条件的</w:t>
      </w:r>
      <w:r>
        <w:rPr>
          <w:rFonts w:hint="eastAsia" w:ascii="宋体" w:hAnsi="宋体" w:eastAsia="宋体"/>
          <w:lang w:val="en-US" w:eastAsia="zh-CN"/>
        </w:rPr>
        <w:t>中</w:t>
      </w:r>
      <w:r>
        <w:rPr>
          <w:rFonts w:hint="eastAsia" w:ascii="宋体" w:hAnsi="宋体" w:eastAsia="宋体"/>
        </w:rPr>
        <w:t>小微企业价格扣除优惠</w:t>
      </w:r>
      <w:r>
        <w:rPr>
          <w:rFonts w:hint="eastAsia" w:ascii="宋体" w:hAnsi="宋体" w:eastAsia="宋体"/>
          <w:u w:val="none"/>
        </w:rPr>
        <w:t>10%</w:t>
      </w:r>
      <w:r>
        <w:rPr>
          <w:rFonts w:hint="eastAsia"/>
        </w:rPr>
        <w:t>；</w:t>
      </w:r>
    </w:p>
    <w:bookmarkEnd w:id="34"/>
    <w:p w14:paraId="1D3BA222">
      <w:pPr>
        <w:pStyle w:val="4"/>
        <w:numPr>
          <w:ilvl w:val="0"/>
          <w:numId w:val="3"/>
        </w:numPr>
      </w:pPr>
      <w:bookmarkStart w:id="35" w:name="_Toc109899412"/>
      <w:bookmarkStart w:id="36" w:name="_Toc1675"/>
      <w:bookmarkStart w:id="37" w:name="_Toc155185862"/>
      <w:bookmarkStart w:id="38" w:name="_Toc109899831"/>
      <w:bookmarkStart w:id="39" w:name="_Toc140132747"/>
      <w:bookmarkStart w:id="40" w:name="_Toc109900250"/>
      <w:bookmarkStart w:id="41" w:name="_Toc163492814"/>
      <w:r>
        <w:rPr>
          <w:rFonts w:hint="eastAsia"/>
        </w:rPr>
        <w:t>获取招标文件</w:t>
      </w:r>
      <w:bookmarkEnd w:id="29"/>
      <w:bookmarkEnd w:id="30"/>
      <w:bookmarkEnd w:id="31"/>
      <w:bookmarkEnd w:id="32"/>
      <w:bookmarkEnd w:id="33"/>
      <w:bookmarkEnd w:id="35"/>
      <w:bookmarkEnd w:id="36"/>
      <w:bookmarkEnd w:id="37"/>
      <w:bookmarkEnd w:id="38"/>
      <w:bookmarkEnd w:id="39"/>
      <w:bookmarkEnd w:id="40"/>
      <w:bookmarkEnd w:id="41"/>
      <w:r>
        <w:rPr>
          <w:rFonts w:hint="eastAsia"/>
        </w:rPr>
        <w:t xml:space="preserve"> </w:t>
      </w:r>
    </w:p>
    <w:p w14:paraId="66BB6A85">
      <w:pPr>
        <w:spacing w:before="79" w:line="347" w:lineRule="auto"/>
        <w:ind w:left="41" w:right="48" w:firstLine="494"/>
        <w:rPr>
          <w:rFonts w:ascii="宋体" w:hAnsi="宋体" w:eastAsia="宋体" w:cs="宋体"/>
          <w:sz w:val="24"/>
          <w:szCs w:val="24"/>
        </w:rPr>
      </w:pPr>
      <w:bookmarkStart w:id="42" w:name="_Toc22098"/>
      <w:bookmarkStart w:id="43" w:name="_Toc163492815"/>
      <w:bookmarkStart w:id="44" w:name="_Toc155185863"/>
      <w:bookmarkStart w:id="45" w:name="_Toc140132748"/>
      <w:bookmarkStart w:id="46" w:name="_Toc109899832"/>
      <w:bookmarkStart w:id="47" w:name="_Toc109899413"/>
      <w:bookmarkStart w:id="48" w:name="_Toc109900251"/>
      <w:r>
        <w:rPr>
          <w:rFonts w:ascii="宋体" w:hAnsi="宋体" w:eastAsia="宋体" w:cs="宋体"/>
          <w:spacing w:val="-8"/>
          <w:sz w:val="24"/>
          <w:szCs w:val="24"/>
        </w:rPr>
        <w:t>1.时间：</w:t>
      </w:r>
      <w:r>
        <w:rPr>
          <w:rFonts w:ascii="宋体" w:hAnsi="宋体" w:eastAsia="宋体" w:cs="宋体"/>
          <w:spacing w:val="-8"/>
          <w:sz w:val="24"/>
          <w:szCs w:val="24"/>
          <w:u w:val="single" w:color="auto"/>
        </w:rPr>
        <w:t>2024</w:t>
      </w:r>
      <w:r>
        <w:rPr>
          <w:rFonts w:ascii="宋体" w:hAnsi="宋体" w:eastAsia="宋体" w:cs="宋体"/>
          <w:spacing w:val="-48"/>
          <w:sz w:val="24"/>
          <w:szCs w:val="24"/>
          <w:u w:val="single" w:color="auto"/>
        </w:rPr>
        <w:t xml:space="preserve"> </w:t>
      </w:r>
      <w:r>
        <w:rPr>
          <w:rFonts w:ascii="宋体" w:hAnsi="宋体" w:eastAsia="宋体" w:cs="宋体"/>
          <w:spacing w:val="-8"/>
          <w:sz w:val="24"/>
          <w:szCs w:val="24"/>
          <w:u w:val="single" w:color="auto"/>
        </w:rPr>
        <w:t xml:space="preserve">年 </w:t>
      </w:r>
      <w:r>
        <w:rPr>
          <w:rFonts w:hint="eastAsia" w:cs="宋体"/>
          <w:spacing w:val="-8"/>
          <w:sz w:val="24"/>
          <w:szCs w:val="24"/>
          <w:u w:val="single" w:color="auto"/>
          <w:lang w:val="en-US" w:eastAsia="zh-CN"/>
        </w:rPr>
        <w:t>12</w:t>
      </w:r>
      <w:r>
        <w:rPr>
          <w:rFonts w:ascii="宋体" w:hAnsi="宋体" w:eastAsia="宋体" w:cs="宋体"/>
          <w:spacing w:val="-8"/>
          <w:sz w:val="24"/>
          <w:szCs w:val="24"/>
          <w:u w:val="single" w:color="auto"/>
        </w:rPr>
        <w:t xml:space="preserve"> 月</w:t>
      </w:r>
      <w:r>
        <w:rPr>
          <w:rFonts w:hint="eastAsia" w:ascii="宋体" w:hAnsi="宋体" w:eastAsia="宋体" w:cs="宋体"/>
          <w:spacing w:val="-8"/>
          <w:sz w:val="24"/>
          <w:szCs w:val="24"/>
          <w:u w:val="single" w:color="auto"/>
          <w:lang w:val="en-US" w:eastAsia="zh-CN"/>
        </w:rPr>
        <w:t xml:space="preserve"> </w:t>
      </w:r>
      <w:r>
        <w:rPr>
          <w:rFonts w:hint="eastAsia" w:cs="宋体"/>
          <w:spacing w:val="27"/>
          <w:sz w:val="24"/>
          <w:szCs w:val="24"/>
          <w:u w:val="single" w:color="auto"/>
          <w:lang w:val="en-US" w:eastAsia="zh-CN"/>
        </w:rPr>
        <w:t>19</w:t>
      </w:r>
      <w:r>
        <w:rPr>
          <w:rFonts w:ascii="宋体" w:hAnsi="宋体" w:eastAsia="宋体" w:cs="宋体"/>
          <w:spacing w:val="-8"/>
          <w:sz w:val="24"/>
          <w:szCs w:val="24"/>
          <w:u w:val="single" w:color="auto"/>
        </w:rPr>
        <w:t>日 00</w:t>
      </w:r>
      <w:r>
        <w:rPr>
          <w:rFonts w:ascii="宋体" w:hAnsi="宋体" w:eastAsia="宋体" w:cs="宋体"/>
          <w:spacing w:val="21"/>
          <w:sz w:val="24"/>
          <w:szCs w:val="24"/>
          <w:u w:val="single" w:color="auto"/>
        </w:rPr>
        <w:t xml:space="preserve"> </w:t>
      </w:r>
      <w:r>
        <w:rPr>
          <w:rFonts w:ascii="宋体" w:hAnsi="宋体" w:eastAsia="宋体" w:cs="宋体"/>
          <w:spacing w:val="-8"/>
          <w:sz w:val="24"/>
          <w:szCs w:val="24"/>
          <w:u w:val="single" w:color="auto"/>
        </w:rPr>
        <w:t>时</w:t>
      </w:r>
      <w:r>
        <w:rPr>
          <w:rFonts w:ascii="宋体" w:hAnsi="宋体" w:eastAsia="宋体" w:cs="宋体"/>
          <w:spacing w:val="11"/>
          <w:sz w:val="24"/>
          <w:szCs w:val="24"/>
          <w:u w:val="single" w:color="auto"/>
        </w:rPr>
        <w:t xml:space="preserve"> </w:t>
      </w:r>
      <w:r>
        <w:rPr>
          <w:rFonts w:ascii="宋体" w:hAnsi="宋体" w:eastAsia="宋体" w:cs="宋体"/>
          <w:spacing w:val="-8"/>
          <w:sz w:val="24"/>
          <w:szCs w:val="24"/>
          <w:u w:val="single" w:color="auto"/>
        </w:rPr>
        <w:t>00</w:t>
      </w:r>
      <w:r>
        <w:rPr>
          <w:rFonts w:ascii="宋体" w:hAnsi="宋体" w:eastAsia="宋体" w:cs="宋体"/>
          <w:spacing w:val="13"/>
          <w:sz w:val="24"/>
          <w:szCs w:val="24"/>
          <w:u w:val="single" w:color="auto"/>
        </w:rPr>
        <w:t xml:space="preserve"> </w:t>
      </w:r>
      <w:r>
        <w:rPr>
          <w:rFonts w:ascii="宋体" w:hAnsi="宋体" w:eastAsia="宋体" w:cs="宋体"/>
          <w:spacing w:val="-8"/>
          <w:sz w:val="24"/>
          <w:szCs w:val="24"/>
          <w:u w:val="single" w:color="auto"/>
        </w:rPr>
        <w:t>分</w:t>
      </w:r>
      <w:r>
        <w:rPr>
          <w:rFonts w:ascii="宋体" w:hAnsi="宋体" w:eastAsia="宋体" w:cs="宋体"/>
          <w:spacing w:val="-8"/>
          <w:sz w:val="24"/>
          <w:szCs w:val="24"/>
        </w:rPr>
        <w:t>至</w:t>
      </w:r>
      <w:r>
        <w:rPr>
          <w:rFonts w:ascii="宋体" w:hAnsi="宋体" w:eastAsia="宋体" w:cs="宋体"/>
          <w:spacing w:val="12"/>
          <w:sz w:val="24"/>
          <w:szCs w:val="24"/>
          <w:u w:val="single" w:color="auto"/>
        </w:rPr>
        <w:t xml:space="preserve"> </w:t>
      </w:r>
      <w:r>
        <w:rPr>
          <w:rFonts w:ascii="宋体" w:hAnsi="宋体" w:eastAsia="宋体" w:cs="宋体"/>
          <w:spacing w:val="-8"/>
          <w:sz w:val="24"/>
          <w:szCs w:val="24"/>
          <w:u w:val="single" w:color="auto"/>
        </w:rPr>
        <w:t>2024</w:t>
      </w:r>
      <w:r>
        <w:rPr>
          <w:rFonts w:ascii="宋体" w:hAnsi="宋体" w:eastAsia="宋体" w:cs="宋体"/>
          <w:spacing w:val="10"/>
          <w:sz w:val="24"/>
          <w:szCs w:val="24"/>
          <w:u w:val="single" w:color="auto"/>
        </w:rPr>
        <w:t xml:space="preserve"> </w:t>
      </w:r>
      <w:r>
        <w:rPr>
          <w:rFonts w:ascii="宋体" w:hAnsi="宋体" w:eastAsia="宋体" w:cs="宋体"/>
          <w:spacing w:val="-8"/>
          <w:sz w:val="24"/>
          <w:szCs w:val="24"/>
          <w:u w:val="single" w:color="auto"/>
        </w:rPr>
        <w:t>年</w:t>
      </w:r>
      <w:r>
        <w:rPr>
          <w:rFonts w:ascii="宋体" w:hAnsi="宋体" w:eastAsia="宋体" w:cs="宋体"/>
          <w:spacing w:val="11"/>
          <w:sz w:val="24"/>
          <w:szCs w:val="24"/>
          <w:u w:val="single" w:color="auto"/>
        </w:rPr>
        <w:t xml:space="preserve"> </w:t>
      </w:r>
      <w:r>
        <w:rPr>
          <w:rFonts w:hint="eastAsia" w:cs="宋体"/>
          <w:spacing w:val="-8"/>
          <w:sz w:val="24"/>
          <w:szCs w:val="24"/>
          <w:u w:val="single" w:color="auto"/>
          <w:lang w:val="en-US" w:eastAsia="zh-CN"/>
        </w:rPr>
        <w:t>12</w:t>
      </w:r>
      <w:r>
        <w:rPr>
          <w:rFonts w:ascii="宋体" w:hAnsi="宋体" w:eastAsia="宋体" w:cs="宋体"/>
          <w:spacing w:val="16"/>
          <w:sz w:val="24"/>
          <w:szCs w:val="24"/>
          <w:u w:val="single" w:color="auto"/>
        </w:rPr>
        <w:t xml:space="preserve"> </w:t>
      </w:r>
      <w:r>
        <w:rPr>
          <w:rFonts w:ascii="宋体" w:hAnsi="宋体" w:eastAsia="宋体" w:cs="宋体"/>
          <w:spacing w:val="-8"/>
          <w:sz w:val="24"/>
          <w:szCs w:val="24"/>
          <w:u w:val="single" w:color="auto"/>
        </w:rPr>
        <w:t>月</w:t>
      </w:r>
      <w:r>
        <w:rPr>
          <w:rFonts w:ascii="宋体" w:hAnsi="宋体" w:eastAsia="宋体" w:cs="宋体"/>
          <w:spacing w:val="27"/>
          <w:sz w:val="24"/>
          <w:szCs w:val="24"/>
          <w:u w:val="single" w:color="auto"/>
        </w:rPr>
        <w:t xml:space="preserve"> </w:t>
      </w:r>
      <w:r>
        <w:rPr>
          <w:rFonts w:hint="eastAsia" w:cs="宋体"/>
          <w:spacing w:val="-8"/>
          <w:sz w:val="24"/>
          <w:szCs w:val="24"/>
          <w:u w:val="single" w:color="auto"/>
          <w:lang w:val="en-US" w:eastAsia="zh-CN"/>
        </w:rPr>
        <w:t>25</w:t>
      </w:r>
      <w:r>
        <w:rPr>
          <w:rFonts w:ascii="宋体" w:hAnsi="宋体" w:eastAsia="宋体" w:cs="宋体"/>
          <w:spacing w:val="50"/>
          <w:sz w:val="24"/>
          <w:szCs w:val="24"/>
          <w:u w:val="single" w:color="auto"/>
        </w:rPr>
        <w:t xml:space="preserve"> </w:t>
      </w:r>
      <w:r>
        <w:rPr>
          <w:rFonts w:ascii="宋体" w:hAnsi="宋体" w:eastAsia="宋体" w:cs="宋体"/>
          <w:spacing w:val="-8"/>
          <w:sz w:val="24"/>
          <w:szCs w:val="24"/>
          <w:u w:val="single" w:color="auto"/>
        </w:rPr>
        <w:t>日</w:t>
      </w:r>
      <w:r>
        <w:rPr>
          <w:rFonts w:ascii="宋体" w:hAnsi="宋体" w:eastAsia="宋体" w:cs="宋体"/>
          <w:spacing w:val="13"/>
          <w:sz w:val="24"/>
          <w:szCs w:val="24"/>
          <w:u w:val="single" w:color="auto"/>
        </w:rPr>
        <w:t xml:space="preserve"> </w:t>
      </w:r>
      <w:r>
        <w:rPr>
          <w:rFonts w:ascii="宋体" w:hAnsi="宋体" w:eastAsia="宋体" w:cs="宋体"/>
          <w:spacing w:val="-8"/>
          <w:sz w:val="24"/>
          <w:szCs w:val="24"/>
          <w:u w:val="single" w:color="auto"/>
        </w:rPr>
        <w:t>23</w:t>
      </w:r>
      <w:r>
        <w:rPr>
          <w:rFonts w:ascii="宋体" w:hAnsi="宋体" w:eastAsia="宋体" w:cs="宋体"/>
          <w:spacing w:val="20"/>
          <w:sz w:val="24"/>
          <w:szCs w:val="24"/>
          <w:u w:val="single" w:color="auto"/>
        </w:rPr>
        <w:t xml:space="preserve"> </w:t>
      </w:r>
      <w:r>
        <w:rPr>
          <w:rFonts w:ascii="宋体" w:hAnsi="宋体" w:eastAsia="宋体" w:cs="宋体"/>
          <w:spacing w:val="-8"/>
          <w:sz w:val="24"/>
          <w:szCs w:val="24"/>
          <w:u w:val="single" w:color="auto"/>
        </w:rPr>
        <w:t>时</w:t>
      </w:r>
      <w:r>
        <w:rPr>
          <w:rFonts w:ascii="宋体" w:hAnsi="宋体" w:eastAsia="宋体" w:cs="宋体"/>
          <w:spacing w:val="14"/>
          <w:sz w:val="24"/>
          <w:szCs w:val="24"/>
          <w:u w:val="single" w:color="auto"/>
        </w:rPr>
        <w:t xml:space="preserve"> </w:t>
      </w:r>
      <w:r>
        <w:rPr>
          <w:rFonts w:ascii="宋体" w:hAnsi="宋体" w:eastAsia="宋体" w:cs="宋体"/>
          <w:spacing w:val="-8"/>
          <w:sz w:val="24"/>
          <w:szCs w:val="24"/>
          <w:u w:val="single" w:color="auto"/>
        </w:rPr>
        <w:t>59</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9"/>
          <w:sz w:val="24"/>
          <w:szCs w:val="24"/>
          <w:u w:val="single" w:color="auto"/>
        </w:rPr>
        <w:t>分</w:t>
      </w:r>
      <w:r>
        <w:rPr>
          <w:rFonts w:ascii="宋体" w:hAnsi="宋体" w:eastAsia="宋体" w:cs="宋体"/>
          <w:spacing w:val="-19"/>
          <w:sz w:val="24"/>
          <w:szCs w:val="24"/>
        </w:rPr>
        <w:t>（北京时间）。</w:t>
      </w:r>
    </w:p>
    <w:p w14:paraId="5AB77E43">
      <w:pPr>
        <w:spacing w:before="35" w:line="344" w:lineRule="auto"/>
        <w:ind w:left="37" w:right="108" w:firstLine="483"/>
        <w:rPr>
          <w:rFonts w:ascii="宋体" w:hAnsi="宋体" w:eastAsia="宋体" w:cs="宋体"/>
          <w:sz w:val="24"/>
          <w:szCs w:val="24"/>
        </w:rPr>
      </w:pPr>
      <w:r>
        <w:rPr>
          <w:rFonts w:ascii="宋体" w:hAnsi="宋体" w:eastAsia="宋体" w:cs="宋体"/>
          <w:sz w:val="24"/>
          <w:szCs w:val="24"/>
        </w:rPr>
        <w:t>2.地点：湖北省政府采购电子交易数据汇聚平台（网址：https:</w:t>
      </w:r>
      <w:r>
        <w:rPr>
          <w:rFonts w:ascii="宋体" w:hAnsi="宋体" w:eastAsia="宋体" w:cs="宋体"/>
          <w:spacing w:val="-1"/>
          <w:sz w:val="24"/>
          <w:szCs w:val="24"/>
        </w:rPr>
        <w:t>//czt.hubei.go</w:t>
      </w:r>
      <w:r>
        <w:rPr>
          <w:rFonts w:ascii="宋体" w:hAnsi="宋体" w:eastAsia="宋体" w:cs="宋体"/>
          <w:sz w:val="24"/>
          <w:szCs w:val="24"/>
        </w:rPr>
        <w:t xml:space="preserve"> </w:t>
      </w:r>
      <w:r>
        <w:rPr>
          <w:rFonts w:ascii="宋体" w:hAnsi="宋体" w:eastAsia="宋体" w:cs="宋体"/>
          <w:spacing w:val="-2"/>
          <w:sz w:val="24"/>
          <w:szCs w:val="24"/>
        </w:rPr>
        <w:t>v.cn/zchj/user）或供应商客户端。</w:t>
      </w:r>
    </w:p>
    <w:p w14:paraId="5AECF1EA">
      <w:pPr>
        <w:spacing w:before="40" w:line="347" w:lineRule="auto"/>
        <w:ind w:left="39" w:right="108" w:firstLine="483"/>
        <w:rPr>
          <w:rFonts w:ascii="宋体" w:hAnsi="宋体" w:eastAsia="宋体" w:cs="宋体"/>
          <w:sz w:val="24"/>
          <w:szCs w:val="24"/>
        </w:rPr>
      </w:pPr>
      <w:r>
        <w:rPr>
          <w:rFonts w:ascii="宋体" w:hAnsi="宋体" w:eastAsia="宋体" w:cs="宋体"/>
          <w:sz w:val="24"/>
          <w:szCs w:val="24"/>
        </w:rPr>
        <w:t>3.方式：登录湖北省政府采购电子交易数据</w:t>
      </w:r>
      <w:r>
        <w:rPr>
          <w:rFonts w:ascii="宋体" w:hAnsi="宋体" w:eastAsia="宋体" w:cs="宋体"/>
          <w:spacing w:val="-1"/>
          <w:sz w:val="24"/>
          <w:szCs w:val="24"/>
        </w:rPr>
        <w:t>汇聚平台或在供应商客户端按照操作</w:t>
      </w:r>
      <w:r>
        <w:rPr>
          <w:rFonts w:ascii="宋体" w:hAnsi="宋体" w:eastAsia="宋体" w:cs="宋体"/>
          <w:sz w:val="24"/>
          <w:szCs w:val="24"/>
        </w:rPr>
        <w:t xml:space="preserve"> </w:t>
      </w:r>
      <w:r>
        <w:rPr>
          <w:rFonts w:ascii="宋体" w:hAnsi="宋体" w:eastAsia="宋体" w:cs="宋体"/>
          <w:spacing w:val="-1"/>
          <w:sz w:val="24"/>
          <w:szCs w:val="24"/>
        </w:rPr>
        <w:t>提示下载竞争性</w:t>
      </w:r>
      <w:r>
        <w:rPr>
          <w:rFonts w:hint="eastAsia" w:cs="宋体"/>
          <w:spacing w:val="-1"/>
          <w:sz w:val="24"/>
          <w:szCs w:val="24"/>
          <w:lang w:eastAsia="zh-CN"/>
        </w:rPr>
        <w:t>投标</w:t>
      </w:r>
      <w:r>
        <w:rPr>
          <w:rFonts w:ascii="宋体" w:hAnsi="宋体" w:eastAsia="宋体" w:cs="宋体"/>
          <w:spacing w:val="-1"/>
          <w:sz w:val="24"/>
          <w:szCs w:val="24"/>
        </w:rPr>
        <w:t>文件。</w:t>
      </w:r>
    </w:p>
    <w:bookmarkEnd w:id="42"/>
    <w:bookmarkEnd w:id="43"/>
    <w:bookmarkEnd w:id="44"/>
    <w:bookmarkEnd w:id="45"/>
    <w:bookmarkEnd w:id="46"/>
    <w:bookmarkEnd w:id="47"/>
    <w:bookmarkEnd w:id="48"/>
    <w:p w14:paraId="0409E4A3">
      <w:pPr>
        <w:pStyle w:val="4"/>
        <w:numPr>
          <w:ilvl w:val="0"/>
          <w:numId w:val="3"/>
        </w:numPr>
      </w:pPr>
      <w:bookmarkStart w:id="49" w:name="_Toc155185864"/>
      <w:bookmarkStart w:id="50" w:name="_Toc109899414"/>
      <w:bookmarkStart w:id="51" w:name="_Toc35393803"/>
      <w:bookmarkStart w:id="52" w:name="_Toc35393634"/>
      <w:bookmarkStart w:id="53" w:name="_Toc28359017"/>
      <w:bookmarkStart w:id="54" w:name="_Toc25095"/>
      <w:bookmarkStart w:id="55" w:name="_Toc163492816"/>
      <w:bookmarkStart w:id="56" w:name="_Toc140132749"/>
      <w:bookmarkStart w:id="57" w:name="_Toc28359094"/>
      <w:bookmarkStart w:id="58" w:name="_Toc109900252"/>
      <w:bookmarkStart w:id="59" w:name="_Toc109899833"/>
      <w:bookmarkStart w:id="60" w:name="_Toc44583633"/>
      <w:r>
        <w:rPr>
          <w:rFonts w:hint="eastAsia"/>
        </w:rPr>
        <w:t>提交投标文件截止时间、方式、开标时间和地点</w:t>
      </w:r>
    </w:p>
    <w:p w14:paraId="17677953">
      <w:pPr>
        <w:spacing w:before="79" w:line="220" w:lineRule="auto"/>
        <w:ind w:left="535"/>
        <w:rPr>
          <w:rFonts w:ascii="宋体" w:hAnsi="宋体" w:eastAsia="宋体" w:cs="宋体"/>
          <w:sz w:val="24"/>
          <w:szCs w:val="24"/>
        </w:rPr>
      </w:pPr>
      <w:r>
        <w:rPr>
          <w:rFonts w:ascii="宋体" w:hAnsi="宋体" w:eastAsia="宋体" w:cs="宋体"/>
          <w:spacing w:val="-9"/>
          <w:sz w:val="24"/>
          <w:szCs w:val="24"/>
        </w:rPr>
        <w:t>1.截止时间：</w:t>
      </w:r>
      <w:r>
        <w:rPr>
          <w:rFonts w:ascii="宋体" w:hAnsi="宋体" w:eastAsia="宋体" w:cs="宋体"/>
          <w:spacing w:val="-9"/>
          <w:sz w:val="24"/>
          <w:szCs w:val="24"/>
          <w:u w:val="single" w:color="auto"/>
        </w:rPr>
        <w:t>202</w:t>
      </w:r>
      <w:r>
        <w:rPr>
          <w:rFonts w:hint="eastAsia" w:cs="宋体"/>
          <w:spacing w:val="-9"/>
          <w:sz w:val="24"/>
          <w:szCs w:val="24"/>
          <w:u w:val="single" w:color="auto"/>
          <w:lang w:val="en-US" w:eastAsia="zh-CN"/>
        </w:rPr>
        <w:t xml:space="preserve">5 </w:t>
      </w:r>
      <w:r>
        <w:rPr>
          <w:rFonts w:ascii="宋体" w:hAnsi="宋体" w:eastAsia="宋体" w:cs="宋体"/>
          <w:spacing w:val="-50"/>
          <w:sz w:val="24"/>
          <w:szCs w:val="24"/>
          <w:u w:val="single" w:color="auto"/>
        </w:rPr>
        <w:t xml:space="preserve"> </w:t>
      </w:r>
      <w:r>
        <w:rPr>
          <w:rFonts w:ascii="宋体" w:hAnsi="宋体" w:eastAsia="宋体" w:cs="宋体"/>
          <w:spacing w:val="-9"/>
          <w:sz w:val="24"/>
          <w:szCs w:val="24"/>
          <w:u w:val="single" w:color="auto"/>
        </w:rPr>
        <w:t>年 0</w:t>
      </w:r>
      <w:r>
        <w:rPr>
          <w:rFonts w:hint="eastAsia" w:cs="宋体"/>
          <w:spacing w:val="-9"/>
          <w:sz w:val="24"/>
          <w:szCs w:val="24"/>
          <w:u w:val="single" w:color="auto"/>
          <w:lang w:val="en-US" w:eastAsia="zh-CN"/>
        </w:rPr>
        <w:t>1</w:t>
      </w:r>
      <w:r>
        <w:rPr>
          <w:rFonts w:ascii="宋体" w:hAnsi="宋体" w:eastAsia="宋体" w:cs="宋体"/>
          <w:spacing w:val="-9"/>
          <w:sz w:val="24"/>
          <w:szCs w:val="24"/>
          <w:u w:val="single" w:color="auto"/>
        </w:rPr>
        <w:t xml:space="preserve">月 </w:t>
      </w:r>
      <w:r>
        <w:rPr>
          <w:rFonts w:hint="eastAsia" w:ascii="宋体" w:hAnsi="宋体" w:eastAsia="宋体" w:cs="宋体"/>
          <w:spacing w:val="-9"/>
          <w:sz w:val="24"/>
          <w:szCs w:val="24"/>
          <w:u w:val="single" w:color="auto"/>
          <w:lang w:val="en-US" w:eastAsia="zh-CN"/>
        </w:rPr>
        <w:t>1</w:t>
      </w:r>
      <w:r>
        <w:rPr>
          <w:rFonts w:hint="eastAsia" w:cs="宋体"/>
          <w:spacing w:val="-9"/>
          <w:sz w:val="24"/>
          <w:szCs w:val="24"/>
          <w:u w:val="single" w:color="auto"/>
          <w:lang w:val="en-US" w:eastAsia="zh-CN"/>
        </w:rPr>
        <w:t>0</w:t>
      </w:r>
      <w:r>
        <w:rPr>
          <w:rFonts w:ascii="宋体" w:hAnsi="宋体" w:eastAsia="宋体" w:cs="宋体"/>
          <w:spacing w:val="50"/>
          <w:sz w:val="24"/>
          <w:szCs w:val="24"/>
          <w:u w:val="single" w:color="auto"/>
        </w:rPr>
        <w:t xml:space="preserve"> </w:t>
      </w:r>
      <w:r>
        <w:rPr>
          <w:rFonts w:ascii="宋体" w:hAnsi="宋体" w:eastAsia="宋体" w:cs="宋体"/>
          <w:spacing w:val="-9"/>
          <w:sz w:val="24"/>
          <w:szCs w:val="24"/>
          <w:u w:val="single" w:color="auto"/>
        </w:rPr>
        <w:t>日</w:t>
      </w:r>
      <w:r>
        <w:rPr>
          <w:rFonts w:hint="eastAsia" w:cs="宋体"/>
          <w:spacing w:val="-9"/>
          <w:sz w:val="24"/>
          <w:szCs w:val="24"/>
          <w:u w:val="single" w:color="auto"/>
          <w:lang w:val="en-US" w:eastAsia="zh-CN"/>
        </w:rPr>
        <w:t xml:space="preserve"> </w:t>
      </w:r>
      <w:r>
        <w:rPr>
          <w:rFonts w:ascii="宋体" w:hAnsi="宋体" w:eastAsia="宋体" w:cs="宋体"/>
          <w:spacing w:val="-49"/>
          <w:sz w:val="24"/>
          <w:szCs w:val="24"/>
          <w:u w:val="single" w:color="auto"/>
        </w:rPr>
        <w:t xml:space="preserve"> </w:t>
      </w:r>
      <w:r>
        <w:rPr>
          <w:rFonts w:ascii="宋体" w:hAnsi="宋体" w:eastAsia="宋体" w:cs="宋体"/>
          <w:spacing w:val="-9"/>
          <w:sz w:val="24"/>
          <w:szCs w:val="24"/>
          <w:u w:val="single" w:color="auto"/>
        </w:rPr>
        <w:t>09</w:t>
      </w:r>
      <w:r>
        <w:rPr>
          <w:rFonts w:ascii="宋体" w:hAnsi="宋体" w:eastAsia="宋体" w:cs="宋体"/>
          <w:spacing w:val="21"/>
          <w:sz w:val="24"/>
          <w:szCs w:val="24"/>
          <w:u w:val="single" w:color="auto"/>
        </w:rPr>
        <w:t xml:space="preserve"> </w:t>
      </w:r>
      <w:r>
        <w:rPr>
          <w:rFonts w:ascii="宋体" w:hAnsi="宋体" w:eastAsia="宋体" w:cs="宋体"/>
          <w:spacing w:val="-9"/>
          <w:sz w:val="24"/>
          <w:szCs w:val="24"/>
          <w:u w:val="single" w:color="auto"/>
        </w:rPr>
        <w:t>时</w:t>
      </w:r>
      <w:r>
        <w:rPr>
          <w:rFonts w:ascii="宋体" w:hAnsi="宋体" w:eastAsia="宋体" w:cs="宋体"/>
          <w:spacing w:val="-46"/>
          <w:sz w:val="24"/>
          <w:szCs w:val="24"/>
          <w:u w:val="single" w:color="auto"/>
        </w:rPr>
        <w:t xml:space="preserve"> </w:t>
      </w:r>
      <w:r>
        <w:rPr>
          <w:rFonts w:ascii="宋体" w:hAnsi="宋体" w:eastAsia="宋体" w:cs="宋体"/>
          <w:spacing w:val="-9"/>
          <w:sz w:val="24"/>
          <w:szCs w:val="24"/>
          <w:u w:val="single" w:color="auto"/>
        </w:rPr>
        <w:t>30</w:t>
      </w:r>
      <w:r>
        <w:rPr>
          <w:rFonts w:ascii="宋体" w:hAnsi="宋体" w:eastAsia="宋体" w:cs="宋体"/>
          <w:spacing w:val="13"/>
          <w:sz w:val="24"/>
          <w:szCs w:val="24"/>
          <w:u w:val="single" w:color="auto"/>
        </w:rPr>
        <w:t xml:space="preserve"> </w:t>
      </w:r>
      <w:r>
        <w:rPr>
          <w:rFonts w:ascii="宋体" w:hAnsi="宋体" w:eastAsia="宋体" w:cs="宋体"/>
          <w:spacing w:val="-9"/>
          <w:sz w:val="24"/>
          <w:szCs w:val="24"/>
          <w:u w:val="single" w:color="auto"/>
        </w:rPr>
        <w:t>分</w:t>
      </w:r>
      <w:r>
        <w:rPr>
          <w:rFonts w:ascii="宋体" w:hAnsi="宋体" w:eastAsia="宋体" w:cs="宋体"/>
          <w:spacing w:val="-9"/>
          <w:sz w:val="24"/>
          <w:szCs w:val="24"/>
        </w:rPr>
        <w:t>（北京时间</w:t>
      </w:r>
      <w:r>
        <w:rPr>
          <w:rFonts w:ascii="宋体" w:hAnsi="宋体" w:eastAsia="宋体" w:cs="宋体"/>
          <w:spacing w:val="-10"/>
          <w:sz w:val="24"/>
          <w:szCs w:val="24"/>
        </w:rPr>
        <w:t>）。</w:t>
      </w:r>
    </w:p>
    <w:p w14:paraId="2812AECE">
      <w:pPr>
        <w:spacing w:before="183" w:line="346" w:lineRule="auto"/>
        <w:ind w:left="39" w:right="108" w:firstLine="481"/>
        <w:rPr>
          <w:rFonts w:ascii="Arial"/>
          <w:sz w:val="21"/>
        </w:rPr>
      </w:pPr>
      <w:r>
        <w:rPr>
          <w:rFonts w:ascii="宋体" w:hAnsi="宋体" w:eastAsia="宋体" w:cs="宋体"/>
          <w:sz w:val="24"/>
          <w:szCs w:val="24"/>
        </w:rPr>
        <w:t>2.递交方式：通过供应商客户端选择项目进入</w:t>
      </w:r>
      <w:r>
        <w:rPr>
          <w:rFonts w:ascii="宋体" w:hAnsi="宋体" w:eastAsia="宋体" w:cs="宋体"/>
          <w:sz w:val="24"/>
          <w:szCs w:val="24"/>
          <w:u w:val="single"/>
        </w:rPr>
        <w:t>湖北省政府采购电子交易数据</w:t>
      </w:r>
      <w:r>
        <w:rPr>
          <w:rFonts w:ascii="宋体" w:hAnsi="宋体" w:eastAsia="宋体" w:cs="宋体"/>
          <w:spacing w:val="-1"/>
          <w:sz w:val="24"/>
          <w:szCs w:val="24"/>
          <w:u w:val="single"/>
        </w:rPr>
        <w:t>汇聚平台</w:t>
      </w:r>
      <w:r>
        <w:rPr>
          <w:rFonts w:ascii="宋体" w:hAnsi="宋体" w:eastAsia="宋体" w:cs="宋体"/>
          <w:spacing w:val="-8"/>
          <w:sz w:val="24"/>
          <w:szCs w:val="24"/>
        </w:rPr>
        <w:t>递交页面进行递交（上传）。</w:t>
      </w:r>
    </w:p>
    <w:p w14:paraId="4A0B798E">
      <w:pPr>
        <w:spacing w:before="78" w:line="220" w:lineRule="auto"/>
        <w:ind w:left="535"/>
        <w:rPr>
          <w:rFonts w:ascii="宋体" w:hAnsi="宋体" w:eastAsia="宋体" w:cs="宋体"/>
          <w:sz w:val="24"/>
          <w:szCs w:val="24"/>
        </w:rPr>
      </w:pPr>
      <w:r>
        <w:rPr>
          <w:rFonts w:hint="eastAsia" w:ascii="宋体" w:hAnsi="宋体" w:eastAsia="宋体" w:cs="宋体"/>
          <w:spacing w:val="-7"/>
          <w:sz w:val="24"/>
          <w:szCs w:val="24"/>
          <w:lang w:val="en-US" w:eastAsia="zh-CN"/>
        </w:rPr>
        <w:t>3</w:t>
      </w:r>
      <w:r>
        <w:rPr>
          <w:rFonts w:ascii="宋体" w:hAnsi="宋体" w:eastAsia="宋体" w:cs="宋体"/>
          <w:spacing w:val="-7"/>
          <w:sz w:val="24"/>
          <w:szCs w:val="24"/>
        </w:rPr>
        <w:t>.开启时间：</w:t>
      </w:r>
      <w:r>
        <w:rPr>
          <w:rFonts w:ascii="宋体" w:hAnsi="宋体" w:eastAsia="宋体" w:cs="宋体"/>
          <w:spacing w:val="-7"/>
          <w:sz w:val="24"/>
          <w:szCs w:val="24"/>
          <w:u w:val="single" w:color="auto"/>
        </w:rPr>
        <w:t>202</w:t>
      </w:r>
      <w:r>
        <w:rPr>
          <w:rFonts w:hint="eastAsia" w:cs="宋体"/>
          <w:spacing w:val="-7"/>
          <w:sz w:val="24"/>
          <w:szCs w:val="24"/>
          <w:u w:val="single" w:color="auto"/>
          <w:lang w:val="en-US" w:eastAsia="zh-CN"/>
        </w:rPr>
        <w:t xml:space="preserve">5 </w:t>
      </w:r>
      <w:r>
        <w:rPr>
          <w:rFonts w:ascii="宋体" w:hAnsi="宋体" w:eastAsia="宋体" w:cs="宋体"/>
          <w:spacing w:val="-50"/>
          <w:sz w:val="24"/>
          <w:szCs w:val="24"/>
          <w:u w:val="single" w:color="auto"/>
        </w:rPr>
        <w:t xml:space="preserve"> </w:t>
      </w:r>
      <w:r>
        <w:rPr>
          <w:rFonts w:ascii="宋体" w:hAnsi="宋体" w:eastAsia="宋体" w:cs="宋体"/>
          <w:spacing w:val="-7"/>
          <w:sz w:val="24"/>
          <w:szCs w:val="24"/>
          <w:u w:val="single" w:color="auto"/>
        </w:rPr>
        <w:t>年 0</w:t>
      </w:r>
      <w:r>
        <w:rPr>
          <w:rFonts w:hint="eastAsia" w:cs="宋体"/>
          <w:spacing w:val="-7"/>
          <w:sz w:val="24"/>
          <w:szCs w:val="24"/>
          <w:u w:val="single" w:color="auto"/>
          <w:lang w:val="en-US" w:eastAsia="zh-CN"/>
        </w:rPr>
        <w:t xml:space="preserve">1 </w:t>
      </w:r>
      <w:r>
        <w:rPr>
          <w:rFonts w:ascii="宋体" w:hAnsi="宋体" w:eastAsia="宋体" w:cs="宋体"/>
          <w:spacing w:val="-7"/>
          <w:sz w:val="24"/>
          <w:szCs w:val="24"/>
          <w:u w:val="single" w:color="auto"/>
        </w:rPr>
        <w:t xml:space="preserve">月 </w:t>
      </w:r>
      <w:r>
        <w:rPr>
          <w:rFonts w:hint="eastAsia" w:ascii="宋体" w:hAnsi="宋体" w:eastAsia="宋体" w:cs="宋体"/>
          <w:spacing w:val="-7"/>
          <w:sz w:val="24"/>
          <w:szCs w:val="24"/>
          <w:u w:val="single" w:color="auto"/>
          <w:lang w:val="en-US" w:eastAsia="zh-CN"/>
        </w:rPr>
        <w:t>1</w:t>
      </w:r>
      <w:r>
        <w:rPr>
          <w:rFonts w:hint="eastAsia" w:cs="宋体"/>
          <w:spacing w:val="-7"/>
          <w:sz w:val="24"/>
          <w:szCs w:val="24"/>
          <w:u w:val="single" w:color="auto"/>
          <w:lang w:val="en-US" w:eastAsia="zh-CN"/>
        </w:rPr>
        <w:t>0</w:t>
      </w:r>
      <w:r>
        <w:rPr>
          <w:rFonts w:ascii="宋体" w:hAnsi="宋体" w:eastAsia="宋体" w:cs="宋体"/>
          <w:spacing w:val="50"/>
          <w:sz w:val="24"/>
          <w:szCs w:val="24"/>
          <w:u w:val="single" w:color="auto"/>
        </w:rPr>
        <w:t xml:space="preserve"> </w:t>
      </w:r>
      <w:r>
        <w:rPr>
          <w:rFonts w:ascii="宋体" w:hAnsi="宋体" w:eastAsia="宋体" w:cs="宋体"/>
          <w:spacing w:val="-7"/>
          <w:sz w:val="24"/>
          <w:szCs w:val="24"/>
          <w:u w:val="single" w:color="auto"/>
        </w:rPr>
        <w:t>日</w:t>
      </w:r>
      <w:r>
        <w:rPr>
          <w:rFonts w:ascii="宋体" w:hAnsi="宋体" w:eastAsia="宋体" w:cs="宋体"/>
          <w:spacing w:val="-49"/>
          <w:sz w:val="24"/>
          <w:szCs w:val="24"/>
          <w:u w:val="single" w:color="auto"/>
        </w:rPr>
        <w:t xml:space="preserve"> </w:t>
      </w:r>
      <w:r>
        <w:rPr>
          <w:rFonts w:ascii="宋体" w:hAnsi="宋体" w:eastAsia="宋体" w:cs="宋体"/>
          <w:spacing w:val="-7"/>
          <w:sz w:val="24"/>
          <w:szCs w:val="24"/>
          <w:u w:val="single" w:color="auto"/>
        </w:rPr>
        <w:t>09</w:t>
      </w:r>
      <w:r>
        <w:rPr>
          <w:rFonts w:ascii="宋体" w:hAnsi="宋体" w:eastAsia="宋体" w:cs="宋体"/>
          <w:spacing w:val="21"/>
          <w:sz w:val="24"/>
          <w:szCs w:val="24"/>
          <w:u w:val="single" w:color="auto"/>
        </w:rPr>
        <w:t xml:space="preserve"> </w:t>
      </w:r>
      <w:r>
        <w:rPr>
          <w:rFonts w:ascii="宋体" w:hAnsi="宋体" w:eastAsia="宋体" w:cs="宋体"/>
          <w:spacing w:val="-7"/>
          <w:sz w:val="24"/>
          <w:szCs w:val="24"/>
          <w:u w:val="single" w:color="auto"/>
        </w:rPr>
        <w:t>时</w:t>
      </w:r>
      <w:r>
        <w:rPr>
          <w:rFonts w:ascii="宋体" w:hAnsi="宋体" w:eastAsia="宋体" w:cs="宋体"/>
          <w:spacing w:val="-46"/>
          <w:sz w:val="24"/>
          <w:szCs w:val="24"/>
          <w:u w:val="single" w:color="auto"/>
        </w:rPr>
        <w:t xml:space="preserve"> </w:t>
      </w:r>
      <w:r>
        <w:rPr>
          <w:rFonts w:ascii="宋体" w:hAnsi="宋体" w:eastAsia="宋体" w:cs="宋体"/>
          <w:spacing w:val="-7"/>
          <w:sz w:val="24"/>
          <w:szCs w:val="24"/>
          <w:u w:val="single" w:color="auto"/>
        </w:rPr>
        <w:t>30 分</w:t>
      </w:r>
      <w:r>
        <w:rPr>
          <w:rFonts w:ascii="宋体" w:hAnsi="宋体" w:eastAsia="宋体" w:cs="宋体"/>
          <w:spacing w:val="-7"/>
          <w:sz w:val="24"/>
          <w:szCs w:val="24"/>
        </w:rPr>
        <w:t>（北京时间）。</w:t>
      </w:r>
    </w:p>
    <w:p w14:paraId="4DA4B85F">
      <w:pPr>
        <w:spacing w:before="183" w:line="345" w:lineRule="auto"/>
        <w:ind w:left="42" w:right="108" w:firstLine="479"/>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.开启方式：供应商通过供应商客户端进入</w:t>
      </w:r>
      <w:r>
        <w:rPr>
          <w:rFonts w:ascii="宋体" w:hAnsi="宋体" w:eastAsia="宋体" w:cs="宋体"/>
          <w:sz w:val="24"/>
          <w:szCs w:val="24"/>
          <w:u w:val="single"/>
        </w:rPr>
        <w:t>湖北省政府采购电子交易数据</w:t>
      </w:r>
      <w:r>
        <w:rPr>
          <w:rFonts w:ascii="宋体" w:hAnsi="宋体" w:eastAsia="宋体" w:cs="宋体"/>
          <w:spacing w:val="-1"/>
          <w:sz w:val="24"/>
          <w:szCs w:val="24"/>
          <w:u w:val="single"/>
        </w:rPr>
        <w:t>汇聚平台</w:t>
      </w:r>
      <w:r>
        <w:rPr>
          <w:rFonts w:ascii="宋体" w:hAnsi="宋体" w:eastAsia="宋体" w:cs="宋体"/>
          <w:spacing w:val="-1"/>
          <w:sz w:val="24"/>
          <w:szCs w:val="24"/>
        </w:rPr>
        <w:t>开标大</w:t>
      </w:r>
      <w:r>
        <w:rPr>
          <w:rFonts w:ascii="宋体" w:hAnsi="宋体" w:eastAsia="宋体" w:cs="宋体"/>
          <w:spacing w:val="-5"/>
          <w:sz w:val="24"/>
          <w:szCs w:val="24"/>
        </w:rPr>
        <w:t>厅中进行远程开启。</w:t>
      </w:r>
    </w:p>
    <w:p w14:paraId="012C9B61">
      <w:pPr>
        <w:pStyle w:val="2"/>
      </w:pPr>
    </w:p>
    <w:p w14:paraId="6B6ACED5">
      <w:pPr>
        <w:pStyle w:val="4"/>
        <w:numPr>
          <w:ilvl w:val="0"/>
          <w:numId w:val="0"/>
        </w:numPr>
        <w:ind w:leftChars="0"/>
      </w:pPr>
      <w:r>
        <w:rPr>
          <w:rFonts w:hint="eastAsia"/>
          <w:lang w:val="en-US" w:eastAsia="zh-CN"/>
        </w:rPr>
        <w:t>五、</w:t>
      </w:r>
      <w:r>
        <w:rPr>
          <w:rFonts w:hint="eastAsia"/>
        </w:rPr>
        <w:t>公告期限</w:t>
      </w:r>
      <w:bookmarkEnd w:id="49"/>
      <w:bookmarkEnd w:id="50"/>
      <w:bookmarkEnd w:id="51"/>
      <w:bookmarkEnd w:id="52"/>
      <w:bookmarkEnd w:id="53"/>
      <w:bookmarkEnd w:id="54"/>
      <w:bookmarkEnd w:id="55"/>
      <w:bookmarkEnd w:id="56"/>
      <w:bookmarkEnd w:id="57"/>
      <w:bookmarkEnd w:id="58"/>
      <w:bookmarkEnd w:id="59"/>
      <w:bookmarkEnd w:id="60"/>
    </w:p>
    <w:p w14:paraId="7A907886">
      <w:pPr>
        <w:pStyle w:val="28"/>
      </w:pPr>
      <w:r>
        <w:rPr>
          <w:rFonts w:hint="eastAsia"/>
        </w:rPr>
        <w:t>自招标公告发布之日起5个工作日。</w:t>
      </w:r>
    </w:p>
    <w:p w14:paraId="7F8D0605">
      <w:pPr>
        <w:pStyle w:val="4"/>
        <w:numPr>
          <w:ilvl w:val="0"/>
          <w:numId w:val="0"/>
        </w:numPr>
        <w:ind w:leftChars="0"/>
      </w:pPr>
      <w:bookmarkStart w:id="61" w:name="_Toc163492817"/>
      <w:bookmarkStart w:id="62" w:name="_Toc26809"/>
      <w:bookmarkStart w:id="63" w:name="_Toc109900253"/>
      <w:bookmarkStart w:id="64" w:name="_Toc155185865"/>
      <w:bookmarkStart w:id="65" w:name="_Toc109899834"/>
      <w:bookmarkStart w:id="66" w:name="_Toc35393804"/>
      <w:bookmarkStart w:id="67" w:name="_Toc109899415"/>
      <w:bookmarkStart w:id="68" w:name="_Toc35393635"/>
      <w:bookmarkStart w:id="69" w:name="_Toc44583634"/>
      <w:bookmarkStart w:id="70" w:name="_Toc140132750"/>
      <w:r>
        <w:rPr>
          <w:rFonts w:hint="eastAsia"/>
          <w:lang w:val="en-US" w:eastAsia="zh-CN"/>
        </w:rPr>
        <w:t>六、</w:t>
      </w:r>
      <w:r>
        <w:rPr>
          <w:rFonts w:hint="eastAsia"/>
        </w:rPr>
        <w:t>其他补充事宜</w:t>
      </w:r>
      <w:bookmarkEnd w:id="61"/>
      <w:bookmarkEnd w:id="62"/>
      <w:bookmarkEnd w:id="63"/>
      <w:bookmarkEnd w:id="64"/>
      <w:bookmarkEnd w:id="65"/>
      <w:bookmarkEnd w:id="66"/>
      <w:bookmarkEnd w:id="67"/>
      <w:bookmarkEnd w:id="68"/>
      <w:bookmarkEnd w:id="69"/>
      <w:bookmarkEnd w:id="70"/>
    </w:p>
    <w:p w14:paraId="18FAE7CB">
      <w:pPr>
        <w:spacing w:before="78" w:line="220" w:lineRule="auto"/>
        <w:ind w:left="55"/>
        <w:rPr>
          <w:rFonts w:ascii="宋体" w:hAnsi="宋体" w:eastAsia="宋体" w:cs="宋体"/>
          <w:sz w:val="24"/>
          <w:szCs w:val="24"/>
        </w:rPr>
      </w:pPr>
      <w:bookmarkStart w:id="71" w:name="_Toc35393636"/>
      <w:bookmarkStart w:id="72" w:name="_Toc109899416"/>
      <w:bookmarkStart w:id="73" w:name="_Toc18013"/>
      <w:bookmarkStart w:id="74" w:name="_Toc155185866"/>
      <w:bookmarkStart w:id="75" w:name="_Toc28359095"/>
      <w:bookmarkStart w:id="76" w:name="_Toc140132751"/>
      <w:bookmarkStart w:id="77" w:name="_Toc163492818"/>
      <w:bookmarkStart w:id="78" w:name="_Toc28359018"/>
      <w:bookmarkStart w:id="79" w:name="_Toc109899835"/>
      <w:bookmarkStart w:id="80" w:name="_Toc109900254"/>
      <w:bookmarkStart w:id="81" w:name="_Toc44583635"/>
      <w:bookmarkStart w:id="82" w:name="_Toc35393805"/>
      <w:r>
        <w:rPr>
          <w:rFonts w:ascii="宋体" w:hAnsi="宋体" w:eastAsia="宋体" w:cs="宋体"/>
          <w:spacing w:val="-7"/>
          <w:sz w:val="24"/>
          <w:szCs w:val="24"/>
        </w:rPr>
        <w:t>1.资金来源：财政资金；</w:t>
      </w:r>
    </w:p>
    <w:p w14:paraId="129FE15F">
      <w:pPr>
        <w:spacing w:before="182" w:line="351" w:lineRule="auto"/>
        <w:ind w:left="37" w:right="108" w:firstLine="3"/>
        <w:jc w:val="both"/>
        <w:rPr>
          <w:rFonts w:ascii="宋体" w:hAnsi="宋体" w:eastAsia="宋体" w:cs="宋体"/>
          <w:sz w:val="24"/>
          <w:szCs w:val="24"/>
        </w:rPr>
      </w:pPr>
      <w:r>
        <w:rPr>
          <w:rFonts w:ascii="宋体" w:hAnsi="宋体" w:eastAsia="宋体" w:cs="宋体"/>
          <w:sz w:val="24"/>
          <w:szCs w:val="24"/>
        </w:rPr>
        <w:t>2.供应商无需提交纸质响应文件，需于截止时间前通</w:t>
      </w:r>
      <w:r>
        <w:rPr>
          <w:rFonts w:ascii="宋体" w:hAnsi="宋体" w:eastAsia="宋体" w:cs="宋体"/>
          <w:spacing w:val="-1"/>
          <w:sz w:val="24"/>
          <w:szCs w:val="24"/>
        </w:rPr>
        <w:t>过供应商客户端进入随州市随县</w:t>
      </w:r>
      <w:r>
        <w:rPr>
          <w:rFonts w:ascii="宋体" w:hAnsi="宋体" w:eastAsia="宋体" w:cs="宋体"/>
          <w:sz w:val="24"/>
          <w:szCs w:val="24"/>
        </w:rPr>
        <w:t xml:space="preserve"> 政府电子采购平台上传电子响应文件一份，且须在提交响应文</w:t>
      </w:r>
      <w:r>
        <w:rPr>
          <w:rFonts w:ascii="宋体" w:hAnsi="宋体" w:eastAsia="宋体" w:cs="宋体"/>
          <w:spacing w:val="-1"/>
          <w:sz w:val="24"/>
          <w:szCs w:val="24"/>
        </w:rPr>
        <w:t>件截止时间止之前在随</w:t>
      </w:r>
      <w:r>
        <w:rPr>
          <w:rFonts w:ascii="宋体" w:hAnsi="宋体" w:eastAsia="宋体" w:cs="宋体"/>
          <w:sz w:val="24"/>
          <w:szCs w:val="24"/>
        </w:rPr>
        <w:t xml:space="preserve"> </w:t>
      </w:r>
      <w:r>
        <w:rPr>
          <w:rFonts w:ascii="宋体" w:hAnsi="宋体" w:eastAsia="宋体" w:cs="宋体"/>
          <w:spacing w:val="-3"/>
          <w:sz w:val="24"/>
          <w:szCs w:val="24"/>
        </w:rPr>
        <w:t>州市随县政府电子采购平台进行签到。</w:t>
      </w:r>
    </w:p>
    <w:p w14:paraId="4FA409D5">
      <w:pPr>
        <w:spacing w:before="36" w:line="351" w:lineRule="auto"/>
        <w:ind w:left="37" w:right="108" w:firstLine="5"/>
        <w:jc w:val="both"/>
        <w:rPr>
          <w:rFonts w:ascii="宋体" w:hAnsi="宋体" w:eastAsia="宋体" w:cs="宋体"/>
          <w:sz w:val="24"/>
          <w:szCs w:val="24"/>
        </w:rPr>
      </w:pPr>
      <w:r>
        <w:rPr>
          <w:rFonts w:ascii="宋体" w:hAnsi="宋体" w:eastAsia="宋体" w:cs="宋体"/>
          <w:sz w:val="24"/>
          <w:szCs w:val="24"/>
        </w:rPr>
        <w:t>3.政府采购相关政策执行：采购活动中应落实节</w:t>
      </w:r>
      <w:r>
        <w:rPr>
          <w:rFonts w:ascii="宋体" w:hAnsi="宋体" w:eastAsia="宋体" w:cs="宋体"/>
          <w:spacing w:val="-1"/>
          <w:sz w:val="24"/>
          <w:szCs w:val="24"/>
        </w:rPr>
        <w:t>约资源、保护环境、支持创新、支持</w:t>
      </w:r>
      <w:r>
        <w:rPr>
          <w:rFonts w:ascii="宋体" w:hAnsi="宋体" w:eastAsia="宋体" w:cs="宋体"/>
          <w:sz w:val="24"/>
          <w:szCs w:val="24"/>
        </w:rPr>
        <w:t xml:space="preserve"> 绿色发展、扶持不发达地区和少数民族地区、促进中小企业发</w:t>
      </w:r>
      <w:r>
        <w:rPr>
          <w:rFonts w:ascii="宋体" w:hAnsi="宋体" w:eastAsia="宋体" w:cs="宋体"/>
          <w:spacing w:val="-1"/>
          <w:sz w:val="24"/>
          <w:szCs w:val="24"/>
        </w:rPr>
        <w:t>展（监狱企业、残疾人</w:t>
      </w:r>
      <w:r>
        <w:rPr>
          <w:rFonts w:ascii="宋体" w:hAnsi="宋体" w:eastAsia="宋体" w:cs="宋体"/>
          <w:sz w:val="24"/>
          <w:szCs w:val="24"/>
        </w:rPr>
        <w:t xml:space="preserve"> </w:t>
      </w:r>
      <w:r>
        <w:rPr>
          <w:rFonts w:ascii="宋体" w:hAnsi="宋体" w:eastAsia="宋体" w:cs="宋体"/>
          <w:spacing w:val="-3"/>
          <w:sz w:val="24"/>
          <w:szCs w:val="24"/>
        </w:rPr>
        <w:t>福利性单位视同小微企业）等政策。</w:t>
      </w:r>
    </w:p>
    <w:p w14:paraId="43E1738E">
      <w:pPr>
        <w:spacing w:before="34" w:line="351" w:lineRule="auto"/>
        <w:ind w:left="37" w:right="108"/>
        <w:rPr>
          <w:rFonts w:ascii="宋体" w:hAnsi="宋体" w:eastAsia="宋体" w:cs="宋体"/>
          <w:sz w:val="24"/>
          <w:szCs w:val="24"/>
        </w:rPr>
      </w:pPr>
      <w:r>
        <w:rPr>
          <w:rFonts w:ascii="宋体" w:hAnsi="宋体" w:eastAsia="宋体" w:cs="宋体"/>
          <w:sz w:val="24"/>
          <w:szCs w:val="24"/>
        </w:rPr>
        <w:t>4.质疑：投标人认为采购文件、招标过程和中标结果使自己的</w:t>
      </w:r>
      <w:r>
        <w:rPr>
          <w:rFonts w:ascii="宋体" w:hAnsi="宋体" w:eastAsia="宋体" w:cs="宋体"/>
          <w:spacing w:val="-1"/>
          <w:sz w:val="24"/>
          <w:szCs w:val="24"/>
        </w:rPr>
        <w:t>权益受到损害的，可以</w:t>
      </w:r>
      <w:r>
        <w:rPr>
          <w:rFonts w:ascii="宋体" w:hAnsi="宋体" w:eastAsia="宋体" w:cs="宋体"/>
          <w:sz w:val="24"/>
          <w:szCs w:val="24"/>
        </w:rPr>
        <w:t xml:space="preserve"> </w:t>
      </w:r>
      <w:r>
        <w:rPr>
          <w:rFonts w:ascii="宋体" w:hAnsi="宋体" w:eastAsia="宋体" w:cs="宋体"/>
          <w:spacing w:val="-1"/>
          <w:sz w:val="24"/>
          <w:szCs w:val="24"/>
        </w:rPr>
        <w:t>在知道或者应知其权益受到损害之日起</w:t>
      </w:r>
      <w:r>
        <w:rPr>
          <w:rFonts w:ascii="宋体" w:hAnsi="宋体" w:eastAsia="宋体" w:cs="宋体"/>
          <w:spacing w:val="-42"/>
          <w:sz w:val="24"/>
          <w:szCs w:val="24"/>
        </w:rPr>
        <w:t xml:space="preserve"> </w:t>
      </w:r>
      <w:r>
        <w:rPr>
          <w:rFonts w:ascii="宋体" w:hAnsi="宋体" w:eastAsia="宋体" w:cs="宋体"/>
          <w:spacing w:val="-1"/>
          <w:sz w:val="24"/>
          <w:szCs w:val="24"/>
        </w:rPr>
        <w:t>7</w:t>
      </w:r>
      <w:r>
        <w:rPr>
          <w:rFonts w:ascii="宋体" w:hAnsi="宋体" w:eastAsia="宋体" w:cs="宋体"/>
          <w:spacing w:val="-51"/>
          <w:sz w:val="24"/>
          <w:szCs w:val="24"/>
        </w:rPr>
        <w:t xml:space="preserve"> </w:t>
      </w:r>
      <w:r>
        <w:rPr>
          <w:rFonts w:ascii="宋体" w:hAnsi="宋体" w:eastAsia="宋体" w:cs="宋体"/>
          <w:spacing w:val="-1"/>
          <w:sz w:val="24"/>
          <w:szCs w:val="24"/>
        </w:rPr>
        <w:t>个工作日内，向</w:t>
      </w:r>
      <w:r>
        <w:rPr>
          <w:rFonts w:hint="eastAsia" w:ascii="宋体" w:hAnsi="宋体" w:eastAsia="宋体" w:cs="宋体"/>
          <w:spacing w:val="-1"/>
          <w:sz w:val="24"/>
          <w:szCs w:val="24"/>
          <w:lang w:eastAsia="zh-CN"/>
        </w:rPr>
        <w:t>随县政府采购中心</w:t>
      </w:r>
      <w:r>
        <w:rPr>
          <w:rFonts w:ascii="宋体" w:hAnsi="宋体" w:eastAsia="宋体" w:cs="宋体"/>
          <w:sz w:val="24"/>
          <w:szCs w:val="24"/>
        </w:rPr>
        <w:t xml:space="preserve"> </w:t>
      </w:r>
      <w:r>
        <w:rPr>
          <w:rFonts w:ascii="宋体" w:hAnsi="宋体" w:eastAsia="宋体" w:cs="宋体"/>
          <w:spacing w:val="-4"/>
          <w:sz w:val="24"/>
          <w:szCs w:val="24"/>
        </w:rPr>
        <w:t>提出质疑。质疑提出方式</w:t>
      </w:r>
      <w:r>
        <w:rPr>
          <w:rFonts w:ascii="宋体" w:hAnsi="宋体" w:eastAsia="宋体" w:cs="宋体"/>
          <w:spacing w:val="5"/>
          <w:sz w:val="24"/>
          <w:szCs w:val="24"/>
        </w:rPr>
        <w:t>：（</w:t>
      </w:r>
      <w:r>
        <w:rPr>
          <w:rFonts w:ascii="宋体" w:hAnsi="宋体" w:eastAsia="宋体" w:cs="宋体"/>
          <w:spacing w:val="-4"/>
          <w:sz w:val="24"/>
          <w:szCs w:val="24"/>
        </w:rPr>
        <w:t>1）登录随州市随县政府电子采购平台，点击“我的质</w:t>
      </w:r>
    </w:p>
    <w:p w14:paraId="38165669">
      <w:pPr>
        <w:pStyle w:val="10"/>
        <w:spacing w:line="360" w:lineRule="auto"/>
        <w:ind w:right="-101" w:rightChars="-42" w:firstLine="452" w:firstLineChars="200"/>
        <w:rPr>
          <w:rFonts w:ascii="宋体" w:hAnsi="宋体" w:eastAsia="宋体" w:cs="宋体"/>
          <w:spacing w:val="-2"/>
          <w:sz w:val="24"/>
          <w:szCs w:val="24"/>
        </w:rPr>
      </w:pPr>
      <w:r>
        <w:rPr>
          <w:rFonts w:ascii="宋体" w:hAnsi="宋体" w:eastAsia="宋体" w:cs="宋体"/>
          <w:spacing w:val="-7"/>
          <w:sz w:val="24"/>
          <w:szCs w:val="24"/>
        </w:rPr>
        <w:t>疑”→“提出质疑”，然后按操作提示进行操作</w:t>
      </w:r>
      <w:r>
        <w:rPr>
          <w:rFonts w:ascii="宋体" w:hAnsi="宋体" w:eastAsia="宋体" w:cs="宋体"/>
          <w:spacing w:val="-1"/>
          <w:sz w:val="24"/>
          <w:szCs w:val="24"/>
        </w:rPr>
        <w:t>；（</w:t>
      </w:r>
      <w:r>
        <w:rPr>
          <w:rFonts w:ascii="宋体" w:hAnsi="宋体" w:eastAsia="宋体" w:cs="宋体"/>
          <w:spacing w:val="-7"/>
          <w:sz w:val="24"/>
          <w:szCs w:val="24"/>
        </w:rPr>
        <w:t>2）线下</w:t>
      </w:r>
      <w:r>
        <w:rPr>
          <w:rFonts w:ascii="宋体" w:hAnsi="宋体" w:eastAsia="宋体" w:cs="宋体"/>
          <w:spacing w:val="-8"/>
          <w:sz w:val="24"/>
          <w:szCs w:val="24"/>
        </w:rPr>
        <w:t>质疑，质疑提出时间以提</w:t>
      </w:r>
      <w:r>
        <w:rPr>
          <w:rFonts w:ascii="宋体" w:hAnsi="宋体" w:eastAsia="宋体" w:cs="宋体"/>
          <w:sz w:val="24"/>
          <w:szCs w:val="24"/>
        </w:rPr>
        <w:t xml:space="preserve">  供书面质疑书记</w:t>
      </w:r>
      <w:r>
        <w:rPr>
          <w:rFonts w:ascii="宋体" w:hAnsi="宋体" w:eastAsia="宋体" w:cs="宋体"/>
          <w:spacing w:val="-4"/>
          <w:kern w:val="2"/>
          <w:sz w:val="24"/>
          <w:szCs w:val="24"/>
          <w:lang w:val="en-US" w:eastAsia="zh-CN" w:bidi="ar-SA"/>
        </w:rPr>
        <w:t>载为准。联系人：</w:t>
      </w:r>
      <w:r>
        <w:rPr>
          <w:rFonts w:hint="eastAsia" w:ascii="宋体" w:hAnsi="宋体" w:eastAsia="宋体" w:cs="宋体"/>
          <w:spacing w:val="-4"/>
          <w:kern w:val="2"/>
          <w:sz w:val="24"/>
          <w:szCs w:val="24"/>
          <w:lang w:val="en-US" w:eastAsia="zh-CN" w:bidi="ar-SA"/>
        </w:rPr>
        <w:t>万栋</w:t>
      </w:r>
      <w:r>
        <w:rPr>
          <w:rFonts w:ascii="宋体" w:hAnsi="宋体" w:eastAsia="宋体" w:cs="宋体"/>
          <w:spacing w:val="-4"/>
          <w:kern w:val="2"/>
          <w:sz w:val="24"/>
          <w:szCs w:val="24"/>
          <w:lang w:val="en-US" w:eastAsia="zh-CN" w:bidi="ar-SA"/>
        </w:rPr>
        <w:t>；联系电话：</w:t>
      </w:r>
      <w:r>
        <w:rPr>
          <w:rFonts w:hint="eastAsia" w:ascii="宋体" w:hAnsi="宋体" w:eastAsia="宋体" w:cs="宋体"/>
          <w:spacing w:val="-4"/>
          <w:kern w:val="2"/>
          <w:sz w:val="24"/>
          <w:szCs w:val="24"/>
          <w:lang w:val="en-US" w:eastAsia="zh-CN" w:bidi="ar-SA"/>
        </w:rPr>
        <w:t>0722-3563205</w:t>
      </w:r>
      <w:r>
        <w:rPr>
          <w:rFonts w:ascii="宋体" w:hAnsi="宋体" w:eastAsia="宋体" w:cs="宋体"/>
          <w:spacing w:val="-4"/>
          <w:kern w:val="2"/>
          <w:sz w:val="24"/>
          <w:szCs w:val="24"/>
          <w:lang w:val="en-US" w:eastAsia="zh-CN" w:bidi="ar-SA"/>
        </w:rPr>
        <w:t>； 联系地址：</w:t>
      </w:r>
      <w:r>
        <w:rPr>
          <w:rFonts w:hint="eastAsia" w:ascii="宋体" w:hAnsi="宋体" w:eastAsia="宋体" w:cs="宋体"/>
          <w:spacing w:val="-4"/>
          <w:kern w:val="2"/>
          <w:sz w:val="24"/>
          <w:szCs w:val="24"/>
          <w:lang w:val="en-US" w:eastAsia="zh-CN" w:bidi="ar-SA"/>
        </w:rPr>
        <w:t>随县新民主路（随县政府大楼南侧）</w:t>
      </w:r>
      <w:r>
        <w:rPr>
          <w:rFonts w:ascii="宋体" w:hAnsi="宋体" w:eastAsia="宋体" w:cs="宋体"/>
          <w:spacing w:val="-4"/>
          <w:kern w:val="2"/>
          <w:sz w:val="24"/>
          <w:szCs w:val="24"/>
          <w:lang w:val="en-US" w:eastAsia="zh-CN" w:bidi="ar-SA"/>
        </w:rPr>
        <w:t>。</w:t>
      </w:r>
    </w:p>
    <w:p w14:paraId="3BB5D394">
      <w:pPr>
        <w:spacing w:before="186" w:line="353" w:lineRule="auto"/>
        <w:ind w:left="38" w:right="181" w:hanging="3"/>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5.随县政府采购合同融资平台已开通，网址如下：http://111.47.173.88:9999/suixian/index_suixian?redirect=%2Fdashboard。</w:t>
      </w:r>
    </w:p>
    <w:p w14:paraId="58494E97"/>
    <w:p w14:paraId="60FFD911">
      <w:pPr>
        <w:spacing w:before="34" w:line="219" w:lineRule="auto"/>
        <w:ind w:left="42"/>
        <w:rPr>
          <w:rFonts w:ascii="宋体" w:hAnsi="宋体" w:eastAsia="宋体" w:cs="宋体"/>
          <w:sz w:val="24"/>
          <w:szCs w:val="24"/>
        </w:rPr>
      </w:pP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 为支持扶持中小微企业及推进“政采贷</w:t>
      </w:r>
      <w:r>
        <w:rPr>
          <w:rFonts w:ascii="宋体" w:hAnsi="宋体" w:eastAsia="宋体" w:cs="宋体"/>
          <w:spacing w:val="-88"/>
          <w:sz w:val="24"/>
          <w:szCs w:val="24"/>
        </w:rPr>
        <w:t xml:space="preserve"> </w:t>
      </w:r>
      <w:r>
        <w:rPr>
          <w:rFonts w:ascii="宋体" w:hAnsi="宋体" w:eastAsia="宋体" w:cs="宋体"/>
          <w:spacing w:val="-1"/>
          <w:sz w:val="24"/>
          <w:szCs w:val="24"/>
        </w:rPr>
        <w:t>”政策落实，</w:t>
      </w:r>
      <w:r>
        <w:rPr>
          <w:rFonts w:ascii="宋体" w:hAnsi="宋体" w:eastAsia="宋体" w:cs="宋体"/>
          <w:spacing w:val="-2"/>
          <w:sz w:val="24"/>
          <w:szCs w:val="24"/>
        </w:rPr>
        <w:t>目前随县已开通的“政采</w:t>
      </w:r>
    </w:p>
    <w:p w14:paraId="2C31CDF1">
      <w:pPr>
        <w:spacing w:before="186" w:line="353" w:lineRule="auto"/>
        <w:ind w:left="38" w:right="181" w:hanging="3"/>
        <w:rPr>
          <w:rFonts w:hint="eastAsia" w:ascii="宋体" w:hAnsi="宋体" w:eastAsia="宋体" w:cs="宋体"/>
          <w:spacing w:val="-3"/>
          <w:sz w:val="24"/>
          <w:szCs w:val="24"/>
          <w:lang w:eastAsia="zh-CN"/>
        </w:rPr>
      </w:pPr>
      <w:r>
        <w:rPr>
          <w:rFonts w:ascii="宋体" w:hAnsi="宋体" w:eastAsia="宋体" w:cs="宋体"/>
          <w:spacing w:val="-3"/>
          <w:sz w:val="24"/>
          <w:szCs w:val="24"/>
        </w:rPr>
        <w:t>贷</w:t>
      </w:r>
      <w:r>
        <w:rPr>
          <w:rFonts w:ascii="宋体" w:hAnsi="宋体" w:eastAsia="宋体" w:cs="宋体"/>
          <w:spacing w:val="-70"/>
          <w:sz w:val="24"/>
          <w:szCs w:val="24"/>
        </w:rPr>
        <w:t xml:space="preserve"> </w:t>
      </w:r>
      <w:r>
        <w:rPr>
          <w:rFonts w:ascii="宋体" w:hAnsi="宋体" w:eastAsia="宋体" w:cs="宋体"/>
          <w:spacing w:val="-3"/>
          <w:sz w:val="24"/>
          <w:szCs w:val="24"/>
        </w:rPr>
        <w:t>”银行有</w:t>
      </w:r>
      <w:r>
        <w:rPr>
          <w:rFonts w:ascii="宋体" w:hAnsi="宋体" w:eastAsia="宋体" w:cs="宋体"/>
          <w:spacing w:val="-49"/>
          <w:sz w:val="24"/>
          <w:szCs w:val="24"/>
        </w:rPr>
        <w:t xml:space="preserve"> </w:t>
      </w:r>
      <w:r>
        <w:rPr>
          <w:rFonts w:ascii="宋体" w:hAnsi="宋体" w:eastAsia="宋体" w:cs="宋体"/>
          <w:spacing w:val="-3"/>
          <w:sz w:val="24"/>
          <w:szCs w:val="24"/>
        </w:rPr>
        <w:t>6</w:t>
      </w:r>
      <w:r>
        <w:rPr>
          <w:rFonts w:ascii="宋体" w:hAnsi="宋体" w:eastAsia="宋体" w:cs="宋体"/>
          <w:spacing w:val="-49"/>
          <w:sz w:val="24"/>
          <w:szCs w:val="24"/>
        </w:rPr>
        <w:t xml:space="preserve"> </w:t>
      </w:r>
      <w:r>
        <w:rPr>
          <w:rFonts w:ascii="宋体" w:hAnsi="宋体" w:eastAsia="宋体" w:cs="宋体"/>
          <w:spacing w:val="-3"/>
          <w:sz w:val="24"/>
          <w:szCs w:val="24"/>
        </w:rPr>
        <w:t>家，联系方式如下：</w:t>
      </w:r>
      <w:r>
        <w:rPr>
          <w:rFonts w:hint="eastAsia" w:cs="宋体"/>
          <w:spacing w:val="-3"/>
          <w:sz w:val="24"/>
          <w:szCs w:val="24"/>
          <w:lang w:eastAsia="zh-CN"/>
        </w:rPr>
        <w:t>（</w:t>
      </w:r>
      <w:r>
        <w:rPr>
          <w:rFonts w:ascii="宋体" w:hAnsi="宋体" w:eastAsia="宋体" w:cs="宋体"/>
          <w:spacing w:val="-3"/>
          <w:sz w:val="24"/>
          <w:szCs w:val="24"/>
        </w:rPr>
        <w:t>1</w:t>
      </w:r>
      <w:r>
        <w:rPr>
          <w:rFonts w:hint="eastAsia" w:cs="宋体"/>
          <w:spacing w:val="-3"/>
          <w:sz w:val="24"/>
          <w:szCs w:val="24"/>
          <w:lang w:eastAsia="zh-CN"/>
        </w:rPr>
        <w:t>）</w:t>
      </w:r>
      <w:r>
        <w:rPr>
          <w:rFonts w:ascii="宋体" w:hAnsi="宋体" w:eastAsia="宋体" w:cs="宋体"/>
          <w:spacing w:val="-3"/>
          <w:sz w:val="24"/>
          <w:szCs w:val="24"/>
        </w:rPr>
        <w:t>农商行随县支行张科</w:t>
      </w:r>
      <w:r>
        <w:rPr>
          <w:rFonts w:ascii="宋体" w:hAnsi="宋体" w:eastAsia="宋体" w:cs="宋体"/>
          <w:spacing w:val="-24"/>
          <w:sz w:val="24"/>
          <w:szCs w:val="24"/>
        </w:rPr>
        <w:t xml:space="preserve"> </w:t>
      </w:r>
      <w:r>
        <w:rPr>
          <w:rFonts w:ascii="宋体" w:hAnsi="宋体" w:eastAsia="宋体" w:cs="宋体"/>
          <w:spacing w:val="-3"/>
          <w:sz w:val="24"/>
          <w:szCs w:val="24"/>
        </w:rPr>
        <w:t>18972997599；</w:t>
      </w:r>
      <w:r>
        <w:rPr>
          <w:rFonts w:hint="eastAsia" w:cs="宋体"/>
          <w:spacing w:val="-3"/>
          <w:sz w:val="24"/>
          <w:szCs w:val="24"/>
          <w:lang w:eastAsia="zh-CN"/>
        </w:rPr>
        <w:t>（</w:t>
      </w:r>
      <w:r>
        <w:rPr>
          <w:rFonts w:ascii="宋体" w:hAnsi="宋体" w:eastAsia="宋体" w:cs="宋体"/>
          <w:spacing w:val="-3"/>
          <w:sz w:val="24"/>
          <w:szCs w:val="24"/>
        </w:rPr>
        <w:t>2</w:t>
      </w:r>
      <w:r>
        <w:rPr>
          <w:rFonts w:hint="eastAsia" w:cs="宋体"/>
          <w:spacing w:val="-3"/>
          <w:sz w:val="24"/>
          <w:szCs w:val="24"/>
          <w:lang w:eastAsia="zh-CN"/>
        </w:rPr>
        <w:t>）</w:t>
      </w:r>
      <w:r>
        <w:rPr>
          <w:rFonts w:ascii="宋体" w:hAnsi="宋体" w:eastAsia="宋体" w:cs="宋体"/>
          <w:spacing w:val="-3"/>
          <w:sz w:val="24"/>
          <w:szCs w:val="24"/>
        </w:rPr>
        <w:t>中行随</w:t>
      </w:r>
      <w:r>
        <w:rPr>
          <w:rFonts w:ascii="宋体" w:hAnsi="宋体" w:eastAsia="宋体" w:cs="宋体"/>
          <w:sz w:val="24"/>
          <w:szCs w:val="24"/>
        </w:rPr>
        <w:t xml:space="preserve"> </w:t>
      </w:r>
      <w:r>
        <w:rPr>
          <w:rFonts w:ascii="宋体" w:hAnsi="宋体" w:eastAsia="宋体" w:cs="宋体"/>
          <w:spacing w:val="-2"/>
          <w:sz w:val="24"/>
          <w:szCs w:val="24"/>
        </w:rPr>
        <w:t>县支行周文</w:t>
      </w:r>
      <w:r>
        <w:rPr>
          <w:rFonts w:ascii="宋体" w:hAnsi="宋体" w:eastAsia="宋体" w:cs="宋体"/>
          <w:spacing w:val="-27"/>
          <w:sz w:val="24"/>
          <w:szCs w:val="24"/>
        </w:rPr>
        <w:t xml:space="preserve"> </w:t>
      </w:r>
      <w:r>
        <w:rPr>
          <w:rFonts w:ascii="宋体" w:hAnsi="宋体" w:eastAsia="宋体" w:cs="宋体"/>
          <w:spacing w:val="-2"/>
          <w:sz w:val="24"/>
          <w:szCs w:val="24"/>
        </w:rPr>
        <w:t>19145053777；</w:t>
      </w:r>
      <w:r>
        <w:rPr>
          <w:rFonts w:hint="eastAsia" w:cs="宋体"/>
          <w:spacing w:val="-2"/>
          <w:sz w:val="24"/>
          <w:szCs w:val="24"/>
          <w:lang w:eastAsia="zh-CN"/>
        </w:rPr>
        <w:t>（</w:t>
      </w:r>
      <w:r>
        <w:rPr>
          <w:rFonts w:ascii="宋体" w:hAnsi="宋体" w:eastAsia="宋体" w:cs="宋体"/>
          <w:spacing w:val="-2"/>
          <w:sz w:val="24"/>
          <w:szCs w:val="24"/>
        </w:rPr>
        <w:t>3</w:t>
      </w:r>
      <w:r>
        <w:rPr>
          <w:rFonts w:hint="eastAsia" w:cs="宋体"/>
          <w:spacing w:val="-2"/>
          <w:sz w:val="24"/>
          <w:szCs w:val="24"/>
          <w:lang w:eastAsia="zh-CN"/>
        </w:rPr>
        <w:t>）</w:t>
      </w:r>
      <w:r>
        <w:rPr>
          <w:rFonts w:ascii="宋体" w:hAnsi="宋体" w:eastAsia="宋体" w:cs="宋体"/>
          <w:spacing w:val="-2"/>
          <w:sz w:val="24"/>
          <w:szCs w:val="24"/>
        </w:rPr>
        <w:t>建行随县支行杨爽</w:t>
      </w:r>
      <w:r>
        <w:rPr>
          <w:rFonts w:ascii="宋体" w:hAnsi="宋体" w:eastAsia="宋体" w:cs="宋体"/>
          <w:spacing w:val="-22"/>
          <w:sz w:val="24"/>
          <w:szCs w:val="24"/>
        </w:rPr>
        <w:t xml:space="preserve"> </w:t>
      </w:r>
      <w:r>
        <w:rPr>
          <w:rFonts w:ascii="宋体" w:hAnsi="宋体" w:eastAsia="宋体" w:cs="宋体"/>
          <w:spacing w:val="-2"/>
          <w:sz w:val="24"/>
          <w:szCs w:val="24"/>
        </w:rPr>
        <w:t>15997865850；</w:t>
      </w:r>
      <w:r>
        <w:rPr>
          <w:rFonts w:hint="eastAsia" w:cs="宋体"/>
          <w:spacing w:val="-2"/>
          <w:sz w:val="24"/>
          <w:szCs w:val="24"/>
          <w:lang w:eastAsia="zh-CN"/>
        </w:rPr>
        <w:t>（</w:t>
      </w:r>
      <w:r>
        <w:rPr>
          <w:rFonts w:ascii="宋体" w:hAnsi="宋体" w:eastAsia="宋体" w:cs="宋体"/>
          <w:spacing w:val="-2"/>
          <w:sz w:val="24"/>
          <w:szCs w:val="24"/>
        </w:rPr>
        <w:t>4</w:t>
      </w:r>
      <w:r>
        <w:rPr>
          <w:rFonts w:hint="eastAsia" w:cs="宋体"/>
          <w:spacing w:val="-2"/>
          <w:sz w:val="24"/>
          <w:szCs w:val="24"/>
          <w:lang w:eastAsia="zh-CN"/>
        </w:rPr>
        <w:t>）</w:t>
      </w:r>
      <w:r>
        <w:rPr>
          <w:rFonts w:ascii="宋体" w:hAnsi="宋体" w:eastAsia="宋体" w:cs="宋体"/>
          <w:spacing w:val="-2"/>
          <w:sz w:val="24"/>
          <w:szCs w:val="24"/>
        </w:rPr>
        <w:t>随州农行公司部</w:t>
      </w:r>
      <w:r>
        <w:rPr>
          <w:rFonts w:ascii="宋体" w:hAnsi="宋体" w:eastAsia="宋体" w:cs="宋体"/>
          <w:sz w:val="24"/>
          <w:szCs w:val="24"/>
        </w:rPr>
        <w:t xml:space="preserve"> </w:t>
      </w:r>
      <w:r>
        <w:rPr>
          <w:rFonts w:ascii="宋体" w:hAnsi="宋体" w:eastAsia="宋体" w:cs="宋体"/>
          <w:spacing w:val="-2"/>
          <w:sz w:val="24"/>
          <w:szCs w:val="24"/>
        </w:rPr>
        <w:t>经理万欣 18827588896；</w:t>
      </w:r>
      <w:r>
        <w:rPr>
          <w:rFonts w:hint="eastAsia" w:cs="宋体"/>
          <w:spacing w:val="-2"/>
          <w:sz w:val="24"/>
          <w:szCs w:val="24"/>
          <w:lang w:eastAsia="zh-CN"/>
        </w:rPr>
        <w:t>（</w:t>
      </w:r>
      <w:r>
        <w:rPr>
          <w:rFonts w:ascii="宋体" w:hAnsi="宋体" w:eastAsia="宋体" w:cs="宋体"/>
          <w:spacing w:val="-2"/>
          <w:sz w:val="24"/>
          <w:szCs w:val="24"/>
        </w:rPr>
        <w:t>5</w:t>
      </w:r>
      <w:r>
        <w:rPr>
          <w:rFonts w:hint="eastAsia" w:cs="宋体"/>
          <w:spacing w:val="-2"/>
          <w:sz w:val="24"/>
          <w:szCs w:val="24"/>
          <w:lang w:eastAsia="zh-CN"/>
        </w:rPr>
        <w:t>）</w:t>
      </w:r>
      <w:r>
        <w:rPr>
          <w:rFonts w:ascii="宋体" w:hAnsi="宋体" w:eastAsia="宋体" w:cs="宋体"/>
          <w:spacing w:val="-2"/>
          <w:sz w:val="24"/>
          <w:szCs w:val="24"/>
        </w:rPr>
        <w:t>邮储银行随县支行郭翔 139</w:t>
      </w:r>
      <w:r>
        <w:rPr>
          <w:rFonts w:ascii="宋体" w:hAnsi="宋体" w:eastAsia="宋体" w:cs="宋体"/>
          <w:spacing w:val="-3"/>
          <w:sz w:val="24"/>
          <w:szCs w:val="24"/>
        </w:rPr>
        <w:t>97888257，周宁 18571359698；</w:t>
      </w:r>
      <w:r>
        <w:rPr>
          <w:rFonts w:hint="eastAsia" w:cs="宋体"/>
          <w:spacing w:val="-3"/>
          <w:sz w:val="24"/>
          <w:szCs w:val="24"/>
          <w:lang w:eastAsia="zh-CN"/>
        </w:rPr>
        <w:t>（</w:t>
      </w:r>
      <w:r>
        <w:rPr>
          <w:rFonts w:ascii="宋体" w:hAnsi="宋体" w:eastAsia="宋体" w:cs="宋体"/>
          <w:spacing w:val="-3"/>
          <w:sz w:val="24"/>
          <w:szCs w:val="24"/>
        </w:rPr>
        <w:t>6</w:t>
      </w:r>
      <w:r>
        <w:rPr>
          <w:rFonts w:hint="eastAsia" w:cs="宋体"/>
          <w:spacing w:val="-3"/>
          <w:sz w:val="24"/>
          <w:szCs w:val="24"/>
          <w:lang w:eastAsia="zh-CN"/>
        </w:rPr>
        <w:t>）</w:t>
      </w:r>
      <w:r>
        <w:rPr>
          <w:rFonts w:ascii="宋体" w:hAnsi="宋体" w:eastAsia="宋体" w:cs="宋体"/>
          <w:spacing w:val="-3"/>
          <w:sz w:val="24"/>
          <w:szCs w:val="24"/>
        </w:rPr>
        <w:t>工行随县支行肖堃 15897615778。</w:t>
      </w:r>
      <w:r>
        <w:rPr>
          <w:rFonts w:hint="eastAsia" w:ascii="宋体" w:hAnsi="宋体" w:eastAsia="宋体" w:cs="宋体"/>
          <w:spacing w:val="-3"/>
          <w:sz w:val="24"/>
          <w:szCs w:val="24"/>
          <w:lang w:eastAsia="zh-CN"/>
        </w:rPr>
        <w:t>、</w:t>
      </w:r>
    </w:p>
    <w:p w14:paraId="48C09AD5">
      <w:pPr>
        <w:pStyle w:val="2"/>
        <w:rPr>
          <w:rFonts w:hint="eastAsia"/>
          <w:lang w:eastAsia="zh-CN"/>
        </w:rPr>
      </w:pPr>
    </w:p>
    <w:p w14:paraId="547209DE">
      <w:pPr>
        <w:spacing w:before="101" w:line="225" w:lineRule="auto"/>
        <w:ind w:left="39"/>
        <w:outlineLvl w:val="1"/>
        <w:rPr>
          <w:rFonts w:hint="eastAsia" w:ascii="宋体" w:hAnsi="宋体" w:eastAsia="宋体" w:cs="宋体"/>
          <w:b/>
          <w:bCs/>
          <w:spacing w:val="7"/>
          <w:sz w:val="31"/>
          <w:szCs w:val="31"/>
        </w:rPr>
      </w:pPr>
      <w:r>
        <w:rPr>
          <w:rFonts w:hint="eastAsia" w:ascii="宋体" w:hAnsi="宋体" w:eastAsia="宋体" w:cs="宋体"/>
          <w:b/>
          <w:bCs/>
          <w:spacing w:val="7"/>
          <w:sz w:val="31"/>
          <w:szCs w:val="31"/>
          <w:lang w:val="en-US" w:eastAsia="zh-CN"/>
        </w:rPr>
        <w:t>七</w:t>
      </w:r>
      <w:r>
        <w:rPr>
          <w:rFonts w:hint="eastAsia" w:ascii="宋体" w:hAnsi="宋体" w:eastAsia="宋体" w:cs="宋体"/>
          <w:b/>
          <w:bCs/>
          <w:spacing w:val="7"/>
          <w:sz w:val="31"/>
          <w:szCs w:val="31"/>
        </w:rPr>
        <w:t>、对本次竞争性</w:t>
      </w:r>
      <w:r>
        <w:rPr>
          <w:rFonts w:hint="eastAsia" w:cs="宋体"/>
          <w:b/>
          <w:bCs/>
          <w:spacing w:val="7"/>
          <w:sz w:val="31"/>
          <w:szCs w:val="31"/>
          <w:lang w:eastAsia="zh-CN"/>
        </w:rPr>
        <w:t>投标</w:t>
      </w:r>
      <w:r>
        <w:rPr>
          <w:rFonts w:hint="eastAsia" w:ascii="宋体" w:hAnsi="宋体" w:eastAsia="宋体" w:cs="宋体"/>
          <w:b/>
          <w:bCs/>
          <w:spacing w:val="7"/>
          <w:sz w:val="31"/>
          <w:szCs w:val="31"/>
        </w:rPr>
        <w:t>提出询问，请按以下方式联系</w:t>
      </w:r>
    </w:p>
    <w:p w14:paraId="3D32CE2C">
      <w:pPr>
        <w:pStyle w:val="2"/>
      </w:pPr>
    </w:p>
    <w:p w14:paraId="294B8C56">
      <w:pPr>
        <w:numPr>
          <w:ilvl w:val="0"/>
          <w:numId w:val="5"/>
        </w:numPr>
        <w:tabs>
          <w:tab w:val="left" w:pos="0"/>
        </w:tabs>
        <w:wordWrap w:val="0"/>
        <w:spacing w:line="360" w:lineRule="auto"/>
        <w:ind w:left="851" w:hanging="369"/>
        <w:rPr>
          <w:rFonts w:hint="eastAsia" w:ascii="宋体" w:hAnsi="宋体" w:eastAsia="宋体" w:cs="宋体"/>
          <w:color w:val="auto"/>
          <w:sz w:val="24"/>
          <w:szCs w:val="24"/>
        </w:rPr>
      </w:pPr>
      <w:r>
        <w:rPr>
          <w:rFonts w:hint="eastAsia" w:ascii="宋体" w:hAnsi="宋体" w:eastAsia="宋体" w:cs="宋体"/>
          <w:color w:val="auto"/>
          <w:sz w:val="24"/>
          <w:szCs w:val="24"/>
        </w:rPr>
        <w:t>采购人信息</w:t>
      </w:r>
    </w:p>
    <w:p w14:paraId="62900A72">
      <w:pPr>
        <w:tabs>
          <w:tab w:val="left" w:pos="0"/>
        </w:tabs>
        <w:wordWrap w:val="0"/>
        <w:spacing w:line="360" w:lineRule="auto"/>
        <w:ind w:left="851"/>
        <w:rPr>
          <w:rFonts w:hint="default" w:ascii="宋体" w:hAnsi="宋体" w:eastAsia="宋体" w:cs="宋体"/>
          <w:color w:val="auto"/>
          <w:sz w:val="24"/>
          <w:szCs w:val="24"/>
          <w:lang w:val="en-US"/>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随</w:t>
      </w:r>
      <w:r>
        <w:rPr>
          <w:rFonts w:hint="eastAsia" w:ascii="宋体" w:hAnsi="宋体" w:eastAsia="宋体" w:cs="宋体"/>
          <w:color w:val="auto"/>
          <w:sz w:val="24"/>
          <w:szCs w:val="24"/>
          <w:lang w:val="en-US" w:eastAsia="zh-CN"/>
        </w:rPr>
        <w:t>县公安局</w:t>
      </w:r>
    </w:p>
    <w:p w14:paraId="272AA903">
      <w:pPr>
        <w:tabs>
          <w:tab w:val="left" w:pos="0"/>
        </w:tabs>
        <w:wordWrap w:val="0"/>
        <w:spacing w:line="360" w:lineRule="auto"/>
        <w:ind w:left="851"/>
        <w:rPr>
          <w:rFonts w:hint="eastAsia" w:ascii="宋体" w:hAnsi="宋体" w:eastAsia="宋体" w:cs="宋体"/>
          <w:color w:val="auto"/>
          <w:sz w:val="24"/>
          <w:szCs w:val="24"/>
        </w:rPr>
      </w:pPr>
      <w:r>
        <w:rPr>
          <w:rFonts w:hint="eastAsia" w:ascii="宋体" w:hAnsi="宋体" w:eastAsia="宋体" w:cs="宋体"/>
          <w:color w:val="auto"/>
          <w:sz w:val="24"/>
          <w:szCs w:val="24"/>
        </w:rPr>
        <w:t>地址：随县新民主路（随县政府大楼</w:t>
      </w:r>
      <w:r>
        <w:rPr>
          <w:rFonts w:hint="eastAsia" w:ascii="宋体" w:hAnsi="宋体" w:eastAsia="宋体" w:cs="宋体"/>
          <w:color w:val="auto"/>
          <w:sz w:val="24"/>
          <w:szCs w:val="24"/>
          <w:lang w:val="en-US" w:eastAsia="zh-CN"/>
        </w:rPr>
        <w:t>东</w:t>
      </w:r>
      <w:r>
        <w:rPr>
          <w:rFonts w:hint="eastAsia" w:ascii="宋体" w:hAnsi="宋体" w:eastAsia="宋体" w:cs="宋体"/>
          <w:color w:val="auto"/>
          <w:sz w:val="24"/>
          <w:szCs w:val="24"/>
        </w:rPr>
        <w:t>侧）</w:t>
      </w:r>
    </w:p>
    <w:p w14:paraId="701892BB">
      <w:pPr>
        <w:tabs>
          <w:tab w:val="left" w:pos="0"/>
        </w:tabs>
        <w:wordWrap w:val="0"/>
        <w:spacing w:line="360" w:lineRule="auto"/>
        <w:ind w:left="851"/>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0722-3592519</w:t>
      </w:r>
    </w:p>
    <w:p w14:paraId="3EB03363">
      <w:pPr>
        <w:tabs>
          <w:tab w:val="left" w:pos="0"/>
        </w:tabs>
        <w:wordWrap w:val="0"/>
        <w:spacing w:line="360" w:lineRule="auto"/>
        <w:ind w:firstLine="480" w:firstLineChars="200"/>
        <w:rPr>
          <w:rFonts w:hint="eastAsia" w:ascii="宋体" w:hAnsi="宋体" w:eastAsia="宋体" w:cs="宋体"/>
          <w:color w:val="auto"/>
          <w:sz w:val="24"/>
          <w:szCs w:val="24"/>
        </w:rPr>
      </w:pPr>
      <w:r>
        <w:rPr>
          <w:rFonts w:hint="eastAsia" w:cs="宋体"/>
          <w:color w:val="auto"/>
          <w:sz w:val="24"/>
          <w:szCs w:val="24"/>
          <w:lang w:val="en-US" w:eastAsia="zh-CN"/>
        </w:rPr>
        <w:t>2、</w:t>
      </w:r>
      <w:r>
        <w:rPr>
          <w:rFonts w:hint="eastAsia" w:ascii="宋体" w:hAnsi="宋体" w:eastAsia="宋体" w:cs="宋体"/>
          <w:color w:val="auto"/>
          <w:sz w:val="24"/>
          <w:szCs w:val="24"/>
        </w:rPr>
        <w:t>集中采购机构信息</w:t>
      </w:r>
    </w:p>
    <w:p w14:paraId="5BED859A">
      <w:pPr>
        <w:tabs>
          <w:tab w:val="left" w:pos="0"/>
        </w:tabs>
        <w:wordWrap w:val="0"/>
        <w:spacing w:line="360" w:lineRule="auto"/>
        <w:ind w:left="851"/>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公共资源交易中心（</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政府采购中心）</w:t>
      </w:r>
    </w:p>
    <w:p w14:paraId="705EFE72">
      <w:pPr>
        <w:tabs>
          <w:tab w:val="left" w:pos="0"/>
        </w:tabs>
        <w:wordWrap w:val="0"/>
        <w:spacing w:line="360" w:lineRule="auto"/>
        <w:ind w:left="851"/>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随县新民主路（随县政府大楼南侧）</w:t>
      </w:r>
    </w:p>
    <w:p w14:paraId="4D31EE5D">
      <w:pPr>
        <w:tabs>
          <w:tab w:val="left" w:pos="0"/>
        </w:tabs>
        <w:wordWrap w:val="0"/>
        <w:spacing w:line="360" w:lineRule="auto"/>
        <w:ind w:left="851"/>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联系</w:t>
      </w:r>
      <w:r>
        <w:rPr>
          <w:rFonts w:hint="eastAsia" w:ascii="宋体" w:hAnsi="宋体" w:eastAsia="宋体" w:cs="宋体"/>
          <w:color w:val="auto"/>
          <w:sz w:val="24"/>
          <w:szCs w:val="24"/>
          <w:lang w:eastAsia="zh-CN"/>
        </w:rPr>
        <w:t>电话</w:t>
      </w:r>
      <w:r>
        <w:rPr>
          <w:rFonts w:hint="eastAsia" w:ascii="宋体" w:hAnsi="宋体" w:eastAsia="宋体" w:cs="宋体"/>
          <w:color w:val="auto"/>
          <w:sz w:val="24"/>
          <w:szCs w:val="24"/>
        </w:rPr>
        <w:t>：</w:t>
      </w:r>
      <w:r>
        <w:rPr>
          <w:rFonts w:hint="eastAsia" w:ascii="宋体" w:hAnsi="宋体" w:eastAsia="宋体" w:cs="宋体"/>
          <w:color w:val="auto"/>
          <w:sz w:val="24"/>
          <w:szCs w:val="24"/>
          <w:u w:val="none"/>
          <w:lang w:val="en-US" w:eastAsia="zh-CN"/>
        </w:rPr>
        <w:t>0722-3563205</w:t>
      </w:r>
    </w:p>
    <w:p w14:paraId="708BB4E1">
      <w:pPr>
        <w:numPr>
          <w:ilvl w:val="0"/>
          <w:numId w:val="0"/>
        </w:numPr>
        <w:tabs>
          <w:tab w:val="left" w:pos="0"/>
        </w:tabs>
        <w:wordWrap w:val="0"/>
        <w:spacing w:line="360" w:lineRule="auto"/>
        <w:ind w:left="482" w:leftChars="0"/>
        <w:rPr>
          <w:rFonts w:hint="eastAsia" w:ascii="宋体" w:hAnsi="宋体" w:eastAsia="宋体" w:cs="宋体"/>
          <w:color w:val="auto"/>
          <w:sz w:val="24"/>
          <w:szCs w:val="24"/>
        </w:rPr>
      </w:pPr>
      <w:r>
        <w:rPr>
          <w:rFonts w:hint="eastAsia" w:cs="宋体"/>
          <w:color w:val="auto"/>
          <w:sz w:val="24"/>
          <w:szCs w:val="24"/>
          <w:lang w:val="en-US" w:eastAsia="zh-CN"/>
        </w:rPr>
        <w:t>3、</w:t>
      </w:r>
      <w:r>
        <w:rPr>
          <w:rFonts w:hint="eastAsia" w:ascii="宋体" w:hAnsi="宋体" w:eastAsia="宋体" w:cs="宋体"/>
          <w:color w:val="auto"/>
          <w:sz w:val="24"/>
          <w:szCs w:val="24"/>
        </w:rPr>
        <w:t>项目联系方式</w:t>
      </w:r>
    </w:p>
    <w:p w14:paraId="29CC0349">
      <w:pPr>
        <w:tabs>
          <w:tab w:val="left" w:pos="0"/>
        </w:tabs>
        <w:wordWrap w:val="0"/>
        <w:spacing w:line="360" w:lineRule="auto"/>
        <w:ind w:left="851"/>
        <w:rPr>
          <w:rFonts w:hint="eastAsia" w:ascii="宋体" w:hAnsi="宋体" w:eastAsia="宋体" w:cs="宋体"/>
          <w:color w:val="auto"/>
          <w:sz w:val="24"/>
          <w:szCs w:val="24"/>
          <w:u w:val="none"/>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u w:val="none"/>
          <w:lang w:val="en-US" w:eastAsia="zh-CN"/>
        </w:rPr>
        <w:t>万栋</w:t>
      </w:r>
      <w:r>
        <w:rPr>
          <w:rFonts w:hint="eastAsia" w:ascii="宋体" w:hAnsi="宋体" w:eastAsia="宋体" w:cs="宋体"/>
          <w:color w:val="auto"/>
          <w:sz w:val="24"/>
          <w:szCs w:val="24"/>
          <w:u w:val="none"/>
        </w:rPr>
        <w:t xml:space="preserve">      </w:t>
      </w:r>
    </w:p>
    <w:p w14:paraId="10DCAA45">
      <w:pPr>
        <w:pStyle w:val="2"/>
        <w:ind w:firstLine="960" w:firstLineChars="400"/>
        <w:rPr>
          <w:rFonts w:hint="eastAsia" w:ascii="宋体" w:hAnsi="宋体" w:eastAsia="宋体" w:cs="宋体"/>
          <w:sz w:val="24"/>
          <w:szCs w:val="24"/>
          <w:lang w:val="en-US"/>
        </w:rPr>
        <w:sectPr>
          <w:footerReference r:id="rId6" w:type="default"/>
          <w:pgSz w:w="11907" w:h="16839"/>
          <w:pgMar w:top="1312" w:right="1444" w:bottom="1638" w:left="1444" w:header="862" w:footer="1462" w:gutter="0"/>
          <w:cols w:space="720" w:num="1"/>
        </w:sectPr>
      </w:pPr>
      <w:r>
        <w:rPr>
          <w:rFonts w:hint="eastAsia" w:ascii="宋体" w:hAnsi="宋体" w:eastAsia="宋体" w:cs="宋体"/>
          <w:color w:val="auto"/>
          <w:sz w:val="24"/>
          <w:szCs w:val="24"/>
        </w:rPr>
        <w:t>联系</w:t>
      </w:r>
      <w:r>
        <w:rPr>
          <w:rFonts w:hint="eastAsia" w:ascii="宋体" w:hAnsi="宋体" w:eastAsia="宋体" w:cs="宋体"/>
          <w:color w:val="auto"/>
          <w:sz w:val="24"/>
          <w:szCs w:val="24"/>
          <w:lang w:eastAsia="zh-CN"/>
        </w:rPr>
        <w:t>电话</w:t>
      </w:r>
      <w:r>
        <w:rPr>
          <w:rFonts w:hint="eastAsia" w:ascii="宋体" w:hAnsi="宋体" w:eastAsia="宋体" w:cs="宋体"/>
          <w:color w:val="auto"/>
          <w:sz w:val="24"/>
          <w:szCs w:val="24"/>
        </w:rPr>
        <w:t>：</w:t>
      </w:r>
      <w:r>
        <w:rPr>
          <w:rFonts w:hint="eastAsia" w:ascii="宋体" w:hAnsi="宋体" w:eastAsia="宋体" w:cs="宋体"/>
          <w:color w:val="auto"/>
          <w:sz w:val="24"/>
          <w:szCs w:val="24"/>
          <w:u w:val="none"/>
          <w:lang w:val="en-US" w:eastAsia="zh-CN"/>
        </w:rPr>
        <w:t>0722-3563205</w:t>
      </w:r>
    </w:p>
    <w:bookmarkEnd w:id="71"/>
    <w:bookmarkEnd w:id="72"/>
    <w:bookmarkEnd w:id="73"/>
    <w:bookmarkEnd w:id="74"/>
    <w:bookmarkEnd w:id="75"/>
    <w:bookmarkEnd w:id="76"/>
    <w:bookmarkEnd w:id="77"/>
    <w:bookmarkEnd w:id="78"/>
    <w:bookmarkEnd w:id="79"/>
    <w:bookmarkEnd w:id="80"/>
    <w:bookmarkEnd w:id="81"/>
    <w:bookmarkEnd w:id="82"/>
    <w:p w14:paraId="73852469">
      <w:pPr>
        <w:pStyle w:val="3"/>
        <w:numPr>
          <w:ilvl w:val="0"/>
          <w:numId w:val="2"/>
        </w:numPr>
      </w:pPr>
      <w:bookmarkStart w:id="83" w:name="_Toc155185867"/>
      <w:bookmarkStart w:id="84" w:name="_Toc19124"/>
      <w:bookmarkStart w:id="85" w:name="_Toc163492819"/>
      <w:r>
        <w:rPr>
          <w:rFonts w:hint="eastAsia"/>
        </w:rPr>
        <w:t>投标人须知</w:t>
      </w:r>
      <w:bookmarkEnd w:id="83"/>
      <w:bookmarkEnd w:id="84"/>
      <w:bookmarkEnd w:id="85"/>
    </w:p>
    <w:bookmarkEnd w:id="4"/>
    <w:p w14:paraId="18C67C27">
      <w:pPr>
        <w:pStyle w:val="4"/>
        <w:numPr>
          <w:ilvl w:val="0"/>
          <w:numId w:val="6"/>
        </w:numPr>
      </w:pPr>
      <w:bookmarkStart w:id="86" w:name="_Toc155185868"/>
      <w:bookmarkStart w:id="87" w:name="_Toc163492820"/>
      <w:bookmarkStart w:id="88" w:name="_Toc20119"/>
      <w:r>
        <w:rPr>
          <w:rFonts w:hint="eastAsia"/>
        </w:rPr>
        <w:t>投标人须知前附表</w:t>
      </w:r>
      <w:bookmarkEnd w:id="86"/>
      <w:bookmarkEnd w:id="87"/>
      <w:bookmarkEnd w:id="88"/>
    </w:p>
    <w:p w14:paraId="7A7F1DFD">
      <w:pPr>
        <w:pStyle w:val="28"/>
      </w:pPr>
      <w:r>
        <w:rPr>
          <w:rFonts w:hint="eastAsia"/>
        </w:rPr>
        <w:t>投标人应仔细阅读本招标文件的第二章“投标人须知”，下面所列资料是对“投标人须知”的具体补充和说明。如有矛盾，应以本表为准。</w:t>
      </w:r>
    </w:p>
    <w:tbl>
      <w:tblPr>
        <w:tblStyle w:val="23"/>
        <w:tblW w:w="8295" w:type="dxa"/>
        <w:tblInd w:w="11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845"/>
        <w:gridCol w:w="1720"/>
        <w:gridCol w:w="5730"/>
      </w:tblGrid>
      <w:tr w14:paraId="6F12CD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543" w:hRule="atLeast"/>
          <w:tblHeader/>
        </w:trPr>
        <w:tc>
          <w:tcPr>
            <w:tcW w:w="8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BD1E580">
            <w:pPr>
              <w:pStyle w:val="40"/>
              <w:jc w:val="center"/>
              <w:rPr>
                <w:b/>
                <w:bCs/>
              </w:rPr>
            </w:pPr>
            <w:r>
              <w:rPr>
                <w:rFonts w:hint="eastAsia"/>
                <w:b/>
                <w:bCs/>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CF95760">
            <w:pPr>
              <w:pStyle w:val="40"/>
              <w:jc w:val="center"/>
              <w:rPr>
                <w:b/>
                <w:bCs/>
              </w:rPr>
            </w:pPr>
            <w:r>
              <w:rPr>
                <w:rFonts w:hint="eastAsia"/>
                <w:b/>
                <w:bCs/>
              </w:rPr>
              <w:t>条款名称</w:t>
            </w:r>
          </w:p>
        </w:tc>
        <w:tc>
          <w:tcPr>
            <w:tcW w:w="57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57A2389">
            <w:pPr>
              <w:pStyle w:val="40"/>
              <w:jc w:val="center"/>
              <w:rPr>
                <w:b/>
                <w:bCs/>
              </w:rPr>
            </w:pPr>
            <w:r>
              <w:rPr>
                <w:rFonts w:hint="eastAsia"/>
                <w:b/>
                <w:bCs/>
              </w:rPr>
              <w:t>内  容</w:t>
            </w:r>
          </w:p>
        </w:tc>
      </w:tr>
      <w:tr w14:paraId="17B664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845" w:type="dxa"/>
            <w:tcBorders>
              <w:top w:val="single" w:color="auto" w:sz="4" w:space="0"/>
            </w:tcBorders>
            <w:vAlign w:val="center"/>
          </w:tcPr>
          <w:p w14:paraId="595BB9ED">
            <w:pPr>
              <w:pStyle w:val="40"/>
              <w:jc w:val="center"/>
            </w:pPr>
            <w:r>
              <w:t>2.2</w:t>
            </w:r>
          </w:p>
        </w:tc>
        <w:tc>
          <w:tcPr>
            <w:tcW w:w="1720" w:type="dxa"/>
            <w:tcBorders>
              <w:top w:val="single" w:color="auto" w:sz="4" w:space="0"/>
            </w:tcBorders>
            <w:vAlign w:val="center"/>
          </w:tcPr>
          <w:p w14:paraId="15E260AF">
            <w:pPr>
              <w:pStyle w:val="40"/>
            </w:pPr>
            <w:r>
              <w:rPr>
                <w:rFonts w:hint="eastAsia"/>
              </w:rPr>
              <w:t>采购人</w:t>
            </w:r>
          </w:p>
        </w:tc>
        <w:tc>
          <w:tcPr>
            <w:tcW w:w="5730" w:type="dxa"/>
            <w:tcBorders>
              <w:top w:val="single" w:color="auto" w:sz="4" w:space="0"/>
            </w:tcBorders>
            <w:vAlign w:val="center"/>
          </w:tcPr>
          <w:p w14:paraId="2CA7891E">
            <w:pPr>
              <w:pStyle w:val="40"/>
            </w:pPr>
            <w:r>
              <w:rPr>
                <w:rFonts w:hint="eastAsia"/>
                <w:lang w:val="en-US" w:eastAsia="zh-CN"/>
              </w:rPr>
              <w:t>详见“第一章 投标邀请”</w:t>
            </w:r>
          </w:p>
        </w:tc>
      </w:tr>
      <w:tr w14:paraId="73A2F3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61051C4">
            <w:pPr>
              <w:pStyle w:val="40"/>
              <w:jc w:val="center"/>
            </w:pPr>
            <w:r>
              <w:t>2.3</w:t>
            </w:r>
          </w:p>
        </w:tc>
        <w:tc>
          <w:tcPr>
            <w:tcW w:w="1720" w:type="dxa"/>
            <w:vAlign w:val="center"/>
          </w:tcPr>
          <w:p w14:paraId="59BEEB51">
            <w:pPr>
              <w:pStyle w:val="40"/>
            </w:pPr>
            <w:r>
              <w:rPr>
                <w:rFonts w:hint="eastAsia"/>
              </w:rPr>
              <w:t>采购代理机构</w:t>
            </w:r>
          </w:p>
        </w:tc>
        <w:tc>
          <w:tcPr>
            <w:tcW w:w="5730" w:type="dxa"/>
            <w:vAlign w:val="top"/>
          </w:tcPr>
          <w:p w14:paraId="7C93B6CE">
            <w:pPr>
              <w:pStyle w:val="49"/>
              <w:spacing w:before="208" w:line="221" w:lineRule="auto"/>
              <w:ind w:left="112" w:leftChars="0"/>
              <w:rPr>
                <w:rFonts w:hint="default" w:ascii="宋体" w:hAnsi="宋体" w:eastAsia="宋体" w:cstheme="minorBidi"/>
                <w:color w:val="000000" w:themeColor="text1"/>
                <w:kern w:val="2"/>
                <w:sz w:val="24"/>
                <w:szCs w:val="22"/>
                <w:lang w:val="en-US" w:eastAsia="zh-CN" w:bidi="ar-SA"/>
                <w14:textFill>
                  <w14:solidFill>
                    <w14:schemeClr w14:val="tx1"/>
                  </w14:solidFill>
                </w14:textFill>
              </w:rPr>
            </w:pPr>
            <w:r>
              <w:rPr>
                <w:rFonts w:hint="eastAsia" w:ascii="宋体" w:hAnsi="宋体" w:eastAsia="宋体" w:cstheme="minorBidi"/>
                <w:color w:val="000000" w:themeColor="text1"/>
                <w:kern w:val="2"/>
                <w:sz w:val="24"/>
                <w:szCs w:val="22"/>
                <w:lang w:val="en-US" w:eastAsia="zh-CN" w:bidi="ar-SA"/>
                <w14:textFill>
                  <w14:solidFill>
                    <w14:schemeClr w14:val="tx1"/>
                  </w14:solidFill>
                </w14:textFill>
              </w:rPr>
              <w:t>随县政府采购中心</w:t>
            </w:r>
          </w:p>
        </w:tc>
      </w:tr>
      <w:tr w14:paraId="34F018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70CDB37">
            <w:pPr>
              <w:pStyle w:val="40"/>
              <w:jc w:val="center"/>
            </w:pPr>
            <w:r>
              <w:t>2.4</w:t>
            </w:r>
          </w:p>
        </w:tc>
        <w:tc>
          <w:tcPr>
            <w:tcW w:w="1720" w:type="dxa"/>
            <w:vAlign w:val="center"/>
          </w:tcPr>
          <w:p w14:paraId="01F3E980">
            <w:pPr>
              <w:pStyle w:val="40"/>
            </w:pPr>
            <w:r>
              <w:rPr>
                <w:rFonts w:hint="eastAsia"/>
              </w:rPr>
              <w:t>监督管理部门</w:t>
            </w:r>
          </w:p>
        </w:tc>
        <w:tc>
          <w:tcPr>
            <w:tcW w:w="5730" w:type="dxa"/>
            <w:vAlign w:val="top"/>
          </w:tcPr>
          <w:p w14:paraId="03EA9881">
            <w:pPr>
              <w:pStyle w:val="49"/>
              <w:spacing w:before="204" w:line="221" w:lineRule="auto"/>
              <w:ind w:left="124" w:leftChars="0"/>
              <w:rPr>
                <w:rFonts w:hint="eastAsia" w:ascii="宋体" w:hAnsi="宋体" w:eastAsia="宋体" w:cstheme="minorBidi"/>
                <w:color w:val="000000" w:themeColor="text1"/>
                <w:kern w:val="2"/>
                <w:sz w:val="24"/>
                <w:szCs w:val="22"/>
                <w:lang w:val="en-US" w:eastAsia="zh-CN" w:bidi="ar-SA"/>
                <w14:textFill>
                  <w14:solidFill>
                    <w14:schemeClr w14:val="tx1"/>
                  </w14:solidFill>
                </w14:textFill>
              </w:rPr>
            </w:pPr>
            <w:r>
              <w:rPr>
                <w:rFonts w:hint="eastAsia" w:ascii="宋体" w:hAnsi="宋体" w:eastAsia="宋体" w:cstheme="minorBidi"/>
                <w:color w:val="000000" w:themeColor="text1"/>
                <w:kern w:val="2"/>
                <w:sz w:val="24"/>
                <w:szCs w:val="22"/>
                <w:lang w:val="en-US" w:eastAsia="zh-CN" w:bidi="ar-SA"/>
                <w14:textFill>
                  <w14:solidFill>
                    <w14:schemeClr w14:val="tx1"/>
                  </w14:solidFill>
                </w14:textFill>
              </w:rPr>
              <w:t>随县财政局</w:t>
            </w:r>
          </w:p>
        </w:tc>
      </w:tr>
      <w:tr w14:paraId="3E6FC7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4FF210A">
            <w:pPr>
              <w:pStyle w:val="40"/>
              <w:jc w:val="center"/>
            </w:pPr>
            <w:r>
              <w:t>2.5</w:t>
            </w:r>
          </w:p>
        </w:tc>
        <w:tc>
          <w:tcPr>
            <w:tcW w:w="1720" w:type="dxa"/>
            <w:vAlign w:val="center"/>
          </w:tcPr>
          <w:p w14:paraId="6182B19E">
            <w:pPr>
              <w:pStyle w:val="40"/>
            </w:pPr>
            <w:r>
              <w:rPr>
                <w:rFonts w:hint="eastAsia"/>
              </w:rPr>
              <w:t>项目名称</w:t>
            </w:r>
          </w:p>
        </w:tc>
        <w:tc>
          <w:tcPr>
            <w:tcW w:w="5730" w:type="dxa"/>
            <w:vAlign w:val="center"/>
          </w:tcPr>
          <w:p w14:paraId="75F3B0F6">
            <w:pPr>
              <w:pStyle w:val="4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详见“第一章 投标邀请”</w:t>
            </w:r>
          </w:p>
        </w:tc>
      </w:tr>
      <w:tr w14:paraId="70CB18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13F36BA">
            <w:pPr>
              <w:pStyle w:val="40"/>
              <w:jc w:val="center"/>
            </w:pPr>
            <w:r>
              <w:t>2.6</w:t>
            </w:r>
          </w:p>
        </w:tc>
        <w:tc>
          <w:tcPr>
            <w:tcW w:w="1720" w:type="dxa"/>
            <w:vAlign w:val="center"/>
          </w:tcPr>
          <w:p w14:paraId="4AD42B11">
            <w:pPr>
              <w:pStyle w:val="40"/>
            </w:pPr>
            <w:r>
              <w:rPr>
                <w:rFonts w:hint="eastAsia"/>
              </w:rPr>
              <w:t>项目地点</w:t>
            </w:r>
          </w:p>
        </w:tc>
        <w:tc>
          <w:tcPr>
            <w:tcW w:w="5730" w:type="dxa"/>
            <w:vAlign w:val="center"/>
          </w:tcPr>
          <w:p w14:paraId="2C633390">
            <w:pPr>
              <w:pStyle w:val="4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详见“第三章 采购需求”</w:t>
            </w:r>
          </w:p>
        </w:tc>
      </w:tr>
      <w:tr w14:paraId="404372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1283AE23">
            <w:pPr>
              <w:pStyle w:val="40"/>
              <w:jc w:val="center"/>
            </w:pPr>
            <w:r>
              <w:t>2.7</w:t>
            </w:r>
          </w:p>
        </w:tc>
        <w:tc>
          <w:tcPr>
            <w:tcW w:w="1720" w:type="dxa"/>
            <w:vAlign w:val="center"/>
          </w:tcPr>
          <w:p w14:paraId="26E3A3E1">
            <w:pPr>
              <w:pStyle w:val="40"/>
            </w:pPr>
            <w:r>
              <w:rPr>
                <w:rFonts w:hint="eastAsia"/>
              </w:rPr>
              <w:t>项目内容</w:t>
            </w:r>
          </w:p>
        </w:tc>
        <w:tc>
          <w:tcPr>
            <w:tcW w:w="5730" w:type="dxa"/>
            <w:vAlign w:val="center"/>
          </w:tcPr>
          <w:p w14:paraId="04206685">
            <w:pPr>
              <w:pStyle w:val="4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详见“第三章 采购需求”</w:t>
            </w:r>
          </w:p>
        </w:tc>
      </w:tr>
      <w:tr w14:paraId="079B0D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32C13B5">
            <w:pPr>
              <w:pStyle w:val="40"/>
              <w:jc w:val="center"/>
            </w:pPr>
            <w:r>
              <w:t>2.8</w:t>
            </w:r>
          </w:p>
        </w:tc>
        <w:tc>
          <w:tcPr>
            <w:tcW w:w="1720" w:type="dxa"/>
            <w:vAlign w:val="center"/>
          </w:tcPr>
          <w:p w14:paraId="5235F2F8">
            <w:pPr>
              <w:pStyle w:val="40"/>
            </w:pPr>
            <w:r>
              <w:rPr>
                <w:rFonts w:hint="eastAsia"/>
              </w:rPr>
              <w:t>项目属性</w:t>
            </w:r>
          </w:p>
        </w:tc>
        <w:tc>
          <w:tcPr>
            <w:tcW w:w="5730" w:type="dxa"/>
            <w:vAlign w:val="center"/>
          </w:tcPr>
          <w:p w14:paraId="5B4176E7">
            <w:pPr>
              <w:pStyle w:val="4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货物</w:t>
            </w:r>
          </w:p>
        </w:tc>
      </w:tr>
      <w:tr w14:paraId="2A8F73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51BA226">
            <w:pPr>
              <w:pStyle w:val="40"/>
              <w:jc w:val="center"/>
            </w:pPr>
            <w:r>
              <w:t>3.1</w:t>
            </w:r>
          </w:p>
        </w:tc>
        <w:tc>
          <w:tcPr>
            <w:tcW w:w="1720" w:type="dxa"/>
            <w:vAlign w:val="center"/>
          </w:tcPr>
          <w:p w14:paraId="17995329">
            <w:pPr>
              <w:pStyle w:val="40"/>
            </w:pPr>
            <w:r>
              <w:rPr>
                <w:rFonts w:hint="eastAsia"/>
              </w:rPr>
              <w:t>资金来源</w:t>
            </w:r>
          </w:p>
        </w:tc>
        <w:tc>
          <w:tcPr>
            <w:tcW w:w="5730" w:type="dxa"/>
            <w:vAlign w:val="center"/>
          </w:tcPr>
          <w:p w14:paraId="3DA2A129">
            <w:pPr>
              <w:pStyle w:val="40"/>
              <w:rPr>
                <w:color w:val="000000" w:themeColor="text1"/>
                <w14:textFill>
                  <w14:solidFill>
                    <w14:schemeClr w14:val="tx1"/>
                  </w14:solidFill>
                </w14:textFill>
              </w:rPr>
            </w:pPr>
            <w:r>
              <w:rPr>
                <w:color w:val="FF0000"/>
                <w:spacing w:val="-1"/>
              </w:rPr>
              <w:t>财政性资金：</w:t>
            </w:r>
            <w:r>
              <w:rPr>
                <w:color w:val="FF0000"/>
                <w:spacing w:val="-1"/>
                <w:u w:val="single" w:color="auto"/>
              </w:rPr>
              <w:t xml:space="preserve"> </w:t>
            </w:r>
            <w:r>
              <w:rPr>
                <w:rFonts w:hint="eastAsia"/>
                <w:color w:val="FF0000"/>
                <w:spacing w:val="-1"/>
                <w:u w:val="single" w:color="auto"/>
                <w:lang w:val="en-US" w:eastAsia="zh-CN"/>
              </w:rPr>
              <w:t xml:space="preserve">447.6 </w:t>
            </w:r>
            <w:r>
              <w:rPr>
                <w:rFonts w:hint="eastAsia"/>
                <w:color w:val="FF0000"/>
                <w:spacing w:val="-1"/>
                <w:u w:val="none" w:color="auto"/>
                <w:lang w:val="en-US" w:eastAsia="zh-CN"/>
              </w:rPr>
              <w:t>万</w:t>
            </w:r>
            <w:r>
              <w:rPr>
                <w:color w:val="FF0000"/>
                <w:spacing w:val="-1"/>
              </w:rPr>
              <w:t>元</w:t>
            </w:r>
          </w:p>
        </w:tc>
      </w:tr>
      <w:tr w14:paraId="505822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EB836C6">
            <w:pPr>
              <w:pStyle w:val="40"/>
              <w:jc w:val="center"/>
            </w:pPr>
            <w:r>
              <w:t>4.1</w:t>
            </w:r>
          </w:p>
        </w:tc>
        <w:tc>
          <w:tcPr>
            <w:tcW w:w="1720" w:type="dxa"/>
            <w:vAlign w:val="center"/>
          </w:tcPr>
          <w:p w14:paraId="28AA17BB">
            <w:pPr>
              <w:pStyle w:val="40"/>
            </w:pPr>
            <w:r>
              <w:rPr>
                <w:rFonts w:hint="eastAsia"/>
              </w:rPr>
              <w:t>投标人资格要求</w:t>
            </w:r>
          </w:p>
        </w:tc>
        <w:tc>
          <w:tcPr>
            <w:tcW w:w="5730" w:type="dxa"/>
            <w:vAlign w:val="center"/>
          </w:tcPr>
          <w:p w14:paraId="469BDDE5">
            <w:pPr>
              <w:pStyle w:val="40"/>
            </w:pPr>
            <w:r>
              <w:rPr>
                <w:rFonts w:hint="eastAsia"/>
              </w:rPr>
              <w:t>详见第一章”投标邀请”第二项“投标人资格要求”。</w:t>
            </w:r>
          </w:p>
        </w:tc>
      </w:tr>
      <w:tr w14:paraId="7F3930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CDCCF62">
            <w:pPr>
              <w:pStyle w:val="40"/>
              <w:jc w:val="center"/>
            </w:pPr>
            <w:r>
              <w:t>4.2</w:t>
            </w:r>
          </w:p>
        </w:tc>
        <w:tc>
          <w:tcPr>
            <w:tcW w:w="1720" w:type="dxa"/>
            <w:vAlign w:val="center"/>
          </w:tcPr>
          <w:p w14:paraId="6D4449EB">
            <w:pPr>
              <w:pStyle w:val="40"/>
            </w:pPr>
            <w:r>
              <w:rPr>
                <w:rFonts w:hint="eastAsia"/>
              </w:rPr>
              <w:t>是否接受联合体投标</w:t>
            </w:r>
          </w:p>
        </w:tc>
        <w:tc>
          <w:tcPr>
            <w:tcW w:w="5730" w:type="dxa"/>
            <w:vAlign w:val="center"/>
          </w:tcPr>
          <w:p w14:paraId="4183174F">
            <w:pPr>
              <w:pStyle w:val="40"/>
            </w:pPr>
            <w:r>
              <w:rPr>
                <w:rFonts w:hint="eastAsia"/>
              </w:rPr>
              <w:sym w:font="Wingdings" w:char="00FE"/>
            </w:r>
            <w:r>
              <w:rPr>
                <w:rFonts w:hint="eastAsia"/>
                <w:lang w:val="en-US" w:eastAsia="zh-CN"/>
              </w:rPr>
              <w:t>不</w:t>
            </w:r>
            <w:r>
              <w:rPr>
                <w:rFonts w:hint="eastAsia"/>
              </w:rPr>
              <w:t>接受</w:t>
            </w:r>
          </w:p>
        </w:tc>
      </w:tr>
      <w:tr w14:paraId="57895D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894F0B7">
            <w:pPr>
              <w:pStyle w:val="40"/>
              <w:jc w:val="center"/>
            </w:pPr>
            <w:r>
              <w:t>9.1</w:t>
            </w:r>
          </w:p>
        </w:tc>
        <w:tc>
          <w:tcPr>
            <w:tcW w:w="1720" w:type="dxa"/>
            <w:vAlign w:val="center"/>
          </w:tcPr>
          <w:p w14:paraId="1EA169F4">
            <w:pPr>
              <w:pStyle w:val="40"/>
            </w:pPr>
            <w:bookmarkStart w:id="89" w:name="_Hlk143529175"/>
            <w:r>
              <w:rPr>
                <w:rFonts w:hint="eastAsia"/>
              </w:rPr>
              <w:t>现场考察和答疑会</w:t>
            </w:r>
            <w:bookmarkEnd w:id="89"/>
          </w:p>
        </w:tc>
        <w:tc>
          <w:tcPr>
            <w:tcW w:w="5730" w:type="dxa"/>
            <w:vAlign w:val="center"/>
          </w:tcPr>
          <w:p w14:paraId="51261ED7">
            <w:pPr>
              <w:pStyle w:val="40"/>
            </w:pPr>
            <w:r>
              <w:rPr>
                <w:rFonts w:hint="eastAsia"/>
              </w:rPr>
              <w:sym w:font="Wingdings" w:char="00FE"/>
            </w:r>
            <w:r>
              <w:rPr>
                <w:rFonts w:hint="eastAsia"/>
              </w:rPr>
              <w:t>不组织，投标人自行前往</w:t>
            </w:r>
          </w:p>
        </w:tc>
      </w:tr>
      <w:tr w14:paraId="213E3B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0752B56">
            <w:pPr>
              <w:pStyle w:val="40"/>
              <w:jc w:val="center"/>
            </w:pPr>
            <w:r>
              <w:t>10</w:t>
            </w:r>
          </w:p>
        </w:tc>
        <w:tc>
          <w:tcPr>
            <w:tcW w:w="1720" w:type="dxa"/>
            <w:vAlign w:val="center"/>
          </w:tcPr>
          <w:p w14:paraId="1981534B">
            <w:pPr>
              <w:pStyle w:val="40"/>
            </w:pPr>
            <w:r>
              <w:rPr>
                <w:rFonts w:hint="eastAsia"/>
              </w:rPr>
              <w:t>中标后分包</w:t>
            </w:r>
          </w:p>
        </w:tc>
        <w:tc>
          <w:tcPr>
            <w:tcW w:w="5730" w:type="dxa"/>
            <w:vAlign w:val="center"/>
          </w:tcPr>
          <w:p w14:paraId="193502B2">
            <w:pPr>
              <w:pStyle w:val="40"/>
            </w:pPr>
            <w:r>
              <w:rPr>
                <w:rFonts w:hint="eastAsia"/>
              </w:rPr>
              <w:sym w:font="Wingdings" w:char="00FE"/>
            </w:r>
            <w:r>
              <w:rPr>
                <w:rFonts w:hint="eastAsia"/>
              </w:rPr>
              <w:t>不允许</w:t>
            </w:r>
          </w:p>
        </w:tc>
      </w:tr>
      <w:tr w14:paraId="2C4D6E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3A6849F">
            <w:pPr>
              <w:pStyle w:val="40"/>
              <w:jc w:val="center"/>
            </w:pPr>
            <w:r>
              <w:rPr>
                <w:rFonts w:hint="eastAsia"/>
              </w:rPr>
              <w:t>1</w:t>
            </w:r>
            <w:r>
              <w:t>1.5</w:t>
            </w:r>
          </w:p>
        </w:tc>
        <w:tc>
          <w:tcPr>
            <w:tcW w:w="1720" w:type="dxa"/>
            <w:vAlign w:val="center"/>
          </w:tcPr>
          <w:p w14:paraId="49F9F260">
            <w:pPr>
              <w:pStyle w:val="40"/>
            </w:pPr>
            <w:r>
              <w:rPr>
                <w:rFonts w:hint="eastAsia"/>
              </w:rPr>
              <w:t>电子交易系统咨询</w:t>
            </w:r>
          </w:p>
        </w:tc>
        <w:tc>
          <w:tcPr>
            <w:tcW w:w="5730" w:type="dxa"/>
            <w:vAlign w:val="center"/>
          </w:tcPr>
          <w:p w14:paraId="0885D10A">
            <w:pPr>
              <w:pStyle w:val="40"/>
            </w:pPr>
            <w:r>
              <w:rPr>
                <w:rFonts w:hint="eastAsia"/>
                <w:szCs w:val="24"/>
              </w:rPr>
              <w:t>如有问题，应当在提交投标文件截止时间</w:t>
            </w:r>
            <w:r>
              <w:rPr>
                <w:b/>
                <w:szCs w:val="24"/>
              </w:rPr>
              <w:t>24</w:t>
            </w:r>
            <w:r>
              <w:rPr>
                <w:rFonts w:hint="eastAsia"/>
                <w:b/>
                <w:szCs w:val="24"/>
              </w:rPr>
              <w:t>小时前</w:t>
            </w:r>
            <w:r>
              <w:rPr>
                <w:rFonts w:hint="eastAsia"/>
                <w:bCs/>
                <w:szCs w:val="24"/>
              </w:rPr>
              <w:t>咨询供应商客户端</w:t>
            </w:r>
            <w:r>
              <w:rPr>
                <w:rFonts w:hint="eastAsia"/>
                <w:bCs/>
              </w:rPr>
              <w:t>或政府采购交易系统。</w:t>
            </w:r>
          </w:p>
        </w:tc>
      </w:tr>
      <w:tr w14:paraId="3A3D2D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36860E7">
            <w:pPr>
              <w:pStyle w:val="40"/>
              <w:jc w:val="center"/>
            </w:pPr>
            <w:r>
              <w:rPr>
                <w:rFonts w:hint="eastAsia"/>
              </w:rPr>
              <w:t>1</w:t>
            </w:r>
            <w:r>
              <w:t>1.6</w:t>
            </w:r>
          </w:p>
        </w:tc>
        <w:tc>
          <w:tcPr>
            <w:tcW w:w="1720" w:type="dxa"/>
            <w:vAlign w:val="center"/>
          </w:tcPr>
          <w:p w14:paraId="3E93175D">
            <w:pPr>
              <w:pStyle w:val="40"/>
            </w:pPr>
            <w:r>
              <w:rPr>
                <w:rFonts w:hint="eastAsia"/>
              </w:rPr>
              <w:t>政府采购交易系统</w:t>
            </w:r>
            <w:r>
              <w:t>联系方式</w:t>
            </w:r>
          </w:p>
        </w:tc>
        <w:tc>
          <w:tcPr>
            <w:tcW w:w="5730" w:type="dxa"/>
            <w:vAlign w:val="center"/>
          </w:tcPr>
          <w:p w14:paraId="3162F71B">
            <w:pPr>
              <w:pStyle w:val="40"/>
              <w:rPr>
                <w:rFonts w:hint="eastAsia"/>
                <w:lang w:eastAsia="zh-CN"/>
              </w:rPr>
            </w:pPr>
            <w:r>
              <w:rPr>
                <w:rFonts w:hint="eastAsia"/>
                <w:lang w:val="en-US" w:eastAsia="zh-CN"/>
              </w:rPr>
              <w:t>国采联系方式：</w:t>
            </w:r>
            <w:r>
              <w:rPr>
                <w:rFonts w:hint="eastAsia"/>
              </w:rPr>
              <w:t>QQ群：463671735，966545752</w:t>
            </w:r>
            <w:r>
              <w:rPr>
                <w:rFonts w:hint="eastAsia"/>
                <w:lang w:eastAsia="zh-CN"/>
              </w:rPr>
              <w:t>，</w:t>
            </w:r>
            <w:r>
              <w:rPr>
                <w:rFonts w:hint="eastAsia"/>
              </w:rPr>
              <w:t>电话：027-86620931</w:t>
            </w:r>
            <w:r>
              <w:rPr>
                <w:rFonts w:hint="eastAsia"/>
                <w:lang w:eastAsia="zh-CN"/>
              </w:rPr>
              <w:t>；</w:t>
            </w:r>
          </w:p>
          <w:p w14:paraId="590BE585">
            <w:pPr>
              <w:pStyle w:val="40"/>
              <w:rPr>
                <w:rFonts w:hint="eastAsia" w:eastAsia="宋体"/>
                <w:lang w:eastAsia="zh-CN"/>
              </w:rPr>
            </w:pPr>
            <w:r>
              <w:rPr>
                <w:rFonts w:ascii="宋体" w:hAnsi="宋体" w:eastAsia="宋体" w:cs="宋体"/>
                <w:sz w:val="24"/>
                <w:szCs w:val="24"/>
              </w:rPr>
              <w:t>汇聚平台联系</w:t>
            </w:r>
            <w:r>
              <w:rPr>
                <w:rFonts w:hint="eastAsia" w:cs="宋体"/>
                <w:sz w:val="24"/>
                <w:szCs w:val="24"/>
                <w:lang w:val="en-US" w:eastAsia="zh-CN"/>
              </w:rPr>
              <w:t>方式</w:t>
            </w:r>
            <w:r>
              <w:rPr>
                <w:rFonts w:hint="eastAsia" w:cs="宋体"/>
                <w:sz w:val="24"/>
                <w:szCs w:val="24"/>
                <w:lang w:eastAsia="zh-CN"/>
              </w:rPr>
              <w:t>：</w:t>
            </w:r>
            <w:r>
              <w:rPr>
                <w:rFonts w:ascii="宋体" w:hAnsi="宋体" w:eastAsia="宋体" w:cs="宋体"/>
                <w:sz w:val="24"/>
                <w:szCs w:val="24"/>
              </w:rPr>
              <w:t>400-088-5358，027-67818745</w:t>
            </w:r>
            <w:r>
              <w:rPr>
                <w:rFonts w:hint="eastAsia" w:cs="宋体"/>
                <w:sz w:val="24"/>
                <w:szCs w:val="24"/>
                <w:lang w:eastAsia="zh-CN"/>
              </w:rPr>
              <w:t>；</w:t>
            </w:r>
          </w:p>
        </w:tc>
      </w:tr>
      <w:tr w14:paraId="5E4066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CE8919F">
            <w:pPr>
              <w:pStyle w:val="40"/>
              <w:jc w:val="center"/>
            </w:pPr>
            <w:r>
              <w:t>13.1</w:t>
            </w:r>
          </w:p>
        </w:tc>
        <w:tc>
          <w:tcPr>
            <w:tcW w:w="1720" w:type="dxa"/>
            <w:vAlign w:val="center"/>
          </w:tcPr>
          <w:p w14:paraId="28BCCBCE">
            <w:pPr>
              <w:pStyle w:val="40"/>
            </w:pPr>
            <w:r>
              <w:rPr>
                <w:rFonts w:hint="eastAsia"/>
              </w:rPr>
              <w:t>提出询问方式</w:t>
            </w:r>
          </w:p>
        </w:tc>
        <w:tc>
          <w:tcPr>
            <w:tcW w:w="5730" w:type="dxa"/>
            <w:vAlign w:val="center"/>
          </w:tcPr>
          <w:p w14:paraId="73FA10D3">
            <w:pPr>
              <w:pStyle w:val="40"/>
            </w:pPr>
            <w:r>
              <w:rPr>
                <w:rFonts w:hint="eastAsia"/>
              </w:rPr>
              <w:t>提出询问方式：在供应商客户端中按照格式填写询问函，并在生成询问函后加盖电子印章提交。</w:t>
            </w:r>
          </w:p>
        </w:tc>
      </w:tr>
      <w:tr w14:paraId="6D1085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9294B25">
            <w:pPr>
              <w:pStyle w:val="40"/>
              <w:jc w:val="center"/>
            </w:pPr>
            <w:r>
              <w:t>15.2</w:t>
            </w:r>
          </w:p>
        </w:tc>
        <w:tc>
          <w:tcPr>
            <w:tcW w:w="1720" w:type="dxa"/>
            <w:vAlign w:val="center"/>
          </w:tcPr>
          <w:p w14:paraId="30AE1C45">
            <w:pPr>
              <w:pStyle w:val="40"/>
            </w:pPr>
            <w:r>
              <w:rPr>
                <w:rFonts w:hint="eastAsia"/>
              </w:rPr>
              <w:t>报价方式</w:t>
            </w:r>
          </w:p>
        </w:tc>
        <w:tc>
          <w:tcPr>
            <w:tcW w:w="5730" w:type="dxa"/>
            <w:vAlign w:val="center"/>
          </w:tcPr>
          <w:p w14:paraId="3CDD5435">
            <w:pPr>
              <w:pStyle w:val="40"/>
            </w:pPr>
            <w:r>
              <w:rPr>
                <w:rFonts w:hint="eastAsia"/>
              </w:rPr>
              <w:t>报价方式：在供应商客户端中按照招标文件要求填写报价。</w:t>
            </w:r>
          </w:p>
        </w:tc>
      </w:tr>
      <w:tr w14:paraId="21E1BC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B2B8781">
            <w:pPr>
              <w:pStyle w:val="40"/>
              <w:jc w:val="center"/>
            </w:pPr>
            <w:r>
              <w:t>15.6</w:t>
            </w:r>
          </w:p>
        </w:tc>
        <w:tc>
          <w:tcPr>
            <w:tcW w:w="1720" w:type="dxa"/>
            <w:vAlign w:val="center"/>
          </w:tcPr>
          <w:p w14:paraId="3A0A2C30">
            <w:pPr>
              <w:pStyle w:val="40"/>
            </w:pPr>
            <w:r>
              <w:rPr>
                <w:rFonts w:hint="eastAsia"/>
              </w:rPr>
              <w:t>最高限价</w:t>
            </w:r>
          </w:p>
        </w:tc>
        <w:tc>
          <w:tcPr>
            <w:tcW w:w="5730" w:type="dxa"/>
            <w:vAlign w:val="center"/>
          </w:tcPr>
          <w:p w14:paraId="312BBA64">
            <w:pPr>
              <w:pStyle w:val="40"/>
            </w:pPr>
            <w:r>
              <w:rPr>
                <w:rFonts w:hint="eastAsia"/>
              </w:rPr>
              <w:t>详见第一章”投标邀请”</w:t>
            </w:r>
          </w:p>
        </w:tc>
      </w:tr>
      <w:tr w14:paraId="65573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6E48B27">
            <w:pPr>
              <w:pStyle w:val="40"/>
              <w:jc w:val="center"/>
            </w:pPr>
            <w:r>
              <w:t>16.1</w:t>
            </w:r>
          </w:p>
        </w:tc>
        <w:tc>
          <w:tcPr>
            <w:tcW w:w="1720" w:type="dxa"/>
            <w:vAlign w:val="center"/>
          </w:tcPr>
          <w:p w14:paraId="5D42EE08">
            <w:pPr>
              <w:pStyle w:val="40"/>
            </w:pPr>
            <w:r>
              <w:rPr>
                <w:rFonts w:hint="eastAsia"/>
              </w:rPr>
              <w:t>投标有效期</w:t>
            </w:r>
          </w:p>
        </w:tc>
        <w:tc>
          <w:tcPr>
            <w:tcW w:w="5730" w:type="dxa"/>
            <w:vAlign w:val="center"/>
          </w:tcPr>
          <w:p w14:paraId="4D80C65C">
            <w:pPr>
              <w:pStyle w:val="40"/>
            </w:pPr>
            <w:r>
              <w:rPr>
                <w:rFonts w:hint="eastAsia"/>
                <w:color w:val="auto"/>
              </w:rPr>
              <w:t>投标截止日期后</w:t>
            </w:r>
            <w:r>
              <w:rPr>
                <w:rFonts w:hint="eastAsia"/>
                <w:color w:val="auto"/>
                <w:u w:val="single"/>
                <w:lang w:val="en-US" w:eastAsia="zh-CN"/>
              </w:rPr>
              <w:t>90</w:t>
            </w:r>
            <w:r>
              <w:rPr>
                <w:rFonts w:hint="eastAsia"/>
                <w:color w:val="auto"/>
              </w:rPr>
              <w:t>日历</w:t>
            </w:r>
            <w:r>
              <w:rPr>
                <w:rFonts w:hint="eastAsia"/>
                <w:color w:val="auto"/>
                <w:lang w:val="en-US" w:eastAsia="zh-CN"/>
              </w:rPr>
              <w:t>天</w:t>
            </w:r>
            <w:r>
              <w:rPr>
                <w:rFonts w:hint="eastAsia"/>
                <w:color w:val="auto"/>
              </w:rPr>
              <w:t>。</w:t>
            </w:r>
          </w:p>
        </w:tc>
      </w:tr>
      <w:tr w14:paraId="4E76AB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B6D018C">
            <w:pPr>
              <w:pStyle w:val="40"/>
              <w:jc w:val="center"/>
            </w:pPr>
            <w:r>
              <w:t>19.1</w:t>
            </w:r>
          </w:p>
        </w:tc>
        <w:tc>
          <w:tcPr>
            <w:tcW w:w="1720" w:type="dxa"/>
            <w:vAlign w:val="center"/>
          </w:tcPr>
          <w:p w14:paraId="213F612A">
            <w:pPr>
              <w:pStyle w:val="40"/>
            </w:pPr>
            <w:r>
              <w:rPr>
                <w:rFonts w:hint="eastAsia"/>
              </w:rPr>
              <w:t>投标截止时间</w:t>
            </w:r>
          </w:p>
        </w:tc>
        <w:tc>
          <w:tcPr>
            <w:tcW w:w="5730" w:type="dxa"/>
            <w:vAlign w:val="center"/>
          </w:tcPr>
          <w:p w14:paraId="73E5C152">
            <w:pPr>
              <w:pStyle w:val="40"/>
            </w:pPr>
            <w:r>
              <w:rPr>
                <w:rFonts w:hint="eastAsia"/>
              </w:rPr>
              <w:t>详见第一章”投标邀请”。</w:t>
            </w:r>
          </w:p>
        </w:tc>
      </w:tr>
      <w:tr w14:paraId="0ADD77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5EE512F">
            <w:pPr>
              <w:pStyle w:val="40"/>
              <w:jc w:val="center"/>
            </w:pPr>
            <w:r>
              <w:t>19.2</w:t>
            </w:r>
          </w:p>
        </w:tc>
        <w:tc>
          <w:tcPr>
            <w:tcW w:w="1720" w:type="dxa"/>
            <w:vAlign w:val="center"/>
          </w:tcPr>
          <w:p w14:paraId="60A0FC52">
            <w:pPr>
              <w:pStyle w:val="40"/>
            </w:pPr>
            <w:r>
              <w:rPr>
                <w:rFonts w:hint="eastAsia"/>
              </w:rPr>
              <w:t>递交投标文件地点</w:t>
            </w:r>
          </w:p>
        </w:tc>
        <w:tc>
          <w:tcPr>
            <w:tcW w:w="5730" w:type="dxa"/>
            <w:vAlign w:val="center"/>
          </w:tcPr>
          <w:p w14:paraId="6D28D9D5">
            <w:pPr>
              <w:pStyle w:val="40"/>
            </w:pPr>
            <w:r>
              <w:rPr>
                <w:rFonts w:hint="eastAsia"/>
              </w:rPr>
              <w:t>详见第一章”投标邀请”。</w:t>
            </w:r>
          </w:p>
        </w:tc>
      </w:tr>
      <w:tr w14:paraId="4138AF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057529D">
            <w:pPr>
              <w:pStyle w:val="40"/>
              <w:jc w:val="center"/>
            </w:pPr>
            <w:r>
              <w:t>22.1</w:t>
            </w:r>
          </w:p>
        </w:tc>
        <w:tc>
          <w:tcPr>
            <w:tcW w:w="1720" w:type="dxa"/>
            <w:vAlign w:val="center"/>
          </w:tcPr>
          <w:p w14:paraId="13E0EDA2">
            <w:pPr>
              <w:pStyle w:val="40"/>
            </w:pPr>
            <w:r>
              <w:rPr>
                <w:rFonts w:hint="eastAsia"/>
              </w:rPr>
              <w:t>实物样品</w:t>
            </w:r>
          </w:p>
        </w:tc>
        <w:tc>
          <w:tcPr>
            <w:tcW w:w="5730" w:type="dxa"/>
            <w:vAlign w:val="center"/>
          </w:tcPr>
          <w:p w14:paraId="6965ECF9">
            <w:pPr>
              <w:pStyle w:val="40"/>
              <w:rPr>
                <w:color w:val="000000" w:themeColor="text1"/>
                <w14:textFill>
                  <w14:solidFill>
                    <w14:schemeClr w14:val="tx1"/>
                  </w14:solidFill>
                </w14:textFill>
              </w:rPr>
            </w:pPr>
            <w:r>
              <w:rPr>
                <w:rFonts w:hint="eastAsia"/>
                <w:color w:val="000000" w:themeColor="text1"/>
                <w14:textFill>
                  <w14:solidFill>
                    <w14:schemeClr w14:val="tx1"/>
                  </w14:solidFill>
                </w14:textFill>
              </w:rPr>
              <w:t>不提供</w:t>
            </w:r>
          </w:p>
        </w:tc>
      </w:tr>
      <w:tr w14:paraId="611B0B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73B032F">
            <w:pPr>
              <w:pStyle w:val="40"/>
              <w:jc w:val="center"/>
            </w:pPr>
            <w:r>
              <w:t>23.1</w:t>
            </w:r>
          </w:p>
        </w:tc>
        <w:tc>
          <w:tcPr>
            <w:tcW w:w="1720" w:type="dxa"/>
            <w:vAlign w:val="center"/>
          </w:tcPr>
          <w:p w14:paraId="0C78AD72">
            <w:pPr>
              <w:pStyle w:val="40"/>
            </w:pPr>
            <w:r>
              <w:rPr>
                <w:rFonts w:hint="eastAsia"/>
              </w:rPr>
              <w:t>项目演示</w:t>
            </w:r>
          </w:p>
        </w:tc>
        <w:tc>
          <w:tcPr>
            <w:tcW w:w="5730" w:type="dxa"/>
            <w:vAlign w:val="center"/>
          </w:tcPr>
          <w:p w14:paraId="1EAE1725">
            <w:pPr>
              <w:pStyle w:val="40"/>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不进行</w:t>
            </w:r>
          </w:p>
        </w:tc>
      </w:tr>
      <w:tr w14:paraId="796086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689CAD1">
            <w:pPr>
              <w:pStyle w:val="40"/>
              <w:jc w:val="center"/>
            </w:pPr>
            <w:r>
              <w:t>24.1</w:t>
            </w:r>
          </w:p>
        </w:tc>
        <w:tc>
          <w:tcPr>
            <w:tcW w:w="1720" w:type="dxa"/>
            <w:vAlign w:val="center"/>
          </w:tcPr>
          <w:p w14:paraId="665CFC8A">
            <w:pPr>
              <w:pStyle w:val="40"/>
            </w:pPr>
            <w:r>
              <w:rPr>
                <w:rFonts w:hint="eastAsia"/>
              </w:rPr>
              <w:t>远程开标会议环境准备</w:t>
            </w:r>
          </w:p>
        </w:tc>
        <w:tc>
          <w:tcPr>
            <w:tcW w:w="5730" w:type="dxa"/>
            <w:vAlign w:val="center"/>
          </w:tcPr>
          <w:p w14:paraId="13436C94">
            <w:pPr>
              <w:pStyle w:val="4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远程开标会议环境要求：安装对应插件,电脑自带摄像头及耳麦</w:t>
            </w:r>
            <w:r>
              <w:rPr>
                <w:color w:val="000000" w:themeColor="text1"/>
                <w:u w:val="none"/>
                <w14:textFill>
                  <w14:solidFill>
                    <w14:schemeClr w14:val="tx1"/>
                  </w14:solidFill>
                </w14:textFill>
              </w:rPr>
              <w:t xml:space="preserve">  </w:t>
            </w:r>
            <w:r>
              <w:rPr>
                <w:rFonts w:hint="eastAsia"/>
                <w:color w:val="000000" w:themeColor="text1"/>
                <w:u w:val="none"/>
                <w14:textFill>
                  <w14:solidFill>
                    <w14:schemeClr w14:val="tx1"/>
                  </w14:solidFill>
                </w14:textFill>
              </w:rPr>
              <w:t>。</w:t>
            </w:r>
          </w:p>
          <w:p w14:paraId="7096B8B0">
            <w:pPr>
              <w:pStyle w:val="40"/>
              <w:rPr>
                <w:color w:val="000000" w:themeColor="text1"/>
                <w14:textFill>
                  <w14:solidFill>
                    <w14:schemeClr w14:val="tx1"/>
                  </w14:solidFill>
                </w14:textFill>
              </w:rPr>
            </w:pPr>
            <w:r>
              <w:rPr>
                <w:rFonts w:hint="eastAsia"/>
                <w:color w:val="000000" w:themeColor="text1"/>
                <w:u w:val="none"/>
                <w14:textFill>
                  <w14:solidFill>
                    <w14:schemeClr w14:val="tx1"/>
                  </w14:solidFill>
                </w14:textFill>
              </w:rPr>
              <w:t xml:space="preserve">操作说明： </w:t>
            </w:r>
            <w:r>
              <w:rPr>
                <w:rFonts w:hint="eastAsia"/>
                <w:color w:val="000000" w:themeColor="text1"/>
                <w:u w:val="none"/>
                <w:lang w:val="en-US" w:eastAsia="zh-CN"/>
                <w14:textFill>
                  <w14:solidFill>
                    <w14:schemeClr w14:val="tx1"/>
                  </w14:solidFill>
                </w14:textFill>
              </w:rPr>
              <w:t>登录湖北省政府采购电子交易数据汇聚平台（网址：https://czt.hubei.gov.cn/zchj/user）下载操作手册</w:t>
            </w:r>
            <w:r>
              <w:rPr>
                <w:rFonts w:hint="eastAsia"/>
                <w:color w:val="000000" w:themeColor="text1"/>
                <w:u w:val="none"/>
                <w14:textFill>
                  <w14:solidFill>
                    <w14:schemeClr w14:val="tx1"/>
                  </w14:solidFill>
                </w14:textFill>
              </w:rPr>
              <w:t>。</w:t>
            </w:r>
          </w:p>
        </w:tc>
      </w:tr>
      <w:tr w14:paraId="5F1353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EE90E4B">
            <w:pPr>
              <w:pStyle w:val="40"/>
              <w:jc w:val="center"/>
            </w:pPr>
            <w:r>
              <w:t>25.1</w:t>
            </w:r>
          </w:p>
        </w:tc>
        <w:tc>
          <w:tcPr>
            <w:tcW w:w="1720" w:type="dxa"/>
            <w:vAlign w:val="center"/>
          </w:tcPr>
          <w:p w14:paraId="000F1C88">
            <w:pPr>
              <w:pStyle w:val="40"/>
            </w:pPr>
            <w:r>
              <w:rPr>
                <w:rFonts w:hint="eastAsia"/>
              </w:rPr>
              <w:t>开标时间和地点</w:t>
            </w:r>
          </w:p>
        </w:tc>
        <w:tc>
          <w:tcPr>
            <w:tcW w:w="5730" w:type="dxa"/>
            <w:vAlign w:val="center"/>
          </w:tcPr>
          <w:p w14:paraId="13AE43A8">
            <w:pPr>
              <w:pStyle w:val="40"/>
            </w:pPr>
            <w:r>
              <w:rPr>
                <w:rFonts w:hint="eastAsia"/>
              </w:rPr>
              <w:t>详见第一章”投标邀请”。</w:t>
            </w:r>
          </w:p>
        </w:tc>
      </w:tr>
      <w:tr w14:paraId="3BA912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19DF0395">
            <w:pPr>
              <w:pStyle w:val="40"/>
              <w:jc w:val="center"/>
            </w:pPr>
            <w:r>
              <w:t>26.3</w:t>
            </w:r>
          </w:p>
        </w:tc>
        <w:tc>
          <w:tcPr>
            <w:tcW w:w="1720" w:type="dxa"/>
            <w:vAlign w:val="center"/>
          </w:tcPr>
          <w:p w14:paraId="266C23C9">
            <w:pPr>
              <w:pStyle w:val="40"/>
            </w:pPr>
            <w:r>
              <w:rPr>
                <w:rFonts w:hint="eastAsia"/>
              </w:rPr>
              <w:t>解密投标文件的时限</w:t>
            </w:r>
          </w:p>
        </w:tc>
        <w:tc>
          <w:tcPr>
            <w:tcW w:w="5730" w:type="dxa"/>
            <w:vAlign w:val="center"/>
          </w:tcPr>
          <w:p w14:paraId="4BB6CE44">
            <w:pPr>
              <w:pStyle w:val="40"/>
            </w:pPr>
            <w:r>
              <w:rPr>
                <w:rFonts w:hint="eastAsia"/>
                <w:u w:val="single"/>
              </w:rPr>
              <w:t>30</w:t>
            </w:r>
            <w:r>
              <w:rPr>
                <w:rFonts w:hint="eastAsia"/>
              </w:rPr>
              <w:t>分钟，若遇到系统异常情况，采购代理机构须经监督人员同意后可延长解密时间。</w:t>
            </w:r>
          </w:p>
        </w:tc>
      </w:tr>
      <w:tr w14:paraId="1F377B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BBD5593">
            <w:pPr>
              <w:pStyle w:val="40"/>
              <w:jc w:val="center"/>
            </w:pPr>
            <w:r>
              <w:t>30.2</w:t>
            </w:r>
          </w:p>
        </w:tc>
        <w:tc>
          <w:tcPr>
            <w:tcW w:w="1720" w:type="dxa"/>
            <w:vAlign w:val="center"/>
          </w:tcPr>
          <w:p w14:paraId="2592AD6F">
            <w:pPr>
              <w:pStyle w:val="40"/>
            </w:pPr>
            <w:r>
              <w:rPr>
                <w:rFonts w:hint="eastAsia"/>
              </w:rPr>
              <w:t>推荐中标候选人</w:t>
            </w:r>
          </w:p>
        </w:tc>
        <w:tc>
          <w:tcPr>
            <w:tcW w:w="5730" w:type="dxa"/>
            <w:vAlign w:val="center"/>
          </w:tcPr>
          <w:p w14:paraId="1509AC0F">
            <w:pPr>
              <w:pStyle w:val="40"/>
              <w:rPr>
                <w:rFonts w:hint="default" w:eastAsia="宋体"/>
                <w:lang w:val="en-US" w:eastAsia="zh-CN"/>
              </w:rPr>
            </w:pPr>
            <w:r>
              <w:rPr>
                <w:rFonts w:hint="eastAsia"/>
              </w:rPr>
              <w:t>中标候选人</w:t>
            </w:r>
            <w:r>
              <w:rPr>
                <w:rFonts w:hint="eastAsia"/>
                <w:lang w:val="en-US" w:eastAsia="zh-CN"/>
              </w:rPr>
              <w:t>为通过资格性和符合性审查合格投标人。</w:t>
            </w:r>
          </w:p>
        </w:tc>
      </w:tr>
      <w:tr w14:paraId="7D0150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B10A019">
            <w:pPr>
              <w:pStyle w:val="40"/>
              <w:jc w:val="center"/>
            </w:pPr>
            <w:r>
              <w:t>31.1</w:t>
            </w:r>
          </w:p>
        </w:tc>
        <w:tc>
          <w:tcPr>
            <w:tcW w:w="1720" w:type="dxa"/>
            <w:vAlign w:val="center"/>
          </w:tcPr>
          <w:p w14:paraId="73CB7385">
            <w:pPr>
              <w:pStyle w:val="40"/>
            </w:pPr>
            <w:r>
              <w:rPr>
                <w:rFonts w:hint="eastAsia"/>
              </w:rPr>
              <w:t>确定中标人</w:t>
            </w:r>
          </w:p>
        </w:tc>
        <w:tc>
          <w:tcPr>
            <w:tcW w:w="5730" w:type="dxa"/>
            <w:vAlign w:val="center"/>
          </w:tcPr>
          <w:p w14:paraId="67F778BE">
            <w:pPr>
              <w:pStyle w:val="40"/>
            </w:pPr>
            <w:r>
              <w:rPr>
                <w:rFonts w:hint="eastAsia"/>
              </w:rPr>
              <w:sym w:font="Wingdings" w:char="00FE"/>
            </w:r>
            <w:r>
              <w:rPr>
                <w:rFonts w:hint="eastAsia"/>
              </w:rPr>
              <w:t>采购人按评审报告中推荐的中标候选人排序确定中标人。</w:t>
            </w:r>
          </w:p>
        </w:tc>
      </w:tr>
      <w:tr w14:paraId="596142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B09817C">
            <w:pPr>
              <w:pStyle w:val="40"/>
              <w:jc w:val="center"/>
            </w:pPr>
            <w:r>
              <w:t>32.1</w:t>
            </w:r>
          </w:p>
        </w:tc>
        <w:tc>
          <w:tcPr>
            <w:tcW w:w="1720" w:type="dxa"/>
            <w:vAlign w:val="center"/>
          </w:tcPr>
          <w:p w14:paraId="101803B1">
            <w:pPr>
              <w:pStyle w:val="40"/>
            </w:pPr>
            <w:r>
              <w:rPr>
                <w:rFonts w:hint="eastAsia"/>
              </w:rPr>
              <w:t>中标结果公告</w:t>
            </w:r>
          </w:p>
        </w:tc>
        <w:tc>
          <w:tcPr>
            <w:tcW w:w="5730" w:type="dxa"/>
            <w:vAlign w:val="center"/>
          </w:tcPr>
          <w:p w14:paraId="6170BFE3">
            <w:pPr>
              <w:pStyle w:val="40"/>
            </w:pPr>
            <w:r>
              <w:rPr>
                <w:rFonts w:hint="eastAsia"/>
              </w:rPr>
              <w:t>公告媒介：湖北省政府采购网</w:t>
            </w:r>
          </w:p>
        </w:tc>
      </w:tr>
      <w:tr w14:paraId="341F13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2F4C845">
            <w:pPr>
              <w:pStyle w:val="40"/>
              <w:jc w:val="center"/>
            </w:pPr>
            <w:r>
              <w:t>34.1</w:t>
            </w:r>
          </w:p>
        </w:tc>
        <w:tc>
          <w:tcPr>
            <w:tcW w:w="1720" w:type="dxa"/>
            <w:vAlign w:val="center"/>
          </w:tcPr>
          <w:p w14:paraId="73B900BD">
            <w:pPr>
              <w:pStyle w:val="40"/>
            </w:pPr>
            <w:r>
              <w:rPr>
                <w:rFonts w:hint="eastAsia"/>
              </w:rPr>
              <w:t>履约保证金</w:t>
            </w:r>
          </w:p>
        </w:tc>
        <w:tc>
          <w:tcPr>
            <w:tcW w:w="5730" w:type="dxa"/>
            <w:vAlign w:val="center"/>
          </w:tcPr>
          <w:p w14:paraId="66CD597D">
            <w:pPr>
              <w:pStyle w:val="40"/>
            </w:pPr>
            <w:r>
              <w:rPr>
                <w:rFonts w:hint="eastAsia"/>
              </w:rPr>
              <w:sym w:font="Wingdings" w:char="00FE"/>
            </w:r>
            <w:r>
              <w:rPr>
                <w:rFonts w:hint="eastAsia"/>
              </w:rPr>
              <w:t>无</w:t>
            </w:r>
          </w:p>
        </w:tc>
      </w:tr>
      <w:tr w14:paraId="1B44CB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3714805">
            <w:pPr>
              <w:pStyle w:val="40"/>
              <w:jc w:val="center"/>
            </w:pPr>
            <w:r>
              <w:t>39.1</w:t>
            </w:r>
          </w:p>
        </w:tc>
        <w:tc>
          <w:tcPr>
            <w:tcW w:w="1720" w:type="dxa"/>
            <w:vAlign w:val="center"/>
          </w:tcPr>
          <w:p w14:paraId="400D2CCA">
            <w:pPr>
              <w:pStyle w:val="40"/>
              <w:rPr>
                <w:color w:val="000000" w:themeColor="text1"/>
                <w14:textFill>
                  <w14:solidFill>
                    <w14:schemeClr w14:val="tx1"/>
                  </w14:solidFill>
                </w14:textFill>
              </w:rPr>
            </w:pPr>
            <w:r>
              <w:rPr>
                <w:rFonts w:hint="eastAsia"/>
                <w:color w:val="000000" w:themeColor="text1"/>
                <w14:textFill>
                  <w14:solidFill>
                    <w14:schemeClr w14:val="tx1"/>
                  </w14:solidFill>
                </w14:textFill>
              </w:rPr>
              <w:t>采购代理服务费收取方式和标准</w:t>
            </w:r>
          </w:p>
        </w:tc>
        <w:tc>
          <w:tcPr>
            <w:tcW w:w="5730" w:type="dxa"/>
            <w:vAlign w:val="center"/>
          </w:tcPr>
          <w:p w14:paraId="57E13D6D">
            <w:pPr>
              <w:pStyle w:val="40"/>
              <w:rPr>
                <w:color w:val="000000" w:themeColor="text1"/>
                <w14:textFill>
                  <w14:solidFill>
                    <w14:schemeClr w14:val="tx1"/>
                  </w14:solidFill>
                </w14:textFill>
              </w:rPr>
            </w:pPr>
            <w:r>
              <w:rPr>
                <w:rFonts w:hint="eastAsia"/>
                <w:color w:val="000000" w:themeColor="text1"/>
                <w14:textFill>
                  <w14:solidFill>
                    <w14:schemeClr w14:val="tx1"/>
                  </w14:solidFill>
                </w14:textFill>
              </w:rPr>
              <w:t>根据《湖北省人民政府关于进一步优化营商环境的若干意见》（鄂政发[2018]26号）的相关规定，“凡是使用财政性资金进行政府采购招投标，采购人、采购代理机构和招投标交易场所不得收取投标保证金”。故本项目不收取投标保证金。</w:t>
            </w:r>
          </w:p>
        </w:tc>
      </w:tr>
      <w:tr w14:paraId="608FA4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A093EF0">
            <w:pPr>
              <w:pStyle w:val="40"/>
              <w:jc w:val="center"/>
            </w:pPr>
            <w:r>
              <w:rPr>
                <w:rFonts w:hint="eastAsia"/>
              </w:rPr>
              <w:t>4</w:t>
            </w:r>
            <w:r>
              <w:t>2.1</w:t>
            </w:r>
          </w:p>
        </w:tc>
        <w:tc>
          <w:tcPr>
            <w:tcW w:w="1720" w:type="dxa"/>
            <w:vAlign w:val="center"/>
          </w:tcPr>
          <w:p w14:paraId="36049877">
            <w:pPr>
              <w:pStyle w:val="40"/>
            </w:pPr>
            <w:r>
              <w:rPr>
                <w:rFonts w:hint="eastAsia" w:cs="仿宋_GB2312"/>
                <w:lang w:val="zh-CN"/>
              </w:rPr>
              <w:t>是否接受进口产品</w:t>
            </w:r>
          </w:p>
        </w:tc>
        <w:tc>
          <w:tcPr>
            <w:tcW w:w="5730" w:type="dxa"/>
            <w:vAlign w:val="center"/>
          </w:tcPr>
          <w:p w14:paraId="5185D470">
            <w:pPr>
              <w:pStyle w:val="40"/>
            </w:pPr>
            <w:r>
              <w:rPr>
                <w:rFonts w:hint="eastAsia" w:cs="仿宋_GB2312"/>
              </w:rPr>
              <w:sym w:font="Wingdings" w:char="00FE"/>
            </w:r>
            <w:r>
              <w:rPr>
                <w:rFonts w:cs="仿宋_GB2312"/>
              </w:rPr>
              <w:t>不接受</w:t>
            </w:r>
          </w:p>
        </w:tc>
      </w:tr>
      <w:tr w14:paraId="2EADDB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D17086A">
            <w:pPr>
              <w:pStyle w:val="40"/>
            </w:pPr>
            <w:r>
              <w:t>43.1</w:t>
            </w:r>
          </w:p>
        </w:tc>
        <w:tc>
          <w:tcPr>
            <w:tcW w:w="1720" w:type="dxa"/>
            <w:vAlign w:val="center"/>
          </w:tcPr>
          <w:p w14:paraId="420860F9">
            <w:pPr>
              <w:pStyle w:val="40"/>
            </w:pPr>
            <w:r>
              <w:rPr>
                <w:rFonts w:hint="eastAsia"/>
              </w:rPr>
              <w:t>支持中小企业政策</w:t>
            </w:r>
          </w:p>
        </w:tc>
        <w:tc>
          <w:tcPr>
            <w:tcW w:w="5730" w:type="dxa"/>
            <w:vAlign w:val="center"/>
          </w:tcPr>
          <w:p w14:paraId="79BA3912">
            <w:pPr>
              <w:pStyle w:val="40"/>
            </w:pPr>
            <w:r>
              <w:rPr>
                <w:rFonts w:hint="eastAsia"/>
                <w:lang w:val="en-US" w:eastAsia="zh-CN"/>
              </w:rPr>
              <w:t>非</w:t>
            </w:r>
            <w:r>
              <w:rPr>
                <w:rFonts w:hint="eastAsia"/>
              </w:rPr>
              <w:t>专门面向中小企业的项目</w:t>
            </w:r>
          </w:p>
        </w:tc>
      </w:tr>
      <w:tr w14:paraId="73F7B1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0760FF9">
            <w:pPr>
              <w:pStyle w:val="40"/>
            </w:pPr>
            <w:r>
              <w:rPr>
                <w:rFonts w:hint="eastAsia"/>
              </w:rPr>
              <w:t>4</w:t>
            </w:r>
            <w:r>
              <w:t>4.1</w:t>
            </w:r>
          </w:p>
        </w:tc>
        <w:tc>
          <w:tcPr>
            <w:tcW w:w="1720" w:type="dxa"/>
            <w:vAlign w:val="center"/>
          </w:tcPr>
          <w:p w14:paraId="6B55F3F9">
            <w:pPr>
              <w:pStyle w:val="40"/>
            </w:pPr>
            <w:r>
              <w:rPr>
                <w:rFonts w:hint="eastAsia"/>
                <w:snapToGrid w:val="0"/>
              </w:rPr>
              <w:t>优先采购创新节能环保产品</w:t>
            </w:r>
          </w:p>
        </w:tc>
        <w:tc>
          <w:tcPr>
            <w:tcW w:w="5730" w:type="dxa"/>
            <w:vAlign w:val="center"/>
          </w:tcPr>
          <w:p w14:paraId="0643BE13">
            <w:pPr>
              <w:pStyle w:val="40"/>
            </w:pPr>
            <w:r>
              <w:rPr>
                <w:rFonts w:hint="eastAsia"/>
              </w:rPr>
              <w:t>所投产品纳入创新产品应用示范推荐目录内企业、所投产品获得节能产品或环境标志产品认证证书的企业报价给予</w:t>
            </w:r>
            <w:r>
              <w:rPr>
                <w:rFonts w:hint="eastAsia"/>
                <w:u w:val="single"/>
              </w:rPr>
              <w:t xml:space="preserve"> </w:t>
            </w:r>
            <w:r>
              <w:rPr>
                <w:u w:val="single"/>
              </w:rPr>
              <w:t xml:space="preserve"> </w:t>
            </w:r>
            <w:r>
              <w:rPr>
                <w:rFonts w:hint="eastAsia"/>
                <w:u w:val="single"/>
                <w:lang w:val="en-US" w:eastAsia="zh-CN"/>
              </w:rPr>
              <w:t>10%</w:t>
            </w:r>
            <w:r>
              <w:rPr>
                <w:u w:val="single"/>
              </w:rPr>
              <w:t xml:space="preserve">  </w:t>
            </w:r>
            <w:r>
              <w:t>的价格扣除</w:t>
            </w:r>
            <w:r>
              <w:rPr>
                <w:rFonts w:hint="eastAsia"/>
              </w:rPr>
              <w:t>。</w:t>
            </w:r>
          </w:p>
        </w:tc>
      </w:tr>
      <w:tr w14:paraId="588993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tcBorders>
              <w:right w:val="single" w:color="auto" w:sz="4" w:space="0"/>
            </w:tcBorders>
            <w:vAlign w:val="center"/>
          </w:tcPr>
          <w:p w14:paraId="0DE135CB">
            <w:pPr>
              <w:pStyle w:val="40"/>
              <w:jc w:val="center"/>
            </w:pPr>
            <w:r>
              <w:rPr>
                <w:rFonts w:hint="eastAsia"/>
              </w:rPr>
              <w:t>4</w:t>
            </w:r>
            <w:r>
              <w:t>5.1</w:t>
            </w:r>
          </w:p>
        </w:tc>
        <w:tc>
          <w:tcPr>
            <w:tcW w:w="1720" w:type="dxa"/>
            <w:tcBorders>
              <w:left w:val="single" w:color="auto" w:sz="4" w:space="0"/>
              <w:right w:val="single" w:color="auto" w:sz="4" w:space="0"/>
            </w:tcBorders>
            <w:vAlign w:val="center"/>
          </w:tcPr>
          <w:p w14:paraId="34BC942B">
            <w:pPr>
              <w:pStyle w:val="40"/>
            </w:pPr>
            <w:r>
              <w:rPr>
                <w:rFonts w:hint="eastAsia"/>
              </w:rPr>
              <w:t>政府采购</w:t>
            </w:r>
          </w:p>
          <w:p w14:paraId="68C8985B">
            <w:pPr>
              <w:pStyle w:val="40"/>
            </w:pPr>
            <w:r>
              <w:rPr>
                <w:rFonts w:hint="eastAsia"/>
              </w:rPr>
              <w:t>合同融资政策</w:t>
            </w:r>
          </w:p>
        </w:tc>
        <w:tc>
          <w:tcPr>
            <w:tcW w:w="5730" w:type="dxa"/>
            <w:tcBorders>
              <w:left w:val="single" w:color="auto" w:sz="4" w:space="0"/>
            </w:tcBorders>
            <w:vAlign w:val="center"/>
          </w:tcPr>
          <w:p w14:paraId="17E4233E">
            <w:pPr>
              <w:pStyle w:val="49"/>
              <w:spacing w:before="127" w:line="260" w:lineRule="auto"/>
              <w:ind w:left="113" w:right="167" w:hanging="1"/>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政府采购合同融资（以下简称“政采贷”）指参与政府采购活 动的中小微企业，在获得政府采购中标（成交）通知书后，</w:t>
            </w:r>
          </w:p>
          <w:p w14:paraId="4FD92209">
            <w:pPr>
              <w:pStyle w:val="49"/>
              <w:spacing w:before="31" w:line="265" w:lineRule="auto"/>
              <w:ind w:left="113" w:right="270" w:firstLine="15"/>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即可向开展“政采贷”业务的金融机构提出申请，金融机构 依据政府采购中标（成交）通知书和政府采购合同，为中小 微企业提供融资服务。</w:t>
            </w:r>
          </w:p>
          <w:p w14:paraId="33D1A226">
            <w:pPr>
              <w:pStyle w:val="49"/>
              <w:spacing w:before="31" w:line="221" w:lineRule="auto"/>
              <w:ind w:left="113"/>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渠道和方式：</w:t>
            </w:r>
          </w:p>
          <w:p w14:paraId="5FE0EC3C">
            <w:pPr>
              <w:pStyle w:val="40"/>
            </w:pPr>
            <w:r>
              <w:rPr>
                <w:rFonts w:hint="eastAsia" w:ascii="宋体" w:hAnsi="宋体" w:eastAsia="宋体" w:cstheme="minorBidi"/>
                <w:kern w:val="2"/>
                <w:sz w:val="24"/>
                <w:szCs w:val="22"/>
                <w:lang w:val="en-US" w:eastAsia="zh-CN" w:bidi="ar-SA"/>
              </w:rPr>
              <w:t>1、农商行随县支行张科 18972997599；2、中行随县支行周文 19145053777；3、建行随县支行杨爽 15997865850；4、随州  农行公司部经理万欣 18827588896；5、邮储银行随县支行郭 翔 13997888257，周宁 18571359698；6、工行随县支行肖堃  15897615778。</w:t>
            </w:r>
          </w:p>
        </w:tc>
      </w:tr>
      <w:tr w14:paraId="3D446C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295" w:type="dxa"/>
            <w:gridSpan w:val="3"/>
            <w:vAlign w:val="center"/>
          </w:tcPr>
          <w:p w14:paraId="56130E8B">
            <w:pPr>
              <w:pStyle w:val="40"/>
            </w:pPr>
            <w:r>
              <w:t xml:space="preserve">1. </w:t>
            </w:r>
            <w:r>
              <w:rPr>
                <w:rFonts w:hint="eastAsia"/>
              </w:rPr>
              <w:t>除本招标文件另有规定外，招标文件中出现的类似于“近三年”或“前三年”、“近五年”或“前五年”均指递交投标文件时间以前三</w:t>
            </w:r>
            <w:r>
              <w:t>年或前</w:t>
            </w:r>
            <w:r>
              <w:rPr>
                <w:rFonts w:hint="eastAsia"/>
              </w:rPr>
              <w:t>五</w:t>
            </w:r>
            <w:r>
              <w:t xml:space="preserve">年，以此类推。如：递交投标文件时间为  </w:t>
            </w:r>
            <w:r>
              <w:rPr>
                <w:rFonts w:hint="eastAsia"/>
              </w:rPr>
              <w:t>年</w:t>
            </w:r>
            <w:r>
              <w:t xml:space="preserve">  </w:t>
            </w:r>
            <w:r>
              <w:rPr>
                <w:rFonts w:hint="eastAsia"/>
              </w:rPr>
              <w:t>月</w:t>
            </w:r>
            <w:r>
              <w:t xml:space="preserve">  </w:t>
            </w:r>
            <w:r>
              <w:rPr>
                <w:rFonts w:hint="eastAsia"/>
              </w:rPr>
              <w:t>日，则“近三年”是指</w:t>
            </w:r>
            <w:r>
              <w:t xml:space="preserve">  </w:t>
            </w:r>
            <w:r>
              <w:rPr>
                <w:rFonts w:hint="eastAsia"/>
              </w:rPr>
              <w:t>年</w:t>
            </w:r>
            <w:r>
              <w:t xml:space="preserve">  </w:t>
            </w:r>
            <w:r>
              <w:rPr>
                <w:rFonts w:hint="eastAsia"/>
              </w:rPr>
              <w:t>月</w:t>
            </w:r>
            <w:r>
              <w:t xml:space="preserve">  </w:t>
            </w:r>
            <w:r>
              <w:rPr>
                <w:rFonts w:hint="eastAsia"/>
              </w:rPr>
              <w:t>日至</w:t>
            </w:r>
            <w:r>
              <w:t xml:space="preserve">  </w:t>
            </w:r>
            <w:r>
              <w:rPr>
                <w:rFonts w:hint="eastAsia"/>
              </w:rPr>
              <w:t>年</w:t>
            </w:r>
            <w:r>
              <w:t xml:space="preserve">  </w:t>
            </w:r>
            <w:r>
              <w:rPr>
                <w:rFonts w:hint="eastAsia"/>
              </w:rPr>
              <w:t>月</w:t>
            </w:r>
            <w:r>
              <w:t xml:space="preserve">  </w:t>
            </w:r>
            <w:r>
              <w:rPr>
                <w:rFonts w:hint="eastAsia"/>
              </w:rPr>
              <w:t>日。</w:t>
            </w:r>
          </w:p>
          <w:p w14:paraId="0A1102E0">
            <w:pPr>
              <w:pStyle w:val="40"/>
            </w:pPr>
            <w:r>
              <w:t xml:space="preserve">2. </w:t>
            </w:r>
            <w:r>
              <w:rPr>
                <w:rFonts w:hint="eastAsia"/>
              </w:rPr>
              <w:t>本招标文件所称的“以上”、“以下”、“内”、“以内”，包括本数；所称的“不足”，不包括本数。</w:t>
            </w:r>
          </w:p>
          <w:p w14:paraId="73CECAF9">
            <w:pPr>
              <w:pStyle w:val="40"/>
            </w:pPr>
            <w:r>
              <w:t xml:space="preserve">3. </w:t>
            </w:r>
            <w:r>
              <w:rPr>
                <w:rFonts w:hint="eastAsia"/>
              </w:rPr>
              <w:t>投标人须知前附表中，“</w:t>
            </w:r>
            <w:r>
              <w:rPr/>
              <w:sym w:font="Wingdings" w:char="00FE"/>
            </w:r>
            <w:r>
              <w:rPr>
                <w:rFonts w:hint="eastAsia"/>
              </w:rPr>
              <w:t>”代表选中，“</w:t>
            </w:r>
            <w:r>
              <w:rPr/>
              <w:sym w:font="Wingdings" w:char="00A8"/>
            </w:r>
            <w:r>
              <w:rPr>
                <w:rFonts w:hint="eastAsia"/>
              </w:rPr>
              <w:t>”代表未选中。</w:t>
            </w:r>
          </w:p>
        </w:tc>
      </w:tr>
    </w:tbl>
    <w:p w14:paraId="3B847F6D"/>
    <w:p w14:paraId="7FD3BDE6">
      <w:r>
        <w:br w:type="page"/>
      </w:r>
    </w:p>
    <w:p w14:paraId="7AA6FF10">
      <w:pPr>
        <w:rPr>
          <w:b/>
          <w:bCs/>
        </w:rPr>
      </w:pPr>
      <w:r>
        <w:rPr>
          <w:rFonts w:hint="eastAsia"/>
          <w:b/>
          <w:bCs/>
        </w:rPr>
        <w:t>附件：</w:t>
      </w:r>
    </w:p>
    <w:p w14:paraId="15A3D467">
      <w:pPr>
        <w:pageBreakBefore w:val="0"/>
        <w:widowControl/>
        <w:shd w:val="clear" w:color="auto" w:fill="FFFFFF"/>
        <w:kinsoku/>
        <w:overflowPunct/>
        <w:topLinePunct w:val="0"/>
        <w:autoSpaceDE/>
        <w:autoSpaceDN/>
        <w:bidi w:val="0"/>
        <w:adjustRightInd/>
        <w:snapToGrid/>
        <w:spacing w:before="100" w:beforeAutospacing="1" w:after="100" w:afterAutospacing="1" w:line="360" w:lineRule="auto"/>
        <w:jc w:val="center"/>
        <w:textAlignment w:val="auto"/>
        <w:outlineLvl w:val="9"/>
        <w:rPr>
          <w:rFonts w:cs="宋体"/>
          <w:color w:val="000000"/>
          <w:sz w:val="21"/>
          <w:szCs w:val="21"/>
        </w:rPr>
      </w:pPr>
      <w:r>
        <w:rPr>
          <w:rFonts w:hint="eastAsia" w:cs="宋体"/>
          <w:b/>
          <w:bCs/>
          <w:color w:val="000000"/>
          <w:sz w:val="28"/>
          <w:szCs w:val="28"/>
        </w:rPr>
        <w:t>中小企业划型标准规定</w:t>
      </w:r>
    </w:p>
    <w:p w14:paraId="38A94DE0">
      <w:pPr>
        <w:pStyle w:val="28"/>
        <w:pageBreakBefore w:val="0"/>
        <w:kinsoku/>
        <w:overflowPunct/>
        <w:topLinePunct w:val="0"/>
        <w:autoSpaceDE/>
        <w:autoSpaceDN/>
        <w:bidi w:val="0"/>
        <w:adjustRightInd/>
        <w:snapToGrid/>
        <w:spacing w:line="360" w:lineRule="auto"/>
        <w:textAlignment w:val="auto"/>
      </w:pPr>
      <w:r>
        <w:rPr>
          <w:rFonts w:hint="eastAsia"/>
        </w:rPr>
        <w:t>一、根据《中华人民共和国中小企业促进法》和《国务院关于进一步促进中小企业发展的若干意见》(国发〔2009〕36号)，制定本规定。</w:t>
      </w:r>
    </w:p>
    <w:p w14:paraId="2A6EA367">
      <w:pPr>
        <w:pStyle w:val="28"/>
        <w:pageBreakBefore w:val="0"/>
        <w:kinsoku/>
        <w:overflowPunct/>
        <w:topLinePunct w:val="0"/>
        <w:autoSpaceDE/>
        <w:autoSpaceDN/>
        <w:bidi w:val="0"/>
        <w:adjustRightInd/>
        <w:snapToGrid/>
        <w:spacing w:line="360" w:lineRule="auto"/>
        <w:textAlignment w:val="auto"/>
      </w:pPr>
      <w:r>
        <w:rPr>
          <w:rFonts w:hint="eastAsia"/>
        </w:rPr>
        <w:t>二、中小企业划分为中型、小型、微型三种类型，具体标准根据企业从业人员、营业收入、资产总额等指标，结合行业特点制定。</w:t>
      </w:r>
    </w:p>
    <w:p w14:paraId="276537D8">
      <w:pPr>
        <w:pStyle w:val="28"/>
        <w:pageBreakBefore w:val="0"/>
        <w:kinsoku/>
        <w:overflowPunct/>
        <w:topLinePunct w:val="0"/>
        <w:autoSpaceDE/>
        <w:autoSpaceDN/>
        <w:bidi w:val="0"/>
        <w:adjustRightInd/>
        <w:snapToGrid/>
        <w:spacing w:line="360" w:lineRule="auto"/>
        <w:textAlignment w:val="auto"/>
      </w:pPr>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E8A062">
      <w:pPr>
        <w:pStyle w:val="28"/>
        <w:pageBreakBefore w:val="0"/>
        <w:kinsoku/>
        <w:overflowPunct/>
        <w:topLinePunct w:val="0"/>
        <w:autoSpaceDE/>
        <w:autoSpaceDN/>
        <w:bidi w:val="0"/>
        <w:adjustRightInd/>
        <w:snapToGrid/>
        <w:spacing w:line="360" w:lineRule="auto"/>
        <w:textAlignment w:val="auto"/>
        <w:outlineLvl w:val="9"/>
      </w:pPr>
      <w:r>
        <w:rPr>
          <w:rFonts w:hint="eastAsia"/>
        </w:rPr>
        <w:t>四、各行业划型标准为：</w:t>
      </w:r>
    </w:p>
    <w:p w14:paraId="3F00831C">
      <w:pPr>
        <w:pStyle w:val="28"/>
        <w:pageBreakBefore w:val="0"/>
        <w:kinsoku/>
        <w:overflowPunct/>
        <w:topLinePunct w:val="0"/>
        <w:autoSpaceDE/>
        <w:autoSpaceDN/>
        <w:bidi w:val="0"/>
        <w:adjustRightInd/>
        <w:snapToGrid/>
        <w:spacing w:line="360" w:lineRule="auto"/>
        <w:textAlignment w:val="auto"/>
      </w:pPr>
      <w:r>
        <w:rPr>
          <w:rFonts w:hint="eastAsia"/>
        </w:rPr>
        <w:t>（一）农、林、牧、渔业。营业收入20000万元以下的为中小微型企业。其中，营业收入500万元及以上的为中型企业，营业收入50万元及以上的为小型企业，营业收入50万元以下的为微型企业。</w:t>
      </w:r>
    </w:p>
    <w:p w14:paraId="608AE4C4">
      <w:pPr>
        <w:pStyle w:val="28"/>
        <w:pageBreakBefore w:val="0"/>
        <w:kinsoku/>
        <w:overflowPunct/>
        <w:topLinePunct w:val="0"/>
        <w:autoSpaceDE/>
        <w:autoSpaceDN/>
        <w:bidi w:val="0"/>
        <w:adjustRightInd/>
        <w:snapToGrid/>
        <w:spacing w:line="360" w:lineRule="auto"/>
        <w:textAlignment w:val="auto"/>
      </w:pPr>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4D332E">
      <w:pPr>
        <w:pStyle w:val="28"/>
        <w:pageBreakBefore w:val="0"/>
        <w:kinsoku/>
        <w:overflowPunct/>
        <w:topLinePunct w:val="0"/>
        <w:autoSpaceDE/>
        <w:autoSpaceDN/>
        <w:bidi w:val="0"/>
        <w:adjustRightInd/>
        <w:snapToGrid/>
        <w:spacing w:line="360" w:lineRule="auto"/>
        <w:textAlignment w:val="auto"/>
      </w:pPr>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97F0F9">
      <w:pPr>
        <w:pStyle w:val="28"/>
        <w:pageBreakBefore w:val="0"/>
        <w:kinsoku/>
        <w:overflowPunct/>
        <w:topLinePunct w:val="0"/>
        <w:autoSpaceDE/>
        <w:autoSpaceDN/>
        <w:bidi w:val="0"/>
        <w:adjustRightInd/>
        <w:snapToGrid/>
        <w:spacing w:line="360" w:lineRule="auto"/>
        <w:textAlignment w:val="auto"/>
      </w:pPr>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292B464">
      <w:pPr>
        <w:pStyle w:val="28"/>
        <w:pageBreakBefore w:val="0"/>
        <w:kinsoku/>
        <w:overflowPunct/>
        <w:topLinePunct w:val="0"/>
        <w:autoSpaceDE/>
        <w:autoSpaceDN/>
        <w:bidi w:val="0"/>
        <w:adjustRightInd/>
        <w:snapToGrid/>
        <w:spacing w:line="360" w:lineRule="auto"/>
        <w:textAlignment w:val="auto"/>
      </w:pPr>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64B0A12">
      <w:pPr>
        <w:pStyle w:val="28"/>
        <w:pageBreakBefore w:val="0"/>
        <w:kinsoku/>
        <w:overflowPunct/>
        <w:topLinePunct w:val="0"/>
        <w:autoSpaceDE/>
        <w:autoSpaceDN/>
        <w:bidi w:val="0"/>
        <w:adjustRightInd/>
        <w:snapToGrid/>
        <w:spacing w:line="360" w:lineRule="auto"/>
        <w:textAlignment w:val="auto"/>
      </w:pPr>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FEB429">
      <w:pPr>
        <w:pStyle w:val="28"/>
        <w:pageBreakBefore w:val="0"/>
        <w:kinsoku/>
        <w:overflowPunct/>
        <w:topLinePunct w:val="0"/>
        <w:autoSpaceDE/>
        <w:autoSpaceDN/>
        <w:bidi w:val="0"/>
        <w:adjustRightInd/>
        <w:snapToGrid/>
        <w:spacing w:line="360" w:lineRule="auto"/>
        <w:textAlignment w:val="auto"/>
      </w:pPr>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A6F9C75">
      <w:pPr>
        <w:pStyle w:val="28"/>
        <w:pageBreakBefore w:val="0"/>
        <w:kinsoku/>
        <w:overflowPunct/>
        <w:topLinePunct w:val="0"/>
        <w:autoSpaceDE/>
        <w:autoSpaceDN/>
        <w:bidi w:val="0"/>
        <w:adjustRightInd/>
        <w:snapToGrid/>
        <w:spacing w:line="360" w:lineRule="auto"/>
        <w:textAlignment w:val="auto"/>
      </w:pPr>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0DF47F6">
      <w:pPr>
        <w:pStyle w:val="28"/>
        <w:pageBreakBefore w:val="0"/>
        <w:kinsoku/>
        <w:overflowPunct/>
        <w:topLinePunct w:val="0"/>
        <w:autoSpaceDE/>
        <w:autoSpaceDN/>
        <w:bidi w:val="0"/>
        <w:adjustRightInd/>
        <w:snapToGrid/>
        <w:spacing w:line="360" w:lineRule="auto"/>
        <w:textAlignment w:val="auto"/>
      </w:pPr>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3E512F">
      <w:pPr>
        <w:pStyle w:val="28"/>
        <w:pageBreakBefore w:val="0"/>
        <w:kinsoku/>
        <w:overflowPunct/>
        <w:topLinePunct w:val="0"/>
        <w:autoSpaceDE/>
        <w:autoSpaceDN/>
        <w:bidi w:val="0"/>
        <w:adjustRightInd/>
        <w:snapToGrid/>
        <w:spacing w:line="360" w:lineRule="auto"/>
        <w:textAlignment w:val="auto"/>
      </w:pPr>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DA99F4">
      <w:pPr>
        <w:pStyle w:val="28"/>
        <w:pageBreakBefore w:val="0"/>
        <w:kinsoku/>
        <w:overflowPunct/>
        <w:topLinePunct w:val="0"/>
        <w:autoSpaceDE/>
        <w:autoSpaceDN/>
        <w:bidi w:val="0"/>
        <w:adjustRightInd/>
        <w:snapToGrid/>
        <w:spacing w:line="360" w:lineRule="auto"/>
        <w:textAlignment w:val="auto"/>
      </w:pPr>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FA241A7">
      <w:pPr>
        <w:pStyle w:val="28"/>
        <w:pageBreakBefore w:val="0"/>
        <w:kinsoku/>
        <w:overflowPunct/>
        <w:topLinePunct w:val="0"/>
        <w:autoSpaceDE/>
        <w:autoSpaceDN/>
        <w:bidi w:val="0"/>
        <w:adjustRightInd/>
        <w:snapToGrid/>
        <w:spacing w:line="360" w:lineRule="auto"/>
        <w:textAlignment w:val="auto"/>
      </w:pPr>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D080105">
      <w:pPr>
        <w:pStyle w:val="28"/>
        <w:pageBreakBefore w:val="0"/>
        <w:kinsoku/>
        <w:overflowPunct/>
        <w:topLinePunct w:val="0"/>
        <w:autoSpaceDE/>
        <w:autoSpaceDN/>
        <w:bidi w:val="0"/>
        <w:adjustRightInd/>
        <w:snapToGrid/>
        <w:spacing w:line="360" w:lineRule="auto"/>
        <w:textAlignment w:val="auto"/>
      </w:pPr>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DCA9676">
      <w:pPr>
        <w:pStyle w:val="28"/>
        <w:pageBreakBefore w:val="0"/>
        <w:kinsoku/>
        <w:overflowPunct/>
        <w:topLinePunct w:val="0"/>
        <w:autoSpaceDE/>
        <w:autoSpaceDN/>
        <w:bidi w:val="0"/>
        <w:adjustRightInd/>
        <w:snapToGrid/>
        <w:spacing w:line="360" w:lineRule="auto"/>
        <w:textAlignment w:val="auto"/>
      </w:pPr>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549D538">
      <w:pPr>
        <w:pStyle w:val="28"/>
        <w:pageBreakBefore w:val="0"/>
        <w:kinsoku/>
        <w:overflowPunct/>
        <w:topLinePunct w:val="0"/>
        <w:autoSpaceDE/>
        <w:autoSpaceDN/>
        <w:bidi w:val="0"/>
        <w:adjustRightInd/>
        <w:snapToGrid/>
        <w:spacing w:line="360" w:lineRule="auto"/>
        <w:textAlignment w:val="auto"/>
      </w:pPr>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B4D87E6">
      <w:pPr>
        <w:pStyle w:val="28"/>
        <w:pageBreakBefore w:val="0"/>
        <w:kinsoku/>
        <w:overflowPunct/>
        <w:topLinePunct w:val="0"/>
        <w:autoSpaceDE/>
        <w:autoSpaceDN/>
        <w:bidi w:val="0"/>
        <w:adjustRightInd/>
        <w:snapToGrid/>
        <w:spacing w:line="360" w:lineRule="auto"/>
        <w:textAlignment w:val="auto"/>
      </w:pPr>
      <w:r>
        <w:rPr>
          <w:rFonts w:hint="eastAsia"/>
        </w:rPr>
        <w:t>（十六）其他未列明行业。从业人员300人以下的为中小微型企业。其中，从业人员100人及以上的为中型企业；从业人员10人及以上的为小型企业；从业人员10人以下的为微型企业。</w:t>
      </w:r>
    </w:p>
    <w:p w14:paraId="55EFA80D">
      <w:pPr>
        <w:pStyle w:val="28"/>
        <w:pageBreakBefore w:val="0"/>
        <w:kinsoku/>
        <w:overflowPunct/>
        <w:topLinePunct w:val="0"/>
        <w:autoSpaceDE/>
        <w:autoSpaceDN/>
        <w:bidi w:val="0"/>
        <w:adjustRightInd/>
        <w:snapToGrid/>
        <w:spacing w:line="360" w:lineRule="auto"/>
        <w:textAlignment w:val="auto"/>
        <w:outlineLvl w:val="9"/>
      </w:pPr>
      <w:r>
        <w:rPr>
          <w:rFonts w:hint="eastAsia"/>
        </w:rPr>
        <w:t>五、企业类型的划分以统计部门的统计数据为依据。</w:t>
      </w:r>
    </w:p>
    <w:p w14:paraId="14D5B095">
      <w:pPr>
        <w:pStyle w:val="28"/>
        <w:pageBreakBefore w:val="0"/>
        <w:kinsoku/>
        <w:overflowPunct/>
        <w:topLinePunct w:val="0"/>
        <w:autoSpaceDE/>
        <w:autoSpaceDN/>
        <w:bidi w:val="0"/>
        <w:adjustRightInd/>
        <w:snapToGrid/>
        <w:spacing w:line="360" w:lineRule="auto"/>
        <w:textAlignment w:val="auto"/>
      </w:pPr>
      <w:r>
        <w:rPr>
          <w:rFonts w:hint="eastAsia"/>
        </w:rPr>
        <w:t>六、本规定适用于在中华人民共和国境内依法设立的各类所有制和各种组织形式的企业。个体工商户和本规定以外的行业，参照本规定进行划型。</w:t>
      </w:r>
    </w:p>
    <w:p w14:paraId="21D5D9CC">
      <w:pPr>
        <w:pStyle w:val="28"/>
        <w:pageBreakBefore w:val="0"/>
        <w:kinsoku/>
        <w:overflowPunct/>
        <w:topLinePunct w:val="0"/>
        <w:autoSpaceDE/>
        <w:autoSpaceDN/>
        <w:bidi w:val="0"/>
        <w:adjustRightInd/>
        <w:snapToGrid/>
        <w:spacing w:line="360" w:lineRule="auto"/>
        <w:textAlignment w:val="auto"/>
      </w:pPr>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3A7E1B95">
      <w:pPr>
        <w:pStyle w:val="28"/>
        <w:pageBreakBefore w:val="0"/>
        <w:kinsoku/>
        <w:overflowPunct/>
        <w:topLinePunct w:val="0"/>
        <w:autoSpaceDE/>
        <w:autoSpaceDN/>
        <w:bidi w:val="0"/>
        <w:adjustRightInd/>
        <w:snapToGrid/>
        <w:spacing w:line="360" w:lineRule="auto"/>
        <w:textAlignment w:val="auto"/>
      </w:pPr>
      <w:r>
        <w:rPr>
          <w:rFonts w:hint="eastAsia"/>
        </w:rPr>
        <w:t>八、本规定由工业和信息化部、国家统计局会同有关部门根据《国民经济行业分类》修订情况和企业发展变化情况适时修订。</w:t>
      </w:r>
    </w:p>
    <w:p w14:paraId="784018D9">
      <w:pPr>
        <w:pStyle w:val="28"/>
        <w:pageBreakBefore w:val="0"/>
        <w:kinsoku/>
        <w:overflowPunct/>
        <w:topLinePunct w:val="0"/>
        <w:autoSpaceDE/>
        <w:autoSpaceDN/>
        <w:bidi w:val="0"/>
        <w:adjustRightInd/>
        <w:snapToGrid/>
        <w:spacing w:line="360" w:lineRule="auto"/>
        <w:textAlignment w:val="auto"/>
        <w:outlineLvl w:val="9"/>
      </w:pPr>
      <w:r>
        <w:rPr>
          <w:rFonts w:hint="eastAsia"/>
        </w:rPr>
        <w:t>九、本规定由工业和信息化部、国家统计局会同有关部门负责解释。</w:t>
      </w:r>
    </w:p>
    <w:p w14:paraId="48BC8004">
      <w:pPr>
        <w:pStyle w:val="28"/>
        <w:pageBreakBefore w:val="0"/>
        <w:kinsoku/>
        <w:overflowPunct/>
        <w:topLinePunct w:val="0"/>
        <w:autoSpaceDE/>
        <w:autoSpaceDN/>
        <w:bidi w:val="0"/>
        <w:adjustRightInd/>
        <w:snapToGrid/>
        <w:spacing w:line="360" w:lineRule="auto"/>
        <w:textAlignment w:val="auto"/>
      </w:pPr>
      <w:r>
        <w:rPr>
          <w:rFonts w:hint="eastAsia"/>
        </w:rPr>
        <w:t>十、本规定自发布之日起执行，原国家经贸委、原国家计委、财政部和国家统计局2003年颁布的《中小企业标准暂行规定》同时废止。</w:t>
      </w:r>
    </w:p>
    <w:p w14:paraId="447D2066">
      <w:pPr>
        <w:pageBreakBefore w:val="0"/>
        <w:kinsoku/>
        <w:overflowPunct/>
        <w:topLinePunct w:val="0"/>
        <w:autoSpaceDE/>
        <w:autoSpaceDN/>
        <w:bidi w:val="0"/>
        <w:adjustRightInd/>
        <w:snapToGrid/>
        <w:spacing w:line="360" w:lineRule="auto"/>
        <w:textAlignment w:val="auto"/>
      </w:pPr>
      <w:r>
        <w:br w:type="page"/>
      </w:r>
    </w:p>
    <w:p w14:paraId="03C8B25E">
      <w:pPr>
        <w:pStyle w:val="4"/>
        <w:pageBreakBefore w:val="0"/>
        <w:numPr>
          <w:ilvl w:val="0"/>
          <w:numId w:val="6"/>
        </w:numPr>
        <w:kinsoku/>
        <w:overflowPunct/>
        <w:topLinePunct w:val="0"/>
        <w:autoSpaceDE/>
        <w:autoSpaceDN/>
        <w:bidi w:val="0"/>
        <w:adjustRightInd/>
        <w:snapToGrid/>
        <w:spacing w:line="360" w:lineRule="auto"/>
        <w:textAlignment w:val="auto"/>
      </w:pPr>
      <w:bookmarkStart w:id="90" w:name="_Toc5668"/>
      <w:bookmarkStart w:id="91" w:name="_Toc155185869"/>
      <w:bookmarkStart w:id="92" w:name="_Toc163492821"/>
      <w:r>
        <w:rPr>
          <w:rFonts w:hint="eastAsia"/>
        </w:rPr>
        <w:t>投标人须知</w:t>
      </w:r>
      <w:bookmarkEnd w:id="90"/>
      <w:bookmarkEnd w:id="91"/>
      <w:bookmarkEnd w:id="92"/>
    </w:p>
    <w:p w14:paraId="048E8958">
      <w:pPr>
        <w:pStyle w:val="5"/>
        <w:pageBreakBefore w:val="0"/>
        <w:numPr>
          <w:ilvl w:val="0"/>
          <w:numId w:val="7"/>
        </w:numPr>
        <w:kinsoku/>
        <w:overflowPunct/>
        <w:topLinePunct w:val="0"/>
        <w:autoSpaceDE/>
        <w:autoSpaceDN/>
        <w:bidi w:val="0"/>
        <w:adjustRightInd/>
        <w:snapToGrid/>
        <w:spacing w:line="360" w:lineRule="auto"/>
        <w:textAlignment w:val="auto"/>
      </w:pPr>
      <w:bookmarkStart w:id="93" w:name="_Toc163492822"/>
      <w:bookmarkStart w:id="94" w:name="_Toc29707"/>
      <w:bookmarkStart w:id="95" w:name="_Toc155185870"/>
      <w:r>
        <w:rPr>
          <w:rFonts w:hint="eastAsia"/>
        </w:rPr>
        <w:t>总则</w:t>
      </w:r>
      <w:bookmarkEnd w:id="93"/>
      <w:bookmarkEnd w:id="94"/>
      <w:bookmarkEnd w:id="95"/>
    </w:p>
    <w:p w14:paraId="0B77BABF">
      <w:pPr>
        <w:pStyle w:val="6"/>
        <w:pageBreakBefore w:val="0"/>
        <w:numPr>
          <w:ilvl w:val="0"/>
          <w:numId w:val="8"/>
        </w:numPr>
        <w:kinsoku/>
        <w:overflowPunct/>
        <w:topLinePunct w:val="0"/>
        <w:autoSpaceDE/>
        <w:autoSpaceDN/>
        <w:bidi w:val="0"/>
        <w:adjustRightInd/>
        <w:snapToGrid/>
        <w:spacing w:line="360" w:lineRule="auto"/>
        <w:textAlignment w:val="auto"/>
      </w:pPr>
      <w:bookmarkStart w:id="96" w:name="_Toc109897532"/>
      <w:bookmarkStart w:id="97" w:name="_Toc155095689"/>
      <w:bookmarkStart w:id="98" w:name="_Toc31233"/>
      <w:bookmarkStart w:id="99" w:name="_Toc163492823"/>
      <w:bookmarkStart w:id="100" w:name="_Toc109900469"/>
      <w:bookmarkStart w:id="101" w:name="_Toc109899631"/>
      <w:bookmarkStart w:id="102" w:name="_Toc109900050"/>
      <w:r>
        <w:rPr>
          <w:rFonts w:hint="eastAsia"/>
        </w:rPr>
        <w:t>适用范围</w:t>
      </w:r>
      <w:bookmarkEnd w:id="96"/>
      <w:bookmarkEnd w:id="97"/>
      <w:bookmarkEnd w:id="98"/>
      <w:bookmarkEnd w:id="99"/>
      <w:bookmarkEnd w:id="100"/>
      <w:bookmarkEnd w:id="101"/>
      <w:bookmarkEnd w:id="102"/>
    </w:p>
    <w:p w14:paraId="4A4E67D9">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1.1本招标文件仅适用于本次公开招标中所述项目的采购活动。</w:t>
      </w:r>
    </w:p>
    <w:p w14:paraId="4D0EB5A2">
      <w:pPr>
        <w:pStyle w:val="6"/>
        <w:pageBreakBefore w:val="0"/>
        <w:numPr>
          <w:ilvl w:val="0"/>
          <w:numId w:val="8"/>
        </w:numPr>
        <w:kinsoku/>
        <w:overflowPunct/>
        <w:topLinePunct w:val="0"/>
        <w:autoSpaceDE/>
        <w:autoSpaceDN/>
        <w:bidi w:val="0"/>
        <w:adjustRightInd/>
        <w:snapToGrid/>
        <w:spacing w:line="360" w:lineRule="auto"/>
        <w:textAlignment w:val="auto"/>
      </w:pPr>
      <w:bookmarkStart w:id="103" w:name="_Toc163492824"/>
      <w:r>
        <w:rPr>
          <w:rFonts w:hint="eastAsia"/>
        </w:rPr>
        <w:t>基本定义</w:t>
      </w:r>
      <w:bookmarkEnd w:id="103"/>
    </w:p>
    <w:p w14:paraId="406C9664">
      <w:pPr>
        <w:pStyle w:val="28"/>
        <w:pageBreakBefore w:val="0"/>
        <w:kinsoku/>
        <w:overflowPunct/>
        <w:topLinePunct w:val="0"/>
        <w:autoSpaceDE/>
        <w:autoSpaceDN/>
        <w:bidi w:val="0"/>
        <w:adjustRightInd/>
        <w:snapToGrid/>
        <w:spacing w:line="360" w:lineRule="auto"/>
        <w:textAlignment w:val="auto"/>
      </w:pPr>
      <w:r>
        <w:rPr>
          <w:rFonts w:hint="eastAsia"/>
        </w:rPr>
        <w:t>2.1根据《中华人民共和国政府采购法》及其实施条例等有关法律、法规和规章的规定，制定本招标文件。</w:t>
      </w:r>
    </w:p>
    <w:p w14:paraId="4F0D40C2">
      <w:pPr>
        <w:pStyle w:val="28"/>
        <w:pageBreakBefore w:val="0"/>
        <w:kinsoku/>
        <w:overflowPunct/>
        <w:topLinePunct w:val="0"/>
        <w:autoSpaceDE/>
        <w:autoSpaceDN/>
        <w:bidi w:val="0"/>
        <w:adjustRightInd/>
        <w:snapToGrid/>
        <w:spacing w:line="360" w:lineRule="auto"/>
        <w:textAlignment w:val="auto"/>
      </w:pPr>
      <w:r>
        <w:rPr>
          <w:rFonts w:hint="eastAsia"/>
        </w:rPr>
        <w:t>2.2采购人：见“投标人须知前附表”。</w:t>
      </w:r>
    </w:p>
    <w:p w14:paraId="7451ADD9">
      <w:pPr>
        <w:pStyle w:val="28"/>
        <w:pageBreakBefore w:val="0"/>
        <w:kinsoku/>
        <w:overflowPunct/>
        <w:topLinePunct w:val="0"/>
        <w:autoSpaceDE/>
        <w:autoSpaceDN/>
        <w:bidi w:val="0"/>
        <w:adjustRightInd/>
        <w:snapToGrid/>
        <w:spacing w:line="360" w:lineRule="auto"/>
        <w:textAlignment w:val="auto"/>
      </w:pPr>
      <w:r>
        <w:rPr>
          <w:rFonts w:hint="eastAsia"/>
        </w:rPr>
        <w:t>2.3采购代理机构：见“投标人须知前附表”。</w:t>
      </w:r>
    </w:p>
    <w:p w14:paraId="708ABC08">
      <w:pPr>
        <w:pStyle w:val="28"/>
        <w:pageBreakBefore w:val="0"/>
        <w:kinsoku/>
        <w:overflowPunct/>
        <w:topLinePunct w:val="0"/>
        <w:autoSpaceDE/>
        <w:autoSpaceDN/>
        <w:bidi w:val="0"/>
        <w:adjustRightInd/>
        <w:snapToGrid/>
        <w:spacing w:line="360" w:lineRule="auto"/>
        <w:textAlignment w:val="auto"/>
      </w:pPr>
      <w:r>
        <w:rPr>
          <w:rFonts w:hint="eastAsia"/>
        </w:rPr>
        <w:t>2.4政府采购监督管理部门：</w:t>
      </w:r>
      <w:r>
        <w:t>见</w:t>
      </w:r>
      <w:r>
        <w:rPr>
          <w:rFonts w:hint="eastAsia"/>
        </w:rPr>
        <w:t>“投标人须知前附表”。</w:t>
      </w:r>
    </w:p>
    <w:p w14:paraId="5535B0BA">
      <w:pPr>
        <w:pStyle w:val="28"/>
        <w:pageBreakBefore w:val="0"/>
        <w:kinsoku/>
        <w:overflowPunct/>
        <w:topLinePunct w:val="0"/>
        <w:autoSpaceDE/>
        <w:autoSpaceDN/>
        <w:bidi w:val="0"/>
        <w:adjustRightInd/>
        <w:snapToGrid/>
        <w:spacing w:line="360" w:lineRule="auto"/>
        <w:textAlignment w:val="auto"/>
      </w:pPr>
      <w:r>
        <w:rPr>
          <w:rFonts w:hint="eastAsia"/>
        </w:rPr>
        <w:t>2.</w:t>
      </w:r>
      <w:r>
        <w:t>5</w:t>
      </w:r>
      <w:r>
        <w:rPr>
          <w:rFonts w:hint="eastAsia"/>
        </w:rPr>
        <w:t>项目名称：见“投标人须知前附表”。</w:t>
      </w:r>
    </w:p>
    <w:p w14:paraId="3FE79736">
      <w:pPr>
        <w:pStyle w:val="28"/>
        <w:pageBreakBefore w:val="0"/>
        <w:kinsoku/>
        <w:overflowPunct/>
        <w:topLinePunct w:val="0"/>
        <w:autoSpaceDE/>
        <w:autoSpaceDN/>
        <w:bidi w:val="0"/>
        <w:adjustRightInd/>
        <w:snapToGrid/>
        <w:spacing w:line="360" w:lineRule="auto"/>
        <w:textAlignment w:val="auto"/>
      </w:pPr>
      <w:r>
        <w:rPr>
          <w:rFonts w:hint="eastAsia"/>
        </w:rPr>
        <w:t>2.</w:t>
      </w:r>
      <w:r>
        <w:t>6</w:t>
      </w:r>
      <w:r>
        <w:rPr>
          <w:rFonts w:hint="eastAsia"/>
        </w:rPr>
        <w:t>项目地点：见“投标人须知前附表”。</w:t>
      </w:r>
    </w:p>
    <w:p w14:paraId="224227AB">
      <w:pPr>
        <w:pStyle w:val="28"/>
        <w:pageBreakBefore w:val="0"/>
        <w:kinsoku/>
        <w:overflowPunct/>
        <w:topLinePunct w:val="0"/>
        <w:autoSpaceDE/>
        <w:autoSpaceDN/>
        <w:bidi w:val="0"/>
        <w:adjustRightInd/>
        <w:snapToGrid/>
        <w:spacing w:line="360" w:lineRule="auto"/>
        <w:textAlignment w:val="auto"/>
      </w:pPr>
      <w:r>
        <w:rPr>
          <w:rFonts w:hint="eastAsia"/>
        </w:rPr>
        <w:t>2.</w:t>
      </w:r>
      <w:r>
        <w:t>7</w:t>
      </w:r>
      <w:r>
        <w:rPr>
          <w:rFonts w:hint="eastAsia"/>
        </w:rPr>
        <w:t>项目内容：见“投标人须知前附表”。</w:t>
      </w:r>
    </w:p>
    <w:p w14:paraId="66B3360F">
      <w:pPr>
        <w:pStyle w:val="28"/>
        <w:pageBreakBefore w:val="0"/>
        <w:kinsoku/>
        <w:overflowPunct/>
        <w:topLinePunct w:val="0"/>
        <w:autoSpaceDE/>
        <w:autoSpaceDN/>
        <w:bidi w:val="0"/>
        <w:adjustRightInd/>
        <w:snapToGrid/>
        <w:spacing w:line="360" w:lineRule="auto"/>
        <w:textAlignment w:val="auto"/>
      </w:pPr>
      <w:r>
        <w:rPr>
          <w:rFonts w:hint="eastAsia"/>
        </w:rPr>
        <w:t>2.8项目属性：见“投标人须知前附表”。</w:t>
      </w:r>
    </w:p>
    <w:p w14:paraId="3B7A3DDA">
      <w:pPr>
        <w:pStyle w:val="6"/>
        <w:pageBreakBefore w:val="0"/>
        <w:numPr>
          <w:ilvl w:val="0"/>
          <w:numId w:val="8"/>
        </w:numPr>
        <w:kinsoku/>
        <w:overflowPunct/>
        <w:topLinePunct w:val="0"/>
        <w:autoSpaceDE/>
        <w:autoSpaceDN/>
        <w:bidi w:val="0"/>
        <w:adjustRightInd/>
        <w:snapToGrid/>
        <w:spacing w:line="360" w:lineRule="auto"/>
        <w:textAlignment w:val="auto"/>
      </w:pPr>
      <w:bookmarkStart w:id="104" w:name="_Toc140132758"/>
      <w:bookmarkStart w:id="105" w:name="_Toc163492825"/>
      <w:r>
        <w:rPr>
          <w:rFonts w:hint="eastAsia"/>
        </w:rPr>
        <w:t>资金来源</w:t>
      </w:r>
      <w:bookmarkEnd w:id="104"/>
      <w:bookmarkEnd w:id="105"/>
    </w:p>
    <w:p w14:paraId="35EC6F1B">
      <w:pPr>
        <w:pStyle w:val="28"/>
        <w:pageBreakBefore w:val="0"/>
        <w:kinsoku/>
        <w:overflowPunct/>
        <w:topLinePunct w:val="0"/>
        <w:autoSpaceDE/>
        <w:autoSpaceDN/>
        <w:bidi w:val="0"/>
        <w:adjustRightInd/>
        <w:snapToGrid/>
        <w:spacing w:line="360" w:lineRule="auto"/>
        <w:textAlignment w:val="auto"/>
      </w:pPr>
      <w:r>
        <w:rPr>
          <w:rFonts w:hint="eastAsia"/>
        </w:rPr>
        <w:t>3.1资金来源：见“投标人须知前附表”。</w:t>
      </w:r>
    </w:p>
    <w:p w14:paraId="01CE1B0A">
      <w:pPr>
        <w:pStyle w:val="6"/>
        <w:pageBreakBefore w:val="0"/>
        <w:numPr>
          <w:ilvl w:val="0"/>
          <w:numId w:val="8"/>
        </w:numPr>
        <w:kinsoku/>
        <w:overflowPunct/>
        <w:topLinePunct w:val="0"/>
        <w:autoSpaceDE/>
        <w:autoSpaceDN/>
        <w:bidi w:val="0"/>
        <w:adjustRightInd/>
        <w:snapToGrid/>
        <w:spacing w:line="360" w:lineRule="auto"/>
        <w:textAlignment w:val="auto"/>
      </w:pPr>
      <w:bookmarkStart w:id="106" w:name="_Toc163492826"/>
      <w:bookmarkStart w:id="107" w:name="_Toc140132760"/>
      <w:r>
        <w:rPr>
          <w:rFonts w:hint="eastAsia"/>
        </w:rPr>
        <w:t>投标人资格要求</w:t>
      </w:r>
      <w:bookmarkEnd w:id="106"/>
      <w:bookmarkEnd w:id="107"/>
    </w:p>
    <w:p w14:paraId="3E0B617D">
      <w:pPr>
        <w:pStyle w:val="28"/>
        <w:pageBreakBefore w:val="0"/>
        <w:kinsoku/>
        <w:overflowPunct/>
        <w:topLinePunct w:val="0"/>
        <w:autoSpaceDE/>
        <w:autoSpaceDN/>
        <w:bidi w:val="0"/>
        <w:adjustRightInd/>
        <w:snapToGrid/>
        <w:spacing w:line="360" w:lineRule="auto"/>
        <w:textAlignment w:val="auto"/>
      </w:pPr>
      <w:r>
        <w:rPr>
          <w:rFonts w:hint="eastAsia"/>
        </w:rPr>
        <w:t>4.1投标人资格要求：见“投标人须知前附表”；</w:t>
      </w:r>
    </w:p>
    <w:p w14:paraId="7C0D3F5A">
      <w:pPr>
        <w:pStyle w:val="28"/>
        <w:pageBreakBefore w:val="0"/>
        <w:kinsoku/>
        <w:overflowPunct/>
        <w:topLinePunct w:val="0"/>
        <w:autoSpaceDE/>
        <w:autoSpaceDN/>
        <w:bidi w:val="0"/>
        <w:adjustRightInd/>
        <w:snapToGrid/>
        <w:spacing w:line="360" w:lineRule="auto"/>
        <w:textAlignment w:val="auto"/>
      </w:pPr>
      <w:r>
        <w:rPr>
          <w:rFonts w:hint="eastAsia"/>
        </w:rPr>
        <w:t xml:space="preserve">4.2“投标人须知前附表”规定接受联合体投标的，还应遵守以下规定： </w:t>
      </w:r>
    </w:p>
    <w:p w14:paraId="3F7E8EF5">
      <w:pPr>
        <w:pStyle w:val="28"/>
        <w:pageBreakBefore w:val="0"/>
        <w:kinsoku/>
        <w:overflowPunct/>
        <w:topLinePunct w:val="0"/>
        <w:autoSpaceDE/>
        <w:autoSpaceDN/>
        <w:bidi w:val="0"/>
        <w:adjustRightInd/>
        <w:snapToGrid/>
        <w:spacing w:line="360" w:lineRule="auto"/>
        <w:textAlignment w:val="auto"/>
      </w:pPr>
      <w:r>
        <w:rPr>
          <w:rFonts w:hint="eastAsia"/>
        </w:rPr>
        <w:t>（1）联合体各方应按招标文件提供的格式签订联合体协议书，明确联合体牵头人和各方权利义务；</w:t>
      </w:r>
    </w:p>
    <w:p w14:paraId="0C8DF1E7">
      <w:pPr>
        <w:pStyle w:val="28"/>
        <w:pageBreakBefore w:val="0"/>
        <w:kinsoku/>
        <w:overflowPunct/>
        <w:topLinePunct w:val="0"/>
        <w:autoSpaceDE/>
        <w:autoSpaceDN/>
        <w:bidi w:val="0"/>
        <w:adjustRightInd/>
        <w:snapToGrid/>
        <w:spacing w:line="360" w:lineRule="auto"/>
        <w:textAlignment w:val="auto"/>
      </w:pPr>
      <w:r>
        <w:rPr>
          <w:rFonts w:hint="eastAsia"/>
        </w:rPr>
        <w:t>（2）由同一专业的单位组成的联合体，按照资质等级较低的单位确定资质等级；</w:t>
      </w:r>
    </w:p>
    <w:p w14:paraId="571B4876">
      <w:pPr>
        <w:pStyle w:val="28"/>
        <w:pageBreakBefore w:val="0"/>
        <w:kinsoku/>
        <w:overflowPunct/>
        <w:topLinePunct w:val="0"/>
        <w:autoSpaceDE/>
        <w:autoSpaceDN/>
        <w:bidi w:val="0"/>
        <w:adjustRightInd/>
        <w:snapToGrid/>
        <w:spacing w:line="360" w:lineRule="auto"/>
        <w:textAlignment w:val="auto"/>
      </w:pPr>
      <w:r>
        <w:rPr>
          <w:rFonts w:hint="eastAsia"/>
        </w:rPr>
        <w:t>（3）联合体各方不得再以自己名义单独或参加其他联合体在本招标项目中投标。</w:t>
      </w:r>
    </w:p>
    <w:p w14:paraId="35C135BD">
      <w:pPr>
        <w:pStyle w:val="6"/>
        <w:pageBreakBefore w:val="0"/>
        <w:numPr>
          <w:ilvl w:val="0"/>
          <w:numId w:val="8"/>
        </w:numPr>
        <w:kinsoku/>
        <w:overflowPunct/>
        <w:topLinePunct w:val="0"/>
        <w:autoSpaceDE/>
        <w:autoSpaceDN/>
        <w:bidi w:val="0"/>
        <w:adjustRightInd/>
        <w:snapToGrid/>
        <w:spacing w:line="360" w:lineRule="auto"/>
        <w:textAlignment w:val="auto"/>
      </w:pPr>
      <w:bookmarkStart w:id="108" w:name="_Toc163492827"/>
      <w:r>
        <w:rPr>
          <w:rFonts w:hint="eastAsia"/>
        </w:rPr>
        <w:t>费用承担</w:t>
      </w:r>
      <w:bookmarkEnd w:id="108"/>
    </w:p>
    <w:p w14:paraId="6CE83661">
      <w:pPr>
        <w:pStyle w:val="28"/>
        <w:pageBreakBefore w:val="0"/>
        <w:kinsoku/>
        <w:overflowPunct/>
        <w:topLinePunct w:val="0"/>
        <w:autoSpaceDE/>
        <w:autoSpaceDN/>
        <w:bidi w:val="0"/>
        <w:adjustRightInd/>
        <w:snapToGrid/>
        <w:spacing w:line="360" w:lineRule="auto"/>
        <w:textAlignment w:val="auto"/>
      </w:pPr>
      <w:r>
        <w:rPr>
          <w:rFonts w:hint="eastAsia"/>
        </w:rPr>
        <w:t>5.1不论投标的结果如何，投标人应承担所有与准备和参加投标有关的费用。</w:t>
      </w:r>
    </w:p>
    <w:p w14:paraId="57DB39DF">
      <w:pPr>
        <w:pStyle w:val="6"/>
        <w:pageBreakBefore w:val="0"/>
        <w:numPr>
          <w:ilvl w:val="0"/>
          <w:numId w:val="8"/>
        </w:numPr>
        <w:kinsoku/>
        <w:overflowPunct/>
        <w:topLinePunct w:val="0"/>
        <w:autoSpaceDE/>
        <w:autoSpaceDN/>
        <w:bidi w:val="0"/>
        <w:adjustRightInd/>
        <w:snapToGrid/>
        <w:spacing w:line="360" w:lineRule="auto"/>
        <w:textAlignment w:val="auto"/>
      </w:pPr>
      <w:bookmarkStart w:id="109" w:name="_Toc163492828"/>
      <w:bookmarkStart w:id="110" w:name="_Toc140132761"/>
      <w:r>
        <w:rPr>
          <w:rFonts w:hint="eastAsia"/>
        </w:rPr>
        <w:t>保密</w:t>
      </w:r>
      <w:bookmarkEnd w:id="109"/>
      <w:bookmarkEnd w:id="110"/>
    </w:p>
    <w:p w14:paraId="02A7E4B7">
      <w:pPr>
        <w:pStyle w:val="28"/>
        <w:pageBreakBefore w:val="0"/>
        <w:kinsoku/>
        <w:overflowPunct/>
        <w:topLinePunct w:val="0"/>
        <w:autoSpaceDE/>
        <w:autoSpaceDN/>
        <w:bidi w:val="0"/>
        <w:adjustRightInd/>
        <w:snapToGrid/>
        <w:spacing w:line="360" w:lineRule="auto"/>
        <w:textAlignment w:val="auto"/>
      </w:pPr>
      <w:r>
        <w:rPr>
          <w:rFonts w:hint="eastAsia"/>
        </w:rPr>
        <w:t xml:space="preserve">6.1参与招标投标活动的各方应对招标文件和投标文件中的商业和技术等秘密保密，否则应承担相应的法律责任。 </w:t>
      </w:r>
    </w:p>
    <w:p w14:paraId="5905BA86">
      <w:pPr>
        <w:pStyle w:val="6"/>
        <w:pageBreakBefore w:val="0"/>
        <w:numPr>
          <w:ilvl w:val="0"/>
          <w:numId w:val="8"/>
        </w:numPr>
        <w:kinsoku/>
        <w:overflowPunct/>
        <w:topLinePunct w:val="0"/>
        <w:autoSpaceDE/>
        <w:autoSpaceDN/>
        <w:bidi w:val="0"/>
        <w:adjustRightInd/>
        <w:snapToGrid/>
        <w:spacing w:line="360" w:lineRule="auto"/>
        <w:textAlignment w:val="auto"/>
      </w:pPr>
      <w:bookmarkStart w:id="111" w:name="_Toc163492829"/>
      <w:bookmarkStart w:id="112" w:name="_Toc140132762"/>
      <w:r>
        <w:rPr>
          <w:rFonts w:hint="eastAsia"/>
        </w:rPr>
        <w:t>语言文字</w:t>
      </w:r>
      <w:bookmarkEnd w:id="111"/>
      <w:bookmarkEnd w:id="112"/>
    </w:p>
    <w:p w14:paraId="65B42C03">
      <w:pPr>
        <w:pStyle w:val="28"/>
        <w:pageBreakBefore w:val="0"/>
        <w:kinsoku/>
        <w:overflowPunct/>
        <w:topLinePunct w:val="0"/>
        <w:autoSpaceDE/>
        <w:autoSpaceDN/>
        <w:bidi w:val="0"/>
        <w:adjustRightInd/>
        <w:snapToGrid/>
        <w:spacing w:line="360" w:lineRule="auto"/>
        <w:textAlignment w:val="auto"/>
      </w:pPr>
      <w:r>
        <w:rPr>
          <w:rFonts w:hint="eastAsia"/>
        </w:rPr>
        <w:t>7.1招标投标文件使用的语言文字为中文。专用术语使用外文的，应附有中文注释。</w:t>
      </w:r>
    </w:p>
    <w:p w14:paraId="2FF70B3F">
      <w:pPr>
        <w:pStyle w:val="6"/>
        <w:pageBreakBefore w:val="0"/>
        <w:numPr>
          <w:ilvl w:val="0"/>
          <w:numId w:val="8"/>
        </w:numPr>
        <w:kinsoku/>
        <w:overflowPunct/>
        <w:topLinePunct w:val="0"/>
        <w:autoSpaceDE/>
        <w:autoSpaceDN/>
        <w:bidi w:val="0"/>
        <w:adjustRightInd/>
        <w:snapToGrid/>
        <w:spacing w:line="360" w:lineRule="auto"/>
        <w:textAlignment w:val="auto"/>
      </w:pPr>
      <w:bookmarkStart w:id="113" w:name="_Toc163492830"/>
      <w:bookmarkStart w:id="114" w:name="_Toc140132763"/>
      <w:r>
        <w:rPr>
          <w:rFonts w:hint="eastAsia"/>
        </w:rPr>
        <w:t>计量单位</w:t>
      </w:r>
      <w:bookmarkEnd w:id="113"/>
      <w:bookmarkEnd w:id="114"/>
    </w:p>
    <w:p w14:paraId="0BE23227">
      <w:pPr>
        <w:pStyle w:val="28"/>
        <w:pageBreakBefore w:val="0"/>
        <w:kinsoku/>
        <w:overflowPunct/>
        <w:topLinePunct w:val="0"/>
        <w:autoSpaceDE/>
        <w:autoSpaceDN/>
        <w:bidi w:val="0"/>
        <w:adjustRightInd/>
        <w:snapToGrid/>
        <w:spacing w:line="360" w:lineRule="auto"/>
        <w:textAlignment w:val="auto"/>
      </w:pPr>
      <w:r>
        <w:rPr>
          <w:rFonts w:hint="eastAsia"/>
        </w:rPr>
        <w:t>8.1所有计量均采用中华人民共和国法定计量单位。</w:t>
      </w:r>
    </w:p>
    <w:p w14:paraId="228693FF">
      <w:pPr>
        <w:pStyle w:val="6"/>
        <w:pageBreakBefore w:val="0"/>
        <w:numPr>
          <w:ilvl w:val="0"/>
          <w:numId w:val="8"/>
        </w:numPr>
        <w:kinsoku/>
        <w:overflowPunct/>
        <w:topLinePunct w:val="0"/>
        <w:autoSpaceDE/>
        <w:autoSpaceDN/>
        <w:bidi w:val="0"/>
        <w:adjustRightInd/>
        <w:snapToGrid/>
        <w:spacing w:line="360" w:lineRule="auto"/>
        <w:textAlignment w:val="auto"/>
      </w:pPr>
      <w:bookmarkStart w:id="115" w:name="_Toc140132764"/>
      <w:bookmarkStart w:id="116" w:name="_Toc163492831"/>
      <w:r>
        <w:rPr>
          <w:rFonts w:hint="eastAsia"/>
        </w:rPr>
        <w:t>现场考察和答疑会</w:t>
      </w:r>
      <w:bookmarkEnd w:id="115"/>
      <w:bookmarkEnd w:id="116"/>
    </w:p>
    <w:p w14:paraId="220F8AB6">
      <w:pPr>
        <w:pStyle w:val="28"/>
        <w:pageBreakBefore w:val="0"/>
        <w:kinsoku/>
        <w:overflowPunct/>
        <w:topLinePunct w:val="0"/>
        <w:autoSpaceDE/>
        <w:autoSpaceDN/>
        <w:bidi w:val="0"/>
        <w:adjustRightInd/>
        <w:snapToGrid/>
        <w:spacing w:line="360" w:lineRule="auto"/>
        <w:textAlignment w:val="auto"/>
      </w:pPr>
      <w:bookmarkStart w:id="117" w:name="_Hlk143529198"/>
      <w:r>
        <w:rPr>
          <w:rFonts w:hint="eastAsia"/>
        </w:rPr>
        <w:t xml:space="preserve">9.1 “投标人须知前附表”规定组织现场考察的，采购代理机构按“投标人须知前附表”规定的时间、地点组织投标人项目现场考察。 </w:t>
      </w:r>
    </w:p>
    <w:p w14:paraId="064EED9A">
      <w:pPr>
        <w:pStyle w:val="28"/>
        <w:pageBreakBefore w:val="0"/>
        <w:kinsoku/>
        <w:overflowPunct/>
        <w:topLinePunct w:val="0"/>
        <w:autoSpaceDE/>
        <w:autoSpaceDN/>
        <w:bidi w:val="0"/>
        <w:adjustRightInd/>
        <w:snapToGrid/>
        <w:spacing w:line="360" w:lineRule="auto"/>
        <w:textAlignment w:val="auto"/>
      </w:pPr>
      <w:r>
        <w:rPr>
          <w:rFonts w:hint="eastAsia"/>
        </w:rPr>
        <w:t>9.2 投标人现场考察发生的费用自理。</w:t>
      </w:r>
    </w:p>
    <w:p w14:paraId="239EB7DC">
      <w:pPr>
        <w:pStyle w:val="28"/>
        <w:pageBreakBefore w:val="0"/>
        <w:kinsoku/>
        <w:overflowPunct/>
        <w:topLinePunct w:val="0"/>
        <w:autoSpaceDE/>
        <w:autoSpaceDN/>
        <w:bidi w:val="0"/>
        <w:adjustRightInd/>
        <w:snapToGrid/>
        <w:spacing w:line="360" w:lineRule="auto"/>
        <w:textAlignment w:val="auto"/>
      </w:pPr>
      <w:r>
        <w:rPr>
          <w:rFonts w:hint="eastAsia"/>
        </w:rPr>
        <w:t>9.3 在现场考察中，因投标人自身原因发生的人员伤亡和财产损失，由投标人自行负责。</w:t>
      </w:r>
    </w:p>
    <w:p w14:paraId="17E38EAE">
      <w:pPr>
        <w:pStyle w:val="28"/>
        <w:pageBreakBefore w:val="0"/>
        <w:kinsoku/>
        <w:overflowPunct/>
        <w:topLinePunct w:val="0"/>
        <w:autoSpaceDE/>
        <w:autoSpaceDN/>
        <w:bidi w:val="0"/>
        <w:adjustRightInd/>
        <w:snapToGrid/>
        <w:spacing w:line="360" w:lineRule="auto"/>
        <w:textAlignment w:val="auto"/>
      </w:pPr>
      <w:r>
        <w:rPr>
          <w:rFonts w:hint="eastAsia"/>
        </w:rPr>
        <w:t>9.4 采购人在现场考察中介绍的项目场地和相关的周边环境情况，仅供投标人在编制投标文件时参考，采购人和采购代理机构不对投标人据此作出的判断和决策负责。</w:t>
      </w:r>
    </w:p>
    <w:p w14:paraId="78CDF4C7">
      <w:pPr>
        <w:pStyle w:val="28"/>
        <w:pageBreakBefore w:val="0"/>
        <w:kinsoku/>
        <w:overflowPunct/>
        <w:topLinePunct w:val="0"/>
        <w:autoSpaceDE/>
        <w:autoSpaceDN/>
        <w:bidi w:val="0"/>
        <w:adjustRightInd/>
        <w:snapToGrid/>
        <w:spacing w:line="360" w:lineRule="auto"/>
        <w:textAlignment w:val="auto"/>
      </w:pPr>
      <w:r>
        <w:rPr>
          <w:rFonts w:hint="eastAsia"/>
        </w:rPr>
        <w:t>9.5 “投标人须知前附表”规定召开答疑会的，采购代理机构按“投标人须知前附表”规定的时间和地点召开答疑会，澄清投标人提出的问题。</w:t>
      </w:r>
    </w:p>
    <w:bookmarkEnd w:id="117"/>
    <w:p w14:paraId="78080E53">
      <w:pPr>
        <w:pStyle w:val="6"/>
        <w:pageBreakBefore w:val="0"/>
        <w:numPr>
          <w:ilvl w:val="0"/>
          <w:numId w:val="8"/>
        </w:numPr>
        <w:kinsoku/>
        <w:overflowPunct/>
        <w:topLinePunct w:val="0"/>
        <w:autoSpaceDE/>
        <w:autoSpaceDN/>
        <w:bidi w:val="0"/>
        <w:adjustRightInd/>
        <w:snapToGrid/>
        <w:spacing w:line="360" w:lineRule="auto"/>
        <w:textAlignment w:val="auto"/>
      </w:pPr>
      <w:bookmarkStart w:id="118" w:name="_Toc163492832"/>
      <w:bookmarkStart w:id="119" w:name="_Toc140132765"/>
      <w:r>
        <w:rPr>
          <w:rFonts w:hint="eastAsia"/>
        </w:rPr>
        <w:t>中标后分包</w:t>
      </w:r>
      <w:bookmarkEnd w:id="118"/>
      <w:bookmarkEnd w:id="119"/>
    </w:p>
    <w:p w14:paraId="1AC2F381">
      <w:pPr>
        <w:pStyle w:val="28"/>
        <w:pageBreakBefore w:val="0"/>
        <w:kinsoku/>
        <w:overflowPunct/>
        <w:topLinePunct w:val="0"/>
        <w:autoSpaceDE/>
        <w:autoSpaceDN/>
        <w:bidi w:val="0"/>
        <w:adjustRightInd/>
        <w:snapToGrid/>
        <w:spacing w:line="360" w:lineRule="auto"/>
        <w:textAlignment w:val="auto"/>
      </w:pPr>
      <w:r>
        <w:rPr>
          <w:rFonts w:hint="eastAsia"/>
        </w:rPr>
        <w:t>10.1 “投标人须知前附表”规定允许分包的，投标人应当遵守其分包规定。</w:t>
      </w:r>
    </w:p>
    <w:p w14:paraId="4B275446">
      <w:pPr>
        <w:pStyle w:val="28"/>
        <w:pageBreakBefore w:val="0"/>
        <w:kinsoku/>
        <w:overflowPunct/>
        <w:topLinePunct w:val="0"/>
        <w:autoSpaceDE/>
        <w:autoSpaceDN/>
        <w:bidi w:val="0"/>
        <w:adjustRightInd/>
        <w:snapToGrid/>
        <w:spacing w:line="360" w:lineRule="auto"/>
        <w:textAlignment w:val="auto"/>
      </w:pPr>
      <w:r>
        <w:rPr>
          <w:rFonts w:hint="eastAsia"/>
        </w:rPr>
        <w:t>10.2 投标人未遵守招标文件分包规定的，其</w:t>
      </w:r>
      <w:r>
        <w:rPr>
          <w:rFonts w:hint="eastAsia"/>
          <w:b/>
          <w:bCs/>
        </w:rPr>
        <w:t>投标无效</w:t>
      </w:r>
      <w:r>
        <w:rPr>
          <w:rFonts w:hint="eastAsia"/>
        </w:rPr>
        <w:t>。分包规定见“投标人须知前附表”。</w:t>
      </w:r>
    </w:p>
    <w:p w14:paraId="2913FAF0">
      <w:pPr>
        <w:pStyle w:val="6"/>
        <w:pageBreakBefore w:val="0"/>
        <w:numPr>
          <w:ilvl w:val="0"/>
          <w:numId w:val="8"/>
        </w:numPr>
        <w:kinsoku/>
        <w:overflowPunct/>
        <w:topLinePunct w:val="0"/>
        <w:autoSpaceDE/>
        <w:autoSpaceDN/>
        <w:bidi w:val="0"/>
        <w:adjustRightInd/>
        <w:snapToGrid/>
        <w:spacing w:line="360" w:lineRule="auto"/>
        <w:textAlignment w:val="auto"/>
      </w:pPr>
      <w:bookmarkStart w:id="120" w:name="_Toc163492833"/>
      <w:bookmarkStart w:id="121" w:name="_Toc155185858"/>
      <w:bookmarkStart w:id="122" w:name="_Toc155185871"/>
      <w:r>
        <w:rPr>
          <w:rFonts w:hint="eastAsia"/>
        </w:rPr>
        <w:t>电子投标说明</w:t>
      </w:r>
      <w:bookmarkEnd w:id="120"/>
      <w:bookmarkEnd w:id="121"/>
    </w:p>
    <w:p w14:paraId="5C8035B2">
      <w:pPr>
        <w:pStyle w:val="28"/>
        <w:pageBreakBefore w:val="0"/>
        <w:kinsoku/>
        <w:overflowPunct/>
        <w:topLinePunct w:val="0"/>
        <w:autoSpaceDE/>
        <w:autoSpaceDN/>
        <w:bidi w:val="0"/>
        <w:adjustRightInd/>
        <w:snapToGrid/>
        <w:spacing w:line="360" w:lineRule="auto"/>
        <w:textAlignment w:val="auto"/>
      </w:pPr>
      <w:r>
        <w:rPr>
          <w:rFonts w:hint="eastAsia"/>
        </w:rPr>
        <w:t>1</w:t>
      </w:r>
      <w:r>
        <w:t>1.1</w:t>
      </w:r>
      <w:r>
        <w:rPr>
          <w:rFonts w:hint="eastAsia"/>
        </w:rPr>
        <w:t>由于本项目采用电子招标方式，潜在投标人的名单将在投标截止时间后才会解密。因此，采购人或采购代理机构无法通过传统的传真或邮件方式，将招标文件的澄清或修改内容逐一通知到每位已获取招标文件的潜在投标人。为确保信息的及时性和准确性，澄清或修改的内容将仅在湖北省政府采购网上以更正公告的形式发布。潜在投标人需密切关注该网站，及时查看并下载相关更正公告。若因潜在投标人未能及时查看或下载相关更正公告，而导致的一切后果，将由潜在投标人自行承担；</w:t>
      </w:r>
    </w:p>
    <w:p w14:paraId="328764FA">
      <w:pPr>
        <w:pStyle w:val="28"/>
        <w:pageBreakBefore w:val="0"/>
        <w:kinsoku/>
        <w:overflowPunct/>
        <w:topLinePunct w:val="0"/>
        <w:autoSpaceDE/>
        <w:autoSpaceDN/>
        <w:bidi w:val="0"/>
        <w:adjustRightInd/>
        <w:snapToGrid/>
        <w:spacing w:line="360" w:lineRule="auto"/>
        <w:textAlignment w:val="auto"/>
      </w:pPr>
      <w:r>
        <w:rPr>
          <w:rFonts w:hint="eastAsia"/>
        </w:rPr>
        <w:t>1</w:t>
      </w:r>
      <w:r>
        <w:t>1.2制作电子投标文件需要数字证书（简称“CA”）和电子签章，请</w:t>
      </w:r>
      <w:r>
        <w:rPr>
          <w:rFonts w:hint="eastAsia"/>
        </w:rPr>
        <w:t>供应商</w:t>
      </w:r>
      <w:r>
        <w:t>及时办理数字证书及电子签章</w:t>
      </w:r>
      <w:r>
        <w:rPr>
          <w:rFonts w:hint="eastAsia"/>
        </w:rPr>
        <w:t>，</w:t>
      </w:r>
      <w:r>
        <w:t>并在“湖北省政府采购电子交易数据汇聚平台”中完成数字证书绑定；</w:t>
      </w:r>
    </w:p>
    <w:p w14:paraId="235ED1FF">
      <w:pPr>
        <w:pStyle w:val="28"/>
        <w:pageBreakBefore w:val="0"/>
        <w:kinsoku/>
        <w:overflowPunct/>
        <w:topLinePunct w:val="0"/>
        <w:autoSpaceDE/>
        <w:autoSpaceDN/>
        <w:bidi w:val="0"/>
        <w:adjustRightInd/>
        <w:snapToGrid/>
        <w:spacing w:line="360" w:lineRule="auto"/>
        <w:textAlignment w:val="auto"/>
      </w:pPr>
      <w:r>
        <w:t>11.3数字证书及电子签章必须是在“湖北省政府采购电子交易数据汇聚平台”中实现了互联互通对接的产品。办理地点详见“湖北省政府采购电子交易数据汇聚平台”中“已对接CA厂商名录”专栏。</w:t>
      </w:r>
    </w:p>
    <w:p w14:paraId="135EF281">
      <w:pPr>
        <w:pStyle w:val="28"/>
        <w:pageBreakBefore w:val="0"/>
        <w:kinsoku/>
        <w:overflowPunct/>
        <w:topLinePunct w:val="0"/>
        <w:autoSpaceDE/>
        <w:autoSpaceDN/>
        <w:bidi w:val="0"/>
        <w:adjustRightInd/>
        <w:snapToGrid/>
        <w:spacing w:line="360" w:lineRule="auto"/>
        <w:textAlignment w:val="auto"/>
      </w:pPr>
      <w:r>
        <w:rPr>
          <w:rFonts w:hint="eastAsia"/>
        </w:rPr>
        <w:t>1</w:t>
      </w:r>
      <w:r>
        <w:t>1.4本招标文件中电子化招标采购的有关概念：</w:t>
      </w:r>
    </w:p>
    <w:p w14:paraId="1190025E">
      <w:pPr>
        <w:pStyle w:val="28"/>
        <w:pageBreakBefore w:val="0"/>
        <w:numPr>
          <w:ilvl w:val="0"/>
          <w:numId w:val="9"/>
        </w:numPr>
        <w:kinsoku/>
        <w:overflowPunct/>
        <w:topLinePunct w:val="0"/>
        <w:autoSpaceDE/>
        <w:autoSpaceDN/>
        <w:bidi w:val="0"/>
        <w:adjustRightInd/>
        <w:snapToGrid/>
        <w:spacing w:line="360" w:lineRule="auto"/>
        <w:textAlignment w:val="auto"/>
      </w:pPr>
      <w:r>
        <w:rPr>
          <w:rFonts w:hint="eastAsia"/>
          <w:b/>
          <w:bCs/>
        </w:rPr>
        <w:t>电子签名</w:t>
      </w:r>
      <w:r>
        <w:rPr>
          <w:rFonts w:hint="eastAsia"/>
        </w:rPr>
        <w:t>：指运用电子密码技术，在数据电文中以电子形式所含，用于识别签名人（法人或自然人）身份并表明签名人认可其中内容的数据。</w:t>
      </w:r>
    </w:p>
    <w:p w14:paraId="0E6904E9">
      <w:pPr>
        <w:pStyle w:val="28"/>
        <w:pageBreakBefore w:val="0"/>
        <w:numPr>
          <w:ilvl w:val="0"/>
          <w:numId w:val="9"/>
        </w:numPr>
        <w:kinsoku/>
        <w:overflowPunct/>
        <w:topLinePunct w:val="0"/>
        <w:autoSpaceDE/>
        <w:autoSpaceDN/>
        <w:bidi w:val="0"/>
        <w:adjustRightInd/>
        <w:snapToGrid/>
        <w:spacing w:line="360" w:lineRule="auto"/>
        <w:textAlignment w:val="auto"/>
      </w:pPr>
      <w:r>
        <w:rPr>
          <w:rFonts w:hint="eastAsia"/>
          <w:b/>
          <w:bCs/>
        </w:rPr>
        <w:t>电子印章</w:t>
      </w:r>
      <w:r>
        <w:rPr>
          <w:rFonts w:hint="eastAsia"/>
        </w:rPr>
        <w:t>：指模拟在纸质文件上加盖传统实物印章的外观和方式进行电子签名的形式。</w:t>
      </w:r>
    </w:p>
    <w:p w14:paraId="72FF25FA">
      <w:pPr>
        <w:pStyle w:val="28"/>
        <w:pageBreakBefore w:val="0"/>
        <w:numPr>
          <w:ilvl w:val="0"/>
          <w:numId w:val="9"/>
        </w:numPr>
        <w:kinsoku/>
        <w:overflowPunct/>
        <w:topLinePunct w:val="0"/>
        <w:autoSpaceDE/>
        <w:autoSpaceDN/>
        <w:bidi w:val="0"/>
        <w:adjustRightInd/>
        <w:snapToGrid/>
        <w:spacing w:line="360" w:lineRule="auto"/>
        <w:textAlignment w:val="auto"/>
      </w:pPr>
      <w:r>
        <w:rPr>
          <w:rFonts w:hint="eastAsia"/>
          <w:b/>
          <w:bCs/>
        </w:rPr>
        <w:t>数字证书（简称“</w:t>
      </w:r>
      <w:r>
        <w:rPr>
          <w:b/>
          <w:bCs/>
        </w:rPr>
        <w:t>CA”）：</w:t>
      </w:r>
      <w:r>
        <w:t>经过有关部门认可的电子认证服务机构基于 PKI 技术签发、认证和管理的数字证书。CA 证书具有数据电文交换中身份识别、电子签名、加密解密等功能。</w:t>
      </w:r>
    </w:p>
    <w:p w14:paraId="3F36055B">
      <w:pPr>
        <w:pStyle w:val="28"/>
        <w:pageBreakBefore w:val="0"/>
        <w:numPr>
          <w:ilvl w:val="0"/>
          <w:numId w:val="9"/>
        </w:numPr>
        <w:kinsoku/>
        <w:overflowPunct/>
        <w:topLinePunct w:val="0"/>
        <w:autoSpaceDE/>
        <w:autoSpaceDN/>
        <w:bidi w:val="0"/>
        <w:adjustRightInd/>
        <w:snapToGrid/>
        <w:spacing w:line="360" w:lineRule="auto"/>
        <w:textAlignment w:val="auto"/>
      </w:pPr>
      <w:r>
        <w:rPr>
          <w:rFonts w:hint="eastAsia"/>
          <w:b/>
          <w:bCs/>
        </w:rPr>
        <w:t>供应商客户端：</w:t>
      </w:r>
      <w:r>
        <w:rPr>
          <w:rFonts w:hint="eastAsia"/>
        </w:rPr>
        <w:t>是按照《湖北省政府采购数据汇聚平台数字化标准规范体系》与“湖北省政府采购电子交易数据汇聚平台”完成对接的供应商投标软件。供应商可在湖北省政府采购电子交易数据汇聚平台中下载使用。</w:t>
      </w:r>
    </w:p>
    <w:p w14:paraId="7521745D">
      <w:pPr>
        <w:pStyle w:val="28"/>
        <w:pageBreakBefore w:val="0"/>
        <w:kinsoku/>
        <w:overflowPunct/>
        <w:topLinePunct w:val="0"/>
        <w:autoSpaceDE/>
        <w:autoSpaceDN/>
        <w:bidi w:val="0"/>
        <w:adjustRightInd/>
        <w:snapToGrid/>
        <w:spacing w:line="360" w:lineRule="auto"/>
        <w:textAlignment w:val="auto"/>
      </w:pPr>
      <w:r>
        <w:t>11.5</w:t>
      </w:r>
      <w:r>
        <w:rPr>
          <w:rFonts w:hint="eastAsia"/>
        </w:rPr>
        <w:t>电子交易系统咨询：投标人应当充分考虑到电子投标可能会发生的各种问题和风险，特别是投标文件签署、提交等问题，无特殊情况，应当按照“投标人须知前附表”的规定咨询采购代理机构或政府采购交易系统。</w:t>
      </w:r>
    </w:p>
    <w:p w14:paraId="7A0622BE">
      <w:pPr>
        <w:pStyle w:val="28"/>
        <w:pageBreakBefore w:val="0"/>
        <w:kinsoku/>
        <w:overflowPunct/>
        <w:topLinePunct w:val="0"/>
        <w:autoSpaceDE/>
        <w:autoSpaceDN/>
        <w:bidi w:val="0"/>
        <w:adjustRightInd/>
        <w:snapToGrid/>
        <w:spacing w:line="360" w:lineRule="auto"/>
        <w:textAlignment w:val="auto"/>
      </w:pPr>
      <w:r>
        <w:t>11.6</w:t>
      </w:r>
      <w:r>
        <w:rPr>
          <w:rFonts w:hint="eastAsia"/>
        </w:rPr>
        <w:t>政府采购交易系统</w:t>
      </w:r>
      <w:r>
        <w:t>联系方式详见“投标人须知前附表”</w:t>
      </w:r>
      <w:r>
        <w:rPr>
          <w:rFonts w:hint="eastAsia"/>
        </w:rPr>
        <w:t>。</w:t>
      </w:r>
    </w:p>
    <w:p w14:paraId="4D5CDADD">
      <w:pPr>
        <w:pStyle w:val="5"/>
        <w:pageBreakBefore w:val="0"/>
        <w:numPr>
          <w:ilvl w:val="0"/>
          <w:numId w:val="7"/>
        </w:numPr>
        <w:kinsoku/>
        <w:overflowPunct/>
        <w:topLinePunct w:val="0"/>
        <w:autoSpaceDE/>
        <w:autoSpaceDN/>
        <w:bidi w:val="0"/>
        <w:adjustRightInd/>
        <w:snapToGrid/>
        <w:spacing w:line="360" w:lineRule="auto"/>
        <w:textAlignment w:val="auto"/>
      </w:pPr>
      <w:bookmarkStart w:id="123" w:name="_Toc29211"/>
      <w:bookmarkStart w:id="124" w:name="_Toc163492834"/>
      <w:r>
        <w:rPr>
          <w:rFonts w:hint="eastAsia"/>
        </w:rPr>
        <w:t>招标文件</w:t>
      </w:r>
      <w:bookmarkEnd w:id="122"/>
      <w:bookmarkEnd w:id="123"/>
      <w:bookmarkEnd w:id="124"/>
    </w:p>
    <w:p w14:paraId="502A6589">
      <w:pPr>
        <w:pStyle w:val="6"/>
        <w:pageBreakBefore w:val="0"/>
        <w:numPr>
          <w:ilvl w:val="0"/>
          <w:numId w:val="8"/>
        </w:numPr>
        <w:kinsoku/>
        <w:overflowPunct/>
        <w:topLinePunct w:val="0"/>
        <w:autoSpaceDE/>
        <w:autoSpaceDN/>
        <w:bidi w:val="0"/>
        <w:adjustRightInd/>
        <w:snapToGrid/>
        <w:spacing w:line="360" w:lineRule="auto"/>
        <w:textAlignment w:val="auto"/>
      </w:pPr>
      <w:bookmarkStart w:id="125" w:name="_Toc163492835"/>
      <w:bookmarkStart w:id="126" w:name="_Toc140132768"/>
      <w:r>
        <w:rPr>
          <w:rFonts w:hint="eastAsia"/>
        </w:rPr>
        <w:t>招标文件的组成</w:t>
      </w:r>
      <w:bookmarkEnd w:id="125"/>
      <w:bookmarkEnd w:id="126"/>
    </w:p>
    <w:p w14:paraId="1E3D72B9">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12</w:t>
      </w:r>
      <w:r>
        <w:rPr>
          <w:rFonts w:hint="eastAsia" w:cs="仿宋_GB2312"/>
          <w:szCs w:val="24"/>
        </w:rPr>
        <w:t>.1本招标文件包括下列文件及根据本章第9款、第</w:t>
      </w:r>
      <w:r>
        <w:rPr>
          <w:rFonts w:cs="仿宋_GB2312"/>
          <w:szCs w:val="24"/>
        </w:rPr>
        <w:t>13</w:t>
      </w:r>
      <w:r>
        <w:rPr>
          <w:rFonts w:hint="eastAsia" w:cs="仿宋_GB2312"/>
          <w:szCs w:val="24"/>
        </w:rPr>
        <w:t>款对招标文件所作的澄清或者修改。</w:t>
      </w:r>
    </w:p>
    <w:p w14:paraId="1EBE9927">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第一章 投标邀请</w:t>
      </w:r>
    </w:p>
    <w:p w14:paraId="56359921">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第二章 投标人须知</w:t>
      </w:r>
    </w:p>
    <w:p w14:paraId="68EDEBC6">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第三章 采购需求</w:t>
      </w:r>
    </w:p>
    <w:p w14:paraId="5C65D4D3">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第四章 资格审查方法及标准</w:t>
      </w:r>
    </w:p>
    <w:p w14:paraId="23576E56">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第五章 评标办法及标准</w:t>
      </w:r>
    </w:p>
    <w:p w14:paraId="75B8E033">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第六章 合同草案</w:t>
      </w:r>
    </w:p>
    <w:p w14:paraId="5ADA8445">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第七章 投标文件的格式</w:t>
      </w:r>
    </w:p>
    <w:p w14:paraId="55D320F6">
      <w:pPr>
        <w:pStyle w:val="6"/>
        <w:pageBreakBefore w:val="0"/>
        <w:numPr>
          <w:ilvl w:val="0"/>
          <w:numId w:val="8"/>
        </w:numPr>
        <w:kinsoku/>
        <w:overflowPunct/>
        <w:topLinePunct w:val="0"/>
        <w:autoSpaceDE/>
        <w:autoSpaceDN/>
        <w:bidi w:val="0"/>
        <w:adjustRightInd/>
        <w:snapToGrid/>
        <w:spacing w:line="360" w:lineRule="auto"/>
        <w:textAlignment w:val="auto"/>
      </w:pPr>
      <w:bookmarkStart w:id="127" w:name="_Toc163492836"/>
      <w:bookmarkStart w:id="128" w:name="_Toc140132769"/>
      <w:r>
        <w:rPr>
          <w:rFonts w:hint="eastAsia"/>
        </w:rPr>
        <w:t>招标文件的询问、澄清或者修改</w:t>
      </w:r>
      <w:bookmarkEnd w:id="127"/>
      <w:bookmarkEnd w:id="128"/>
    </w:p>
    <w:p w14:paraId="33BA7A26">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13</w:t>
      </w:r>
      <w:r>
        <w:rPr>
          <w:rFonts w:hint="eastAsia" w:cs="仿宋_GB2312"/>
          <w:szCs w:val="24"/>
        </w:rPr>
        <w:t>.</w:t>
      </w:r>
      <w:r>
        <w:rPr>
          <w:rFonts w:cs="仿宋_GB2312"/>
          <w:szCs w:val="24"/>
        </w:rPr>
        <w:t>1</w:t>
      </w:r>
      <w:r>
        <w:rPr>
          <w:rFonts w:hint="eastAsia" w:cs="仿宋_GB2312"/>
          <w:szCs w:val="24"/>
        </w:rPr>
        <w:t xml:space="preserve"> 投标人对采购项目有疑问的，可以按照“投标人须知前附表”中的规定提出询问。采购人或采购代理机构将在收到询问后依法予以答复。对招标文件询问的答复，在必要时将以澄清形式推送给每个获取招标文件的潜在投标人(答复中不包括问题的来源)。</w:t>
      </w:r>
    </w:p>
    <w:p w14:paraId="4DFB0257">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13</w:t>
      </w:r>
      <w:r>
        <w:rPr>
          <w:rFonts w:hint="eastAsia" w:cs="仿宋_GB2312"/>
          <w:szCs w:val="24"/>
        </w:rPr>
        <w:t>.2 采购人或者采购代理机构可以对已发出的招标文件进行必要的澄清或者修改。</w:t>
      </w:r>
      <w:r>
        <w:rPr>
          <w:rFonts w:hint="eastAsia"/>
        </w:rPr>
        <w:t>澄清或修改的内容为招标文件的组成部分，并对所有获取招标文件的潜在投标人具有约束力。</w:t>
      </w:r>
    </w:p>
    <w:p w14:paraId="168038DA">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13</w:t>
      </w:r>
      <w:r>
        <w:rPr>
          <w:rFonts w:hint="eastAsia" w:cs="仿宋_GB2312"/>
          <w:szCs w:val="24"/>
        </w:rPr>
        <w:t>.3 招标文件的澄清或者修改以书面形式发给所有领取招标文件的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14925905">
      <w:pPr>
        <w:pStyle w:val="28"/>
        <w:pageBreakBefore w:val="0"/>
        <w:kinsoku/>
        <w:overflowPunct/>
        <w:topLinePunct w:val="0"/>
        <w:autoSpaceDE/>
        <w:autoSpaceDN/>
        <w:bidi w:val="0"/>
        <w:adjustRightInd/>
        <w:snapToGrid/>
        <w:spacing w:line="360" w:lineRule="auto"/>
        <w:textAlignment w:val="auto"/>
      </w:pPr>
      <w:r>
        <w:t>13.</w:t>
      </w:r>
      <w:r>
        <w:rPr>
          <w:rFonts w:hint="eastAsia"/>
        </w:rPr>
        <w:t xml:space="preserve">4 </w:t>
      </w:r>
      <w:r>
        <w:rPr>
          <w:rFonts w:hint="eastAsia" w:cs="仿宋_GB2312"/>
          <w:szCs w:val="24"/>
        </w:rPr>
        <w:t>本”投标人须知”所称“</w:t>
      </w:r>
      <w:r>
        <w:rPr>
          <w:rFonts w:hint="eastAsia"/>
        </w:rPr>
        <w:t>书面形式</w:t>
      </w:r>
      <w:r>
        <w:rPr>
          <w:rFonts w:hint="eastAsia" w:cs="仿宋_GB2312"/>
          <w:szCs w:val="24"/>
        </w:rPr>
        <w:t>”</w:t>
      </w:r>
      <w:r>
        <w:rPr>
          <w:rFonts w:hint="eastAsia"/>
        </w:rPr>
        <w:t>包括系统消息、湖北省政府采购网中发布的公告。</w:t>
      </w:r>
    </w:p>
    <w:p w14:paraId="4E25FC34">
      <w:pPr>
        <w:pStyle w:val="5"/>
        <w:pageBreakBefore w:val="0"/>
        <w:numPr>
          <w:ilvl w:val="0"/>
          <w:numId w:val="7"/>
        </w:numPr>
        <w:kinsoku/>
        <w:overflowPunct/>
        <w:topLinePunct w:val="0"/>
        <w:autoSpaceDE/>
        <w:autoSpaceDN/>
        <w:bidi w:val="0"/>
        <w:adjustRightInd/>
        <w:snapToGrid/>
        <w:spacing w:line="360" w:lineRule="auto"/>
        <w:textAlignment w:val="auto"/>
      </w:pPr>
      <w:bookmarkStart w:id="129" w:name="_Toc155185872"/>
      <w:bookmarkStart w:id="130" w:name="_Toc20560"/>
      <w:bookmarkStart w:id="131" w:name="_Toc163492837"/>
      <w:r>
        <w:rPr>
          <w:rFonts w:hint="eastAsia"/>
        </w:rPr>
        <w:t>投标文件</w:t>
      </w:r>
      <w:bookmarkEnd w:id="129"/>
      <w:bookmarkEnd w:id="130"/>
      <w:bookmarkEnd w:id="131"/>
    </w:p>
    <w:p w14:paraId="535B3903">
      <w:pPr>
        <w:pStyle w:val="6"/>
        <w:pageBreakBefore w:val="0"/>
        <w:numPr>
          <w:ilvl w:val="0"/>
          <w:numId w:val="8"/>
        </w:numPr>
        <w:kinsoku/>
        <w:overflowPunct/>
        <w:topLinePunct w:val="0"/>
        <w:autoSpaceDE/>
        <w:autoSpaceDN/>
        <w:bidi w:val="0"/>
        <w:adjustRightInd/>
        <w:snapToGrid/>
        <w:spacing w:line="360" w:lineRule="auto"/>
        <w:textAlignment w:val="auto"/>
      </w:pPr>
      <w:bookmarkStart w:id="132" w:name="_Toc163492838"/>
      <w:r>
        <w:rPr>
          <w:rFonts w:hint="eastAsia"/>
        </w:rPr>
        <w:t>投标文件的组成</w:t>
      </w:r>
      <w:bookmarkEnd w:id="132"/>
    </w:p>
    <w:p w14:paraId="06F502E8">
      <w:pPr>
        <w:pageBreakBefore w:val="0"/>
        <w:kinsoku/>
        <w:overflowPunct/>
        <w:topLinePunct w:val="0"/>
        <w:autoSpaceDE/>
        <w:autoSpaceDN/>
        <w:bidi w:val="0"/>
        <w:adjustRightInd/>
        <w:snapToGrid/>
        <w:spacing w:line="360" w:lineRule="auto"/>
        <w:ind w:firstLine="480" w:firstLineChars="200"/>
        <w:textAlignment w:val="auto"/>
        <w:outlineLvl w:val="9"/>
        <w:rPr>
          <w:rFonts w:cs="仿宋_GB2312"/>
          <w:szCs w:val="24"/>
        </w:rPr>
      </w:pPr>
      <w:r>
        <w:rPr>
          <w:rFonts w:hint="eastAsia" w:cs="仿宋_GB2312"/>
          <w:szCs w:val="24"/>
        </w:rPr>
        <w:t>一、投标函及报价文件</w:t>
      </w:r>
    </w:p>
    <w:p w14:paraId="6D145E2A">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（一）投标函</w:t>
      </w:r>
    </w:p>
    <w:p w14:paraId="5AF9A0B7">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（二）开标一览表</w:t>
      </w:r>
    </w:p>
    <w:p w14:paraId="5A8CCB9E">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（三）分项报价表</w:t>
      </w:r>
    </w:p>
    <w:p w14:paraId="149D3CF1">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（四）法定代表人（负责人）身份证明</w:t>
      </w:r>
    </w:p>
    <w:p w14:paraId="30E04C43">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（五）法定代表人（负责人）授权书</w:t>
      </w:r>
    </w:p>
    <w:p w14:paraId="3A00532B">
      <w:pPr>
        <w:pageBreakBefore w:val="0"/>
        <w:kinsoku/>
        <w:overflowPunct/>
        <w:topLinePunct w:val="0"/>
        <w:autoSpaceDE/>
        <w:autoSpaceDN/>
        <w:bidi w:val="0"/>
        <w:adjustRightInd/>
        <w:snapToGrid/>
        <w:spacing w:line="360" w:lineRule="auto"/>
        <w:ind w:firstLine="480" w:firstLineChars="200"/>
        <w:textAlignment w:val="auto"/>
        <w:outlineLvl w:val="9"/>
        <w:rPr>
          <w:rFonts w:cs="仿宋_GB2312"/>
          <w:szCs w:val="24"/>
        </w:rPr>
      </w:pPr>
      <w:r>
        <w:rPr>
          <w:rFonts w:hint="eastAsia" w:cs="仿宋_GB2312"/>
          <w:szCs w:val="24"/>
        </w:rPr>
        <w:t>二、资格证明文件</w:t>
      </w:r>
    </w:p>
    <w:p w14:paraId="317B78CA">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（一）企业法人营业执照、事业单位法人证书或团体组织法人证书</w:t>
      </w:r>
    </w:p>
    <w:p w14:paraId="3B12F047">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（二）资格条件承诺书</w:t>
      </w:r>
    </w:p>
    <w:p w14:paraId="31A20B66">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（三）资格证明文件</w:t>
      </w:r>
    </w:p>
    <w:p w14:paraId="18E06E6A">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（四）联合体协议书【如适用】</w:t>
      </w:r>
    </w:p>
    <w:p w14:paraId="2E0B0939">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（五）分包意向协议书【如适用】</w:t>
      </w:r>
    </w:p>
    <w:p w14:paraId="4A860B4F">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（六）其他资格证明文件</w:t>
      </w:r>
    </w:p>
    <w:p w14:paraId="1A5C57EB">
      <w:pPr>
        <w:pageBreakBefore w:val="0"/>
        <w:kinsoku/>
        <w:overflowPunct/>
        <w:topLinePunct w:val="0"/>
        <w:autoSpaceDE/>
        <w:autoSpaceDN/>
        <w:bidi w:val="0"/>
        <w:adjustRightInd/>
        <w:snapToGrid/>
        <w:spacing w:line="360" w:lineRule="auto"/>
        <w:ind w:firstLine="480" w:firstLineChars="200"/>
        <w:textAlignment w:val="auto"/>
        <w:outlineLvl w:val="9"/>
        <w:rPr>
          <w:rFonts w:cs="仿宋_GB2312"/>
          <w:szCs w:val="24"/>
        </w:rPr>
      </w:pPr>
      <w:r>
        <w:rPr>
          <w:rFonts w:hint="eastAsia" w:cs="仿宋_GB2312"/>
          <w:szCs w:val="24"/>
        </w:rPr>
        <w:t>三、其他响应文件</w:t>
      </w:r>
    </w:p>
    <w:p w14:paraId="5B08AE1D">
      <w:pPr>
        <w:pageBreakBefore w:val="0"/>
        <w:kinsoku/>
        <w:overflowPunct/>
        <w:topLinePunct w:val="0"/>
        <w:autoSpaceDE/>
        <w:autoSpaceDN/>
        <w:bidi w:val="0"/>
        <w:adjustRightInd/>
        <w:snapToGrid/>
        <w:spacing w:line="360" w:lineRule="auto"/>
        <w:ind w:firstLine="480" w:firstLineChars="200"/>
        <w:textAlignment w:val="auto"/>
        <w:outlineLvl w:val="9"/>
        <w:rPr>
          <w:rFonts w:cs="仿宋_GB2312"/>
          <w:szCs w:val="24"/>
        </w:rPr>
      </w:pPr>
      <w:r>
        <w:rPr>
          <w:rFonts w:hint="eastAsia" w:cs="仿宋_GB2312"/>
          <w:szCs w:val="24"/>
        </w:rPr>
        <w:t>（一）商务部分</w:t>
      </w:r>
    </w:p>
    <w:p w14:paraId="674F3534">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1.投标人基本情况表</w:t>
      </w:r>
    </w:p>
    <w:p w14:paraId="6493322C">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2.商务响应偏离表</w:t>
      </w:r>
    </w:p>
    <w:p w14:paraId="6014A9BB">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3.业绩证明文件</w:t>
      </w:r>
    </w:p>
    <w:p w14:paraId="7B3A87EA">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4.拟派项目团队</w:t>
      </w:r>
    </w:p>
    <w:p w14:paraId="08A95B46">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5.其它商务文件</w:t>
      </w:r>
    </w:p>
    <w:p w14:paraId="3F05DCB1">
      <w:pPr>
        <w:pageBreakBefore w:val="0"/>
        <w:kinsoku/>
        <w:overflowPunct/>
        <w:topLinePunct w:val="0"/>
        <w:autoSpaceDE/>
        <w:autoSpaceDN/>
        <w:bidi w:val="0"/>
        <w:adjustRightInd/>
        <w:snapToGrid/>
        <w:spacing w:line="360" w:lineRule="auto"/>
        <w:ind w:firstLine="480" w:firstLineChars="200"/>
        <w:textAlignment w:val="auto"/>
        <w:outlineLvl w:val="9"/>
        <w:rPr>
          <w:rFonts w:cs="仿宋_GB2312"/>
          <w:szCs w:val="24"/>
        </w:rPr>
      </w:pPr>
      <w:r>
        <w:rPr>
          <w:rFonts w:hint="eastAsia" w:cs="仿宋_GB2312"/>
          <w:szCs w:val="24"/>
        </w:rPr>
        <w:t>（二）技术部分</w:t>
      </w:r>
    </w:p>
    <w:p w14:paraId="7B69298C">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1.技术响应偏离表</w:t>
      </w:r>
    </w:p>
    <w:p w14:paraId="5B281AC6">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2.技术方案</w:t>
      </w:r>
    </w:p>
    <w:p w14:paraId="16C57593">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3.其他技术文件</w:t>
      </w:r>
    </w:p>
    <w:p w14:paraId="4D180DF8">
      <w:pPr>
        <w:pageBreakBefore w:val="0"/>
        <w:kinsoku/>
        <w:overflowPunct/>
        <w:topLinePunct w:val="0"/>
        <w:autoSpaceDE/>
        <w:autoSpaceDN/>
        <w:bidi w:val="0"/>
        <w:adjustRightInd/>
        <w:snapToGrid/>
        <w:spacing w:line="360" w:lineRule="auto"/>
        <w:ind w:firstLine="480" w:firstLineChars="200"/>
        <w:textAlignment w:val="auto"/>
        <w:outlineLvl w:val="9"/>
        <w:rPr>
          <w:rFonts w:cs="仿宋_GB2312"/>
          <w:szCs w:val="24"/>
        </w:rPr>
      </w:pPr>
      <w:r>
        <w:rPr>
          <w:rFonts w:hint="eastAsia" w:cs="仿宋_GB2312"/>
          <w:szCs w:val="24"/>
        </w:rPr>
        <w:t>（三）</w:t>
      </w:r>
      <w:bookmarkStart w:id="133" w:name="_Hlk161562968"/>
      <w:r>
        <w:rPr>
          <w:rFonts w:hint="eastAsia" w:cs="仿宋_GB2312"/>
          <w:szCs w:val="24"/>
        </w:rPr>
        <w:t>落实政府采购政策相关证明文件</w:t>
      </w:r>
      <w:bookmarkEnd w:id="133"/>
    </w:p>
    <w:p w14:paraId="7623808E">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1.节能环保产品清单及证明材料【如适用】</w:t>
      </w:r>
    </w:p>
    <w:p w14:paraId="3F2513BD">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2.中小企业声明函【如适用】</w:t>
      </w:r>
    </w:p>
    <w:p w14:paraId="3B10C840">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3.监狱企业证明文件【如适用】</w:t>
      </w:r>
    </w:p>
    <w:p w14:paraId="2D61E0A2">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4.残疾人福利性单位声明函【如适用】</w:t>
      </w:r>
    </w:p>
    <w:p w14:paraId="01B306CB">
      <w:pPr>
        <w:pageBreakBefore w:val="0"/>
        <w:kinsoku/>
        <w:overflowPunct/>
        <w:topLinePunct w:val="0"/>
        <w:autoSpaceDE/>
        <w:autoSpaceDN/>
        <w:bidi w:val="0"/>
        <w:adjustRightInd/>
        <w:snapToGrid/>
        <w:spacing w:line="360" w:lineRule="auto"/>
        <w:ind w:left="240" w:leftChars="100" w:firstLine="480" w:firstLineChars="200"/>
        <w:textAlignment w:val="auto"/>
        <w:rPr>
          <w:rFonts w:cs="仿宋_GB2312"/>
          <w:szCs w:val="24"/>
        </w:rPr>
      </w:pPr>
      <w:r>
        <w:rPr>
          <w:rFonts w:cs="仿宋_GB2312"/>
          <w:szCs w:val="24"/>
        </w:rPr>
        <w:t>5.投标人认为需要提供的其他资料</w:t>
      </w:r>
    </w:p>
    <w:p w14:paraId="5E387DE5">
      <w:pPr>
        <w:pStyle w:val="6"/>
        <w:pageBreakBefore w:val="0"/>
        <w:numPr>
          <w:ilvl w:val="0"/>
          <w:numId w:val="8"/>
        </w:numPr>
        <w:kinsoku/>
        <w:overflowPunct/>
        <w:topLinePunct w:val="0"/>
        <w:autoSpaceDE/>
        <w:autoSpaceDN/>
        <w:bidi w:val="0"/>
        <w:adjustRightInd/>
        <w:snapToGrid/>
        <w:spacing w:line="360" w:lineRule="auto"/>
        <w:textAlignment w:val="auto"/>
      </w:pPr>
      <w:bookmarkStart w:id="134" w:name="_Toc163492839"/>
      <w:bookmarkStart w:id="135" w:name="_Toc140132772"/>
      <w:r>
        <w:rPr>
          <w:rFonts w:hint="eastAsia"/>
        </w:rPr>
        <w:t>投标报价</w:t>
      </w:r>
      <w:bookmarkEnd w:id="134"/>
      <w:bookmarkEnd w:id="135"/>
    </w:p>
    <w:p w14:paraId="40D9E06B">
      <w:pPr>
        <w:pageBreakBefore w:val="0"/>
        <w:kinsoku/>
        <w:overflowPunct/>
        <w:topLinePunct w:val="0"/>
        <w:autoSpaceDE/>
        <w:autoSpaceDN/>
        <w:bidi w:val="0"/>
        <w:adjustRightInd/>
        <w:snapToGrid/>
        <w:spacing w:line="360" w:lineRule="auto"/>
        <w:ind w:firstLine="480" w:firstLineChars="200"/>
        <w:textAlignment w:val="auto"/>
        <w:rPr>
          <w:rFonts w:cs="宋体"/>
          <w:snapToGrid w:val="0"/>
          <w:szCs w:val="24"/>
          <w:lang w:val="zh-CN"/>
        </w:rPr>
      </w:pPr>
      <w:r>
        <w:rPr>
          <w:rFonts w:cs="宋体"/>
          <w:snapToGrid w:val="0"/>
          <w:szCs w:val="24"/>
        </w:rPr>
        <w:t>15</w:t>
      </w:r>
      <w:r>
        <w:rPr>
          <w:rFonts w:hint="eastAsia" w:cs="宋体"/>
          <w:snapToGrid w:val="0"/>
          <w:szCs w:val="24"/>
        </w:rPr>
        <w:t xml:space="preserve">.1 </w:t>
      </w:r>
      <w:r>
        <w:rPr>
          <w:rFonts w:hint="eastAsia" w:cs="宋体"/>
          <w:snapToGrid w:val="0"/>
          <w:szCs w:val="24"/>
          <w:lang w:val="zh-CN"/>
        </w:rPr>
        <w:t>投标人的报价均应以人民币进行报价。</w:t>
      </w:r>
    </w:p>
    <w:p w14:paraId="080DD1D5">
      <w:pPr>
        <w:pageBreakBefore w:val="0"/>
        <w:kinsoku/>
        <w:overflowPunct/>
        <w:topLinePunct w:val="0"/>
        <w:autoSpaceDE/>
        <w:autoSpaceDN/>
        <w:bidi w:val="0"/>
        <w:adjustRightInd/>
        <w:snapToGrid/>
        <w:spacing w:line="360" w:lineRule="auto"/>
        <w:ind w:firstLine="480" w:firstLineChars="200"/>
        <w:textAlignment w:val="auto"/>
        <w:rPr>
          <w:rFonts w:cs="宋体"/>
          <w:snapToGrid w:val="0"/>
          <w:szCs w:val="24"/>
        </w:rPr>
      </w:pPr>
      <w:r>
        <w:rPr>
          <w:rFonts w:cs="宋体"/>
          <w:snapToGrid w:val="0"/>
          <w:szCs w:val="24"/>
        </w:rPr>
        <w:t>15</w:t>
      </w:r>
      <w:r>
        <w:rPr>
          <w:rFonts w:hint="eastAsia" w:cs="宋体"/>
          <w:snapToGrid w:val="0"/>
          <w:szCs w:val="24"/>
        </w:rPr>
        <w:t>.2 投标人应按照本招标文件规定的报价方式进行报价，具体报价方式见“投标人须知前附表”。投标报价中不得包含招标文件要求以外的内容，否则，在评标时不予核减。投标报价中也不得遗漏招标文件所要求的内容，否则，其</w:t>
      </w:r>
      <w:r>
        <w:rPr>
          <w:rFonts w:hint="eastAsia" w:cs="宋体"/>
          <w:b/>
          <w:bCs/>
          <w:snapToGrid w:val="0"/>
          <w:szCs w:val="24"/>
        </w:rPr>
        <w:t>投标无效</w:t>
      </w:r>
      <w:r>
        <w:rPr>
          <w:rFonts w:hint="eastAsia" w:cs="宋体"/>
          <w:snapToGrid w:val="0"/>
          <w:szCs w:val="24"/>
        </w:rPr>
        <w:t>。</w:t>
      </w:r>
    </w:p>
    <w:p w14:paraId="30AF6049">
      <w:pPr>
        <w:pageBreakBefore w:val="0"/>
        <w:kinsoku/>
        <w:overflowPunct/>
        <w:topLinePunct w:val="0"/>
        <w:autoSpaceDE/>
        <w:autoSpaceDN/>
        <w:bidi w:val="0"/>
        <w:adjustRightInd/>
        <w:snapToGrid/>
        <w:spacing w:line="360" w:lineRule="auto"/>
        <w:ind w:firstLine="480" w:firstLineChars="200"/>
        <w:textAlignment w:val="auto"/>
        <w:rPr>
          <w:rFonts w:cs="宋体"/>
          <w:snapToGrid w:val="0"/>
          <w:szCs w:val="24"/>
          <w:lang w:val="zh-CN"/>
        </w:rPr>
      </w:pPr>
      <w:r>
        <w:rPr>
          <w:rFonts w:cs="宋体"/>
          <w:snapToGrid w:val="0"/>
          <w:szCs w:val="24"/>
        </w:rPr>
        <w:t>15</w:t>
      </w:r>
      <w:r>
        <w:rPr>
          <w:rFonts w:hint="eastAsia" w:cs="宋体"/>
          <w:snapToGrid w:val="0"/>
          <w:szCs w:val="24"/>
        </w:rPr>
        <w:t xml:space="preserve">.3 </w:t>
      </w:r>
      <w:r>
        <w:rPr>
          <w:rFonts w:hint="eastAsia" w:cs="宋体"/>
          <w:snapToGrid w:val="0"/>
          <w:szCs w:val="24"/>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应包括在投标人提交的投标报价中。</w:t>
      </w:r>
    </w:p>
    <w:p w14:paraId="36541D27">
      <w:pPr>
        <w:pageBreakBefore w:val="0"/>
        <w:kinsoku/>
        <w:overflowPunct/>
        <w:topLinePunct w:val="0"/>
        <w:autoSpaceDE/>
        <w:autoSpaceDN/>
        <w:bidi w:val="0"/>
        <w:adjustRightInd/>
        <w:snapToGrid/>
        <w:spacing w:line="360" w:lineRule="auto"/>
        <w:ind w:firstLine="480" w:firstLineChars="200"/>
        <w:textAlignment w:val="auto"/>
        <w:rPr>
          <w:rFonts w:cs="宋体"/>
          <w:snapToGrid w:val="0"/>
          <w:szCs w:val="24"/>
        </w:rPr>
      </w:pPr>
      <w:r>
        <w:rPr>
          <w:rFonts w:cs="宋体"/>
          <w:snapToGrid w:val="0"/>
          <w:szCs w:val="24"/>
        </w:rPr>
        <w:t>15</w:t>
      </w:r>
      <w:r>
        <w:rPr>
          <w:rFonts w:hint="eastAsia" w:cs="宋体"/>
          <w:snapToGrid w:val="0"/>
          <w:szCs w:val="24"/>
        </w:rPr>
        <w:t>.4 投标人在投标文件中注明免费的项目将视为包含在投标报价中。</w:t>
      </w:r>
    </w:p>
    <w:p w14:paraId="34812CAE">
      <w:pPr>
        <w:pageBreakBefore w:val="0"/>
        <w:kinsoku/>
        <w:overflowPunct/>
        <w:topLinePunct w:val="0"/>
        <w:autoSpaceDE/>
        <w:autoSpaceDN/>
        <w:bidi w:val="0"/>
        <w:adjustRightInd/>
        <w:snapToGrid/>
        <w:spacing w:line="360" w:lineRule="auto"/>
        <w:ind w:firstLine="480" w:firstLineChars="200"/>
        <w:textAlignment w:val="auto"/>
        <w:rPr>
          <w:rFonts w:cs="宋体"/>
          <w:snapToGrid w:val="0"/>
          <w:szCs w:val="24"/>
        </w:rPr>
      </w:pPr>
      <w:r>
        <w:rPr>
          <w:rFonts w:cs="宋体"/>
          <w:snapToGrid w:val="0"/>
          <w:szCs w:val="24"/>
        </w:rPr>
        <w:t>15</w:t>
      </w:r>
      <w:r>
        <w:rPr>
          <w:rFonts w:hint="eastAsia" w:cs="宋体"/>
          <w:snapToGrid w:val="0"/>
          <w:szCs w:val="24"/>
        </w:rPr>
        <w:t>.5 每一种采购内容只允许有一个报价，否则其</w:t>
      </w:r>
      <w:r>
        <w:rPr>
          <w:rFonts w:hint="eastAsia" w:cs="宋体"/>
          <w:b/>
          <w:bCs/>
          <w:snapToGrid w:val="0"/>
          <w:szCs w:val="24"/>
        </w:rPr>
        <w:t>投标无效</w:t>
      </w:r>
      <w:r>
        <w:rPr>
          <w:rFonts w:hint="eastAsia" w:cs="宋体"/>
          <w:snapToGrid w:val="0"/>
          <w:szCs w:val="24"/>
        </w:rPr>
        <w:t>。</w:t>
      </w:r>
    </w:p>
    <w:p w14:paraId="2BBF3166">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15.</w:t>
      </w:r>
      <w:r>
        <w:rPr>
          <w:rFonts w:hint="eastAsia" w:cs="仿宋_GB2312"/>
          <w:szCs w:val="24"/>
        </w:rPr>
        <w:t>6投标报价不得超过“</w:t>
      </w:r>
      <w:r>
        <w:rPr>
          <w:rFonts w:cs="仿宋_GB2312"/>
          <w:szCs w:val="24"/>
        </w:rPr>
        <w:t>投标人须知前附表</w:t>
      </w:r>
      <w:r>
        <w:rPr>
          <w:rFonts w:hint="eastAsia" w:cs="仿宋_GB2312"/>
          <w:szCs w:val="24"/>
        </w:rPr>
        <w:t>”中规定的最高投标限价，否则</w:t>
      </w:r>
      <w:r>
        <w:rPr>
          <w:rFonts w:cs="仿宋_GB2312"/>
          <w:szCs w:val="24"/>
        </w:rPr>
        <w:t>评标委员会将否决其投标。</w:t>
      </w:r>
    </w:p>
    <w:p w14:paraId="233B533E">
      <w:pPr>
        <w:pStyle w:val="6"/>
        <w:pageBreakBefore w:val="0"/>
        <w:numPr>
          <w:ilvl w:val="0"/>
          <w:numId w:val="8"/>
        </w:numPr>
        <w:kinsoku/>
        <w:overflowPunct/>
        <w:topLinePunct w:val="0"/>
        <w:autoSpaceDE/>
        <w:autoSpaceDN/>
        <w:bidi w:val="0"/>
        <w:adjustRightInd/>
        <w:snapToGrid/>
        <w:spacing w:line="360" w:lineRule="auto"/>
        <w:textAlignment w:val="auto"/>
      </w:pPr>
      <w:bookmarkStart w:id="136" w:name="_Toc163492840"/>
      <w:bookmarkStart w:id="137" w:name="_Toc140132773"/>
      <w:r>
        <w:rPr>
          <w:rFonts w:hint="eastAsia"/>
        </w:rPr>
        <w:t>投标有效期</w:t>
      </w:r>
      <w:bookmarkEnd w:id="136"/>
      <w:bookmarkEnd w:id="137"/>
    </w:p>
    <w:p w14:paraId="460DBC05">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16</w:t>
      </w:r>
      <w:r>
        <w:rPr>
          <w:rFonts w:hint="eastAsia" w:cs="仿宋_GB2312"/>
          <w:szCs w:val="24"/>
        </w:rPr>
        <w:t xml:space="preserve">.1 </w:t>
      </w:r>
      <w:r>
        <w:rPr>
          <w:rFonts w:ascii="Arial" w:hAnsi="Arial" w:cs="Arial"/>
          <w:kern w:val="0"/>
          <w:szCs w:val="21"/>
          <w:lang w:val="en"/>
        </w:rPr>
        <w:t>投标有效期</w:t>
      </w:r>
      <w:r>
        <w:rPr>
          <w:rFonts w:hint="eastAsia" w:cs="仿宋_GB2312"/>
          <w:szCs w:val="24"/>
        </w:rPr>
        <w:t>见“</w:t>
      </w:r>
      <w:r>
        <w:rPr>
          <w:rFonts w:cs="仿宋_GB2312"/>
          <w:szCs w:val="24"/>
        </w:rPr>
        <w:t>投标人须知前附表</w:t>
      </w:r>
      <w:r>
        <w:rPr>
          <w:rFonts w:hint="eastAsia" w:cs="仿宋_GB2312"/>
          <w:szCs w:val="24"/>
        </w:rPr>
        <w:t>”，投标人承诺的投标有效期不足的，其投标文件将被视为</w:t>
      </w:r>
      <w:r>
        <w:rPr>
          <w:rFonts w:hint="eastAsia" w:cs="仿宋_GB2312"/>
          <w:b/>
          <w:bCs/>
          <w:szCs w:val="24"/>
        </w:rPr>
        <w:t>投标无效</w:t>
      </w:r>
      <w:r>
        <w:rPr>
          <w:rFonts w:hint="eastAsia" w:cs="仿宋_GB2312"/>
          <w:szCs w:val="24"/>
        </w:rPr>
        <w:t>。</w:t>
      </w:r>
    </w:p>
    <w:p w14:paraId="74E1B08E">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16.2特殊情况下，在原</w:t>
      </w:r>
      <w:r>
        <w:rPr>
          <w:rFonts w:hint="eastAsia" w:cs="仿宋_GB2312"/>
          <w:szCs w:val="24"/>
        </w:rPr>
        <w:t>投标文件</w:t>
      </w:r>
      <w:r>
        <w:rPr>
          <w:rFonts w:cs="仿宋_GB2312"/>
          <w:szCs w:val="24"/>
        </w:rPr>
        <w:t>有效期截止之前，采购代理机构或采购人可要求</w:t>
      </w:r>
      <w:r>
        <w:rPr>
          <w:rFonts w:hint="eastAsia" w:cs="仿宋_GB2312"/>
          <w:szCs w:val="24"/>
        </w:rPr>
        <w:t>投标人</w:t>
      </w:r>
      <w:r>
        <w:rPr>
          <w:rFonts w:cs="仿宋_GB2312"/>
          <w:szCs w:val="24"/>
        </w:rPr>
        <w:t>延长</w:t>
      </w:r>
      <w:r>
        <w:rPr>
          <w:rFonts w:hint="eastAsia" w:cs="仿宋_GB2312"/>
          <w:szCs w:val="24"/>
        </w:rPr>
        <w:t>投标</w:t>
      </w:r>
      <w:r>
        <w:rPr>
          <w:rFonts w:cs="仿宋_GB2312"/>
          <w:szCs w:val="24"/>
        </w:rPr>
        <w:t>有效期。需要延长</w:t>
      </w:r>
      <w:r>
        <w:rPr>
          <w:rFonts w:hint="eastAsia" w:cs="仿宋_GB2312"/>
          <w:szCs w:val="24"/>
        </w:rPr>
        <w:t>投标</w:t>
      </w:r>
      <w:r>
        <w:rPr>
          <w:rFonts w:cs="仿宋_GB2312"/>
          <w:szCs w:val="24"/>
        </w:rPr>
        <w:t>有效期时，采购代理机构或采购人将以书面形式通知所有</w:t>
      </w:r>
      <w:r>
        <w:rPr>
          <w:rFonts w:hint="eastAsia" w:cs="仿宋_GB2312"/>
          <w:szCs w:val="24"/>
        </w:rPr>
        <w:t>投标人</w:t>
      </w:r>
      <w:r>
        <w:rPr>
          <w:rFonts w:cs="仿宋_GB2312"/>
          <w:szCs w:val="24"/>
        </w:rPr>
        <w:t>，</w:t>
      </w:r>
      <w:r>
        <w:rPr>
          <w:rFonts w:hint="eastAsia" w:cs="仿宋_GB2312"/>
          <w:szCs w:val="24"/>
        </w:rPr>
        <w:t>投标人</w:t>
      </w:r>
      <w:r>
        <w:rPr>
          <w:rFonts w:cs="仿宋_GB2312"/>
          <w:szCs w:val="24"/>
        </w:rPr>
        <w:t>应以书面形式答复是否同意延长</w:t>
      </w:r>
      <w:r>
        <w:rPr>
          <w:rFonts w:hint="eastAsia" w:cs="仿宋_GB2312"/>
          <w:szCs w:val="24"/>
        </w:rPr>
        <w:t>投标</w:t>
      </w:r>
      <w:r>
        <w:rPr>
          <w:rFonts w:cs="仿宋_GB2312"/>
          <w:szCs w:val="24"/>
        </w:rPr>
        <w:t>有效期。</w:t>
      </w:r>
    </w:p>
    <w:p w14:paraId="7FDDA991">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16.3</w:t>
      </w:r>
      <w:r>
        <w:rPr>
          <w:rFonts w:hint="eastAsia" w:cs="仿宋_GB2312"/>
          <w:szCs w:val="24"/>
        </w:rPr>
        <w:t>投标人</w:t>
      </w:r>
      <w:r>
        <w:rPr>
          <w:rFonts w:cs="仿宋_GB2312"/>
          <w:szCs w:val="24"/>
        </w:rPr>
        <w:t>同意延长的，不得要求或被允许修改或撤销其</w:t>
      </w:r>
      <w:r>
        <w:rPr>
          <w:rFonts w:hint="eastAsia" w:cs="仿宋_GB2312"/>
          <w:szCs w:val="24"/>
        </w:rPr>
        <w:t>投标文件</w:t>
      </w:r>
      <w:r>
        <w:rPr>
          <w:rFonts w:cs="仿宋_GB2312"/>
          <w:szCs w:val="24"/>
        </w:rPr>
        <w:t>；供应商拒绝延长的，其</w:t>
      </w:r>
      <w:r>
        <w:rPr>
          <w:rFonts w:hint="eastAsia" w:cs="仿宋_GB2312"/>
          <w:szCs w:val="24"/>
        </w:rPr>
        <w:t>投标文件</w:t>
      </w:r>
      <w:r>
        <w:rPr>
          <w:rFonts w:cs="仿宋_GB2312"/>
          <w:szCs w:val="24"/>
        </w:rPr>
        <w:t>在原</w:t>
      </w:r>
      <w:r>
        <w:rPr>
          <w:rFonts w:hint="eastAsia" w:cs="仿宋_GB2312"/>
          <w:szCs w:val="24"/>
        </w:rPr>
        <w:t>投标</w:t>
      </w:r>
      <w:r>
        <w:rPr>
          <w:rFonts w:cs="仿宋_GB2312"/>
          <w:szCs w:val="24"/>
        </w:rPr>
        <w:t>有效期满后将不再有效。</w:t>
      </w:r>
    </w:p>
    <w:p w14:paraId="51D8EBE3">
      <w:pPr>
        <w:pStyle w:val="6"/>
        <w:pageBreakBefore w:val="0"/>
        <w:numPr>
          <w:ilvl w:val="0"/>
          <w:numId w:val="8"/>
        </w:numPr>
        <w:kinsoku/>
        <w:overflowPunct/>
        <w:topLinePunct w:val="0"/>
        <w:autoSpaceDE/>
        <w:autoSpaceDN/>
        <w:bidi w:val="0"/>
        <w:adjustRightInd/>
        <w:snapToGrid/>
        <w:spacing w:line="360" w:lineRule="auto"/>
        <w:textAlignment w:val="auto"/>
      </w:pPr>
      <w:bookmarkStart w:id="138" w:name="_Toc140132774"/>
      <w:bookmarkStart w:id="139" w:name="_Toc163492841"/>
      <w:r>
        <w:rPr>
          <w:rFonts w:hint="eastAsia"/>
        </w:rPr>
        <w:t>投标文件的编制</w:t>
      </w:r>
      <w:bookmarkEnd w:id="138"/>
      <w:bookmarkEnd w:id="139"/>
    </w:p>
    <w:p w14:paraId="31D61085">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17</w:t>
      </w:r>
      <w:r>
        <w:rPr>
          <w:rFonts w:hint="eastAsia" w:cs="仿宋_GB2312"/>
          <w:szCs w:val="24"/>
        </w:rPr>
        <w:t>.1投标文件应在供应商客户端中进行编制，在投标文件中要求加盖印章的，除有特殊说明之外，一律使用电子签章签署。</w:t>
      </w:r>
    </w:p>
    <w:p w14:paraId="30C7D914">
      <w:pPr>
        <w:pStyle w:val="28"/>
        <w:pageBreakBefore w:val="0"/>
        <w:kinsoku/>
        <w:overflowPunct/>
        <w:topLinePunct w:val="0"/>
        <w:autoSpaceDE/>
        <w:autoSpaceDN/>
        <w:bidi w:val="0"/>
        <w:adjustRightInd/>
        <w:snapToGrid/>
        <w:spacing w:line="360" w:lineRule="auto"/>
        <w:textAlignment w:val="auto"/>
      </w:pPr>
      <w:r>
        <w:t>17</w:t>
      </w:r>
      <w:r>
        <w:rPr>
          <w:rFonts w:hint="eastAsia"/>
        </w:rPr>
        <w:t>.</w:t>
      </w:r>
      <w:bookmarkStart w:id="140" w:name="_Hlk143528557"/>
      <w:r>
        <w:t>2</w:t>
      </w:r>
      <w:r>
        <w:rPr>
          <w:rFonts w:hint="eastAsia"/>
        </w:rPr>
        <w:t>投标人在供应商客户端中按照供应商客户端中的格式要求填写响应内容后，生成投标文件。投标人须按照招标文件的要求使用电子签章对要求加盖印章的部分逐一进行签章。</w:t>
      </w:r>
      <w:bookmarkEnd w:id="140"/>
    </w:p>
    <w:p w14:paraId="3C5B27EB">
      <w:pPr>
        <w:pStyle w:val="5"/>
        <w:pageBreakBefore w:val="0"/>
        <w:numPr>
          <w:ilvl w:val="0"/>
          <w:numId w:val="7"/>
        </w:numPr>
        <w:kinsoku/>
        <w:overflowPunct/>
        <w:topLinePunct w:val="0"/>
        <w:autoSpaceDE/>
        <w:autoSpaceDN/>
        <w:bidi w:val="0"/>
        <w:adjustRightInd/>
        <w:snapToGrid/>
        <w:spacing w:line="360" w:lineRule="auto"/>
        <w:textAlignment w:val="auto"/>
      </w:pPr>
      <w:bookmarkStart w:id="141" w:name="_Toc3446"/>
      <w:bookmarkStart w:id="142" w:name="_Toc163492842"/>
      <w:bookmarkStart w:id="143" w:name="_Toc155185873"/>
      <w:r>
        <w:rPr>
          <w:rFonts w:hint="eastAsia" w:asciiTheme="minorHAnsi" w:hAnsiTheme="minorHAnsi"/>
        </w:rPr>
        <w:t>投标</w:t>
      </w:r>
      <w:bookmarkEnd w:id="141"/>
      <w:bookmarkEnd w:id="142"/>
      <w:bookmarkEnd w:id="143"/>
    </w:p>
    <w:p w14:paraId="06E6CC1C">
      <w:pPr>
        <w:pStyle w:val="6"/>
        <w:pageBreakBefore w:val="0"/>
        <w:numPr>
          <w:ilvl w:val="0"/>
          <w:numId w:val="8"/>
        </w:numPr>
        <w:kinsoku/>
        <w:overflowPunct/>
        <w:topLinePunct w:val="0"/>
        <w:autoSpaceDE/>
        <w:autoSpaceDN/>
        <w:bidi w:val="0"/>
        <w:adjustRightInd/>
        <w:snapToGrid/>
        <w:spacing w:line="360" w:lineRule="auto"/>
        <w:textAlignment w:val="auto"/>
      </w:pPr>
      <w:bookmarkStart w:id="144" w:name="_Toc163492843"/>
      <w:r>
        <w:rPr>
          <w:rFonts w:hint="eastAsia"/>
        </w:rPr>
        <w:t>投标文件的加密</w:t>
      </w:r>
      <w:bookmarkEnd w:id="144"/>
    </w:p>
    <w:p w14:paraId="5078C87C">
      <w:pPr>
        <w:pageBreakBefore w:val="0"/>
        <w:kinsoku/>
        <w:overflowPunct/>
        <w:topLinePunct w:val="0"/>
        <w:autoSpaceDE/>
        <w:autoSpaceDN/>
        <w:bidi w:val="0"/>
        <w:adjustRightInd/>
        <w:snapToGrid/>
        <w:spacing w:line="360" w:lineRule="auto"/>
        <w:ind w:firstLine="480" w:firstLineChars="200"/>
        <w:textAlignment w:val="auto"/>
        <w:rPr>
          <w:rFonts w:cs="仿宋_GB2312"/>
          <w:szCs w:val="24"/>
          <w:u w:val="single"/>
        </w:rPr>
      </w:pPr>
      <w:bookmarkStart w:id="145" w:name="_Hlk143531864"/>
      <w:r>
        <w:rPr>
          <w:rFonts w:cs="仿宋_GB2312"/>
          <w:szCs w:val="24"/>
        </w:rPr>
        <w:t>18</w:t>
      </w:r>
      <w:r>
        <w:rPr>
          <w:rFonts w:hint="eastAsia" w:cs="仿宋_GB2312"/>
          <w:szCs w:val="24"/>
        </w:rPr>
        <w:t>.1投标人在供应商客户端中生成投标文件并完成签章之后，使用CA证书在供应商客户端中对投标文件进行加密。</w:t>
      </w:r>
    </w:p>
    <w:p w14:paraId="3E4A536A">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18</w:t>
      </w:r>
      <w:r>
        <w:rPr>
          <w:rFonts w:hint="eastAsia" w:cs="仿宋_GB2312"/>
          <w:szCs w:val="24"/>
        </w:rPr>
        <w:t>.2投标人应在供应商客户端中对加密的投标文件进行解密验证，以防止投标文件加密异常，在开标时无法解密。</w:t>
      </w:r>
    </w:p>
    <w:p w14:paraId="1F51FCEA">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18</w:t>
      </w:r>
      <w:r>
        <w:rPr>
          <w:rFonts w:hint="eastAsia" w:cs="仿宋_GB2312"/>
          <w:szCs w:val="24"/>
        </w:rPr>
        <w:t>.3 投标人应保证加密投标文件的CA证书有效期在开标时间之前。若CA证书有效期临近开标时间，建议投标人提前办理CA证书续期，以免开标时无法进行解密。</w:t>
      </w:r>
    </w:p>
    <w:bookmarkEnd w:id="145"/>
    <w:p w14:paraId="76EEDDFA">
      <w:pPr>
        <w:pStyle w:val="6"/>
        <w:pageBreakBefore w:val="0"/>
        <w:numPr>
          <w:ilvl w:val="0"/>
          <w:numId w:val="8"/>
        </w:numPr>
        <w:kinsoku/>
        <w:overflowPunct/>
        <w:topLinePunct w:val="0"/>
        <w:autoSpaceDE/>
        <w:autoSpaceDN/>
        <w:bidi w:val="0"/>
        <w:adjustRightInd/>
        <w:snapToGrid/>
        <w:spacing w:line="360" w:lineRule="auto"/>
        <w:textAlignment w:val="auto"/>
      </w:pPr>
      <w:bookmarkStart w:id="146" w:name="_Toc140132777"/>
      <w:bookmarkStart w:id="147" w:name="_Toc163492844"/>
      <w:r>
        <w:rPr>
          <w:rFonts w:hint="eastAsia"/>
        </w:rPr>
        <w:t>投标文件的递交</w:t>
      </w:r>
      <w:bookmarkEnd w:id="146"/>
      <w:r>
        <w:rPr>
          <w:rFonts w:hint="eastAsia"/>
        </w:rPr>
        <w:t>（上传）</w:t>
      </w:r>
      <w:bookmarkEnd w:id="147"/>
    </w:p>
    <w:p w14:paraId="4A7BA70C">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bookmarkStart w:id="148" w:name="_Hlk143531977"/>
      <w:r>
        <w:rPr>
          <w:rFonts w:cs="仿宋_GB2312"/>
          <w:szCs w:val="24"/>
        </w:rPr>
        <w:t>19</w:t>
      </w:r>
      <w:r>
        <w:rPr>
          <w:rFonts w:hint="eastAsia" w:cs="仿宋_GB2312"/>
          <w:szCs w:val="24"/>
        </w:rPr>
        <w:t>.1 投标人应在“</w:t>
      </w:r>
      <w:r>
        <w:rPr>
          <w:rFonts w:cs="仿宋_GB2312"/>
          <w:szCs w:val="24"/>
        </w:rPr>
        <w:t>投标人须知前附表</w:t>
      </w:r>
      <w:r>
        <w:rPr>
          <w:rFonts w:hint="eastAsia" w:cs="仿宋_GB2312"/>
          <w:szCs w:val="24"/>
        </w:rPr>
        <w:t>”规定的投标截止时间前递交（上传）投标文件。</w:t>
      </w:r>
    </w:p>
    <w:p w14:paraId="1E28F25E">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19</w:t>
      </w:r>
      <w:r>
        <w:rPr>
          <w:rFonts w:hint="eastAsia" w:cs="仿宋_GB2312"/>
          <w:szCs w:val="24"/>
        </w:rPr>
        <w:t>.2 投标人递交（上传）投标文件的地点见“</w:t>
      </w:r>
      <w:r>
        <w:rPr>
          <w:rFonts w:cs="仿宋_GB2312"/>
          <w:szCs w:val="24"/>
        </w:rPr>
        <w:t>投标人须知前附表</w:t>
      </w:r>
      <w:r>
        <w:rPr>
          <w:rFonts w:hint="eastAsia" w:cs="仿宋_GB2312"/>
          <w:szCs w:val="24"/>
        </w:rPr>
        <w:t>”。</w:t>
      </w:r>
    </w:p>
    <w:p w14:paraId="58E1C75E">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19</w:t>
      </w:r>
      <w:r>
        <w:rPr>
          <w:rFonts w:hint="eastAsia" w:cs="仿宋_GB2312"/>
          <w:szCs w:val="24"/>
        </w:rPr>
        <w:t>.3投标人应充分评估集中同时投标带来的网络影响，尽量避开投标高峰时间，错峰进行电子投标。投标人递交全部的投标文件后可在递交投标文件的交易系统中获取投标文件递交回执单。</w:t>
      </w:r>
    </w:p>
    <w:p w14:paraId="25AEA6E0">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19</w:t>
      </w:r>
      <w:r>
        <w:rPr>
          <w:rFonts w:hint="eastAsia" w:cs="仿宋_GB2312"/>
          <w:szCs w:val="24"/>
        </w:rPr>
        <w:t>.4</w:t>
      </w:r>
      <w:r>
        <w:rPr>
          <w:rFonts w:cs="仿宋_GB2312"/>
          <w:szCs w:val="24"/>
        </w:rPr>
        <w:t xml:space="preserve"> </w:t>
      </w:r>
      <w:r>
        <w:rPr>
          <w:rFonts w:hint="eastAsia" w:cs="仿宋_GB2312"/>
          <w:szCs w:val="24"/>
        </w:rPr>
        <w:t>投标人应在供应商客户端中下载未加密且完成签章的投标文件妥善保存，以便启动应急开标程序时使用。</w:t>
      </w:r>
    </w:p>
    <w:p w14:paraId="7E0976A7">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19</w:t>
      </w:r>
      <w:r>
        <w:rPr>
          <w:rFonts w:hint="eastAsia" w:cs="仿宋_GB2312"/>
          <w:szCs w:val="24"/>
        </w:rPr>
        <w:t>.</w:t>
      </w:r>
      <w:r>
        <w:rPr>
          <w:rFonts w:cs="仿宋_GB2312"/>
          <w:szCs w:val="24"/>
        </w:rPr>
        <w:t>5</w:t>
      </w:r>
      <w:r>
        <w:rPr>
          <w:rFonts w:hint="eastAsia" w:cs="仿宋_GB2312"/>
          <w:szCs w:val="24"/>
        </w:rPr>
        <w:t>投标人所递交的投标文件不予退还。</w:t>
      </w:r>
    </w:p>
    <w:bookmarkEnd w:id="148"/>
    <w:p w14:paraId="6E4A08D2">
      <w:pPr>
        <w:pStyle w:val="6"/>
        <w:pageBreakBefore w:val="0"/>
        <w:numPr>
          <w:ilvl w:val="0"/>
          <w:numId w:val="8"/>
        </w:numPr>
        <w:kinsoku/>
        <w:overflowPunct/>
        <w:topLinePunct w:val="0"/>
        <w:autoSpaceDE/>
        <w:autoSpaceDN/>
        <w:bidi w:val="0"/>
        <w:adjustRightInd/>
        <w:snapToGrid/>
        <w:spacing w:line="360" w:lineRule="auto"/>
        <w:textAlignment w:val="auto"/>
      </w:pPr>
      <w:bookmarkStart w:id="149" w:name="_Toc163492845"/>
      <w:r>
        <w:rPr>
          <w:rFonts w:hint="eastAsia"/>
        </w:rPr>
        <w:t>拒收</w:t>
      </w:r>
      <w:bookmarkEnd w:id="149"/>
    </w:p>
    <w:p w14:paraId="712E6A6B">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20</w:t>
      </w:r>
      <w:r>
        <w:rPr>
          <w:rFonts w:hint="eastAsia" w:cs="仿宋_GB2312"/>
          <w:szCs w:val="24"/>
        </w:rPr>
        <w:t>.1 超过投标文件提交截止时间</w:t>
      </w:r>
      <w:bookmarkStart w:id="150" w:name="_Hlk143532404"/>
      <w:r>
        <w:rPr>
          <w:rFonts w:hint="eastAsia" w:cs="仿宋_GB2312"/>
          <w:szCs w:val="24"/>
        </w:rPr>
        <w:t>或者不按照本章要求加密的投标文件，交易系统应当拒收</w:t>
      </w:r>
      <w:bookmarkEnd w:id="150"/>
      <w:r>
        <w:rPr>
          <w:rFonts w:hint="eastAsia" w:cs="仿宋_GB2312"/>
          <w:szCs w:val="24"/>
        </w:rPr>
        <w:t>。</w:t>
      </w:r>
    </w:p>
    <w:p w14:paraId="344CBC66">
      <w:pPr>
        <w:pStyle w:val="6"/>
        <w:pageBreakBefore w:val="0"/>
        <w:numPr>
          <w:ilvl w:val="0"/>
          <w:numId w:val="8"/>
        </w:numPr>
        <w:kinsoku/>
        <w:overflowPunct/>
        <w:topLinePunct w:val="0"/>
        <w:autoSpaceDE/>
        <w:autoSpaceDN/>
        <w:bidi w:val="0"/>
        <w:adjustRightInd/>
        <w:snapToGrid/>
        <w:spacing w:line="360" w:lineRule="auto"/>
        <w:textAlignment w:val="auto"/>
      </w:pPr>
      <w:bookmarkStart w:id="151" w:name="_Toc163492846"/>
      <w:bookmarkStart w:id="152" w:name="_Toc140132778"/>
      <w:r>
        <w:rPr>
          <w:rFonts w:hint="eastAsia"/>
        </w:rPr>
        <w:t>投标文件的修改与撤回</w:t>
      </w:r>
      <w:bookmarkEnd w:id="151"/>
      <w:bookmarkEnd w:id="152"/>
    </w:p>
    <w:p w14:paraId="4354985B">
      <w:pPr>
        <w:pStyle w:val="28"/>
        <w:pageBreakBefore w:val="0"/>
        <w:kinsoku/>
        <w:overflowPunct/>
        <w:topLinePunct w:val="0"/>
        <w:autoSpaceDE/>
        <w:autoSpaceDN/>
        <w:bidi w:val="0"/>
        <w:adjustRightInd/>
        <w:snapToGrid/>
        <w:spacing w:line="360" w:lineRule="auto"/>
        <w:textAlignment w:val="auto"/>
      </w:pPr>
      <w:r>
        <w:t>21</w:t>
      </w:r>
      <w:r>
        <w:rPr>
          <w:rFonts w:hint="eastAsia"/>
        </w:rPr>
        <w:t xml:space="preserve">.1 </w:t>
      </w:r>
      <w:bookmarkStart w:id="153" w:name="_Hlk143532466"/>
      <w:r>
        <w:rPr>
          <w:rFonts w:hint="eastAsia"/>
        </w:rPr>
        <w:t>在投标截止时间前，投标人可使用CA证书在递交投标文件的系统中撤回已提交的投标文件。投标文件撤回后，需重新递交的，投标人按照本章第1</w:t>
      </w:r>
      <w:r>
        <w:t>9</w:t>
      </w:r>
      <w:r>
        <w:rPr>
          <w:rFonts w:hint="eastAsia"/>
        </w:rPr>
        <w:t>款中的要求重新提交投标文件。</w:t>
      </w:r>
      <w:bookmarkEnd w:id="153"/>
    </w:p>
    <w:p w14:paraId="2C3C9EAE">
      <w:pPr>
        <w:pStyle w:val="6"/>
        <w:pageBreakBefore w:val="0"/>
        <w:numPr>
          <w:ilvl w:val="0"/>
          <w:numId w:val="8"/>
        </w:numPr>
        <w:kinsoku/>
        <w:overflowPunct/>
        <w:topLinePunct w:val="0"/>
        <w:autoSpaceDE/>
        <w:autoSpaceDN/>
        <w:bidi w:val="0"/>
        <w:adjustRightInd/>
        <w:snapToGrid/>
        <w:spacing w:line="360" w:lineRule="auto"/>
        <w:textAlignment w:val="auto"/>
      </w:pPr>
      <w:bookmarkStart w:id="154" w:name="_Toc163492847"/>
      <w:bookmarkStart w:id="155" w:name="_Toc155185874"/>
      <w:r>
        <w:rPr>
          <w:rFonts w:hint="eastAsia"/>
        </w:rPr>
        <w:t>实物样品</w:t>
      </w:r>
      <w:bookmarkEnd w:id="154"/>
      <w:bookmarkEnd w:id="155"/>
    </w:p>
    <w:p w14:paraId="1541ACC7">
      <w:pPr>
        <w:pStyle w:val="28"/>
        <w:pageBreakBefore w:val="0"/>
        <w:kinsoku/>
        <w:overflowPunct/>
        <w:topLinePunct w:val="0"/>
        <w:autoSpaceDE/>
        <w:autoSpaceDN/>
        <w:bidi w:val="0"/>
        <w:adjustRightInd/>
        <w:snapToGrid/>
        <w:spacing w:line="360" w:lineRule="auto"/>
        <w:textAlignment w:val="auto"/>
      </w:pPr>
      <w:r>
        <w:rPr>
          <w:rFonts w:hint="eastAsia"/>
        </w:rPr>
        <w:t>22.1“投标人须知前附表”要求提供样品的，样品的具体要求及评审详见“第三章 采购需求”和“第五章 评标办法及标准”。</w:t>
      </w:r>
    </w:p>
    <w:p w14:paraId="6F3DDB63">
      <w:pPr>
        <w:pStyle w:val="28"/>
        <w:pageBreakBefore w:val="0"/>
        <w:kinsoku/>
        <w:overflowPunct/>
        <w:topLinePunct w:val="0"/>
        <w:autoSpaceDE/>
        <w:autoSpaceDN/>
        <w:bidi w:val="0"/>
        <w:adjustRightInd/>
        <w:snapToGrid/>
        <w:spacing w:line="360" w:lineRule="auto"/>
        <w:textAlignment w:val="auto"/>
        <w:rPr>
          <w:rFonts w:cs="仿宋_GB2312"/>
          <w:b/>
          <w:szCs w:val="24"/>
        </w:rPr>
      </w:pPr>
      <w:r>
        <w:t>22</w:t>
      </w:r>
      <w:r>
        <w:rPr>
          <w:rFonts w:hint="eastAsia"/>
        </w:rPr>
        <w:t>.2样品退还：未中标的投标人应于中标结果公告发布之日起10日内自行联系采购人取回投标样品；中标人的样品由采购人进行保管、封存，并作为履约验收的参考（招标文件另有规定的从其规定）。</w:t>
      </w:r>
    </w:p>
    <w:p w14:paraId="16674C59">
      <w:pPr>
        <w:pStyle w:val="6"/>
        <w:pageBreakBefore w:val="0"/>
        <w:numPr>
          <w:ilvl w:val="0"/>
          <w:numId w:val="8"/>
        </w:numPr>
        <w:kinsoku/>
        <w:overflowPunct/>
        <w:topLinePunct w:val="0"/>
        <w:autoSpaceDE/>
        <w:autoSpaceDN/>
        <w:bidi w:val="0"/>
        <w:adjustRightInd/>
        <w:snapToGrid/>
        <w:spacing w:line="360" w:lineRule="auto"/>
        <w:textAlignment w:val="auto"/>
      </w:pPr>
      <w:bookmarkStart w:id="156" w:name="_Toc155185875"/>
      <w:bookmarkStart w:id="157" w:name="_Toc163492848"/>
      <w:r>
        <w:rPr>
          <w:rFonts w:hint="eastAsia"/>
        </w:rPr>
        <w:t>演示</w:t>
      </w:r>
      <w:bookmarkEnd w:id="156"/>
      <w:bookmarkEnd w:id="157"/>
    </w:p>
    <w:p w14:paraId="0FFF896E">
      <w:pPr>
        <w:pStyle w:val="28"/>
        <w:pageBreakBefore w:val="0"/>
        <w:kinsoku/>
        <w:overflowPunct/>
        <w:topLinePunct w:val="0"/>
        <w:autoSpaceDE/>
        <w:autoSpaceDN/>
        <w:bidi w:val="0"/>
        <w:adjustRightInd/>
        <w:snapToGrid/>
        <w:spacing w:line="360" w:lineRule="auto"/>
        <w:textAlignment w:val="auto"/>
      </w:pPr>
      <w:r>
        <w:t>23</w:t>
      </w:r>
      <w:r>
        <w:rPr>
          <w:rFonts w:hint="eastAsia"/>
        </w:rPr>
        <w:t>.1要求投标人进行演示的，演示要求详见“投标人须知前附表”。</w:t>
      </w:r>
    </w:p>
    <w:p w14:paraId="0399F619">
      <w:pPr>
        <w:pStyle w:val="28"/>
        <w:pageBreakBefore w:val="0"/>
        <w:kinsoku/>
        <w:overflowPunct/>
        <w:topLinePunct w:val="0"/>
        <w:autoSpaceDE/>
        <w:autoSpaceDN/>
        <w:bidi w:val="0"/>
        <w:adjustRightInd/>
        <w:snapToGrid/>
        <w:spacing w:line="360" w:lineRule="auto"/>
        <w:textAlignment w:val="auto"/>
      </w:pPr>
      <w:r>
        <w:t>23</w:t>
      </w:r>
      <w:r>
        <w:rPr>
          <w:rFonts w:hint="eastAsia"/>
        </w:rPr>
        <w:t>.2演示的评审详见“第三章 采购需求”和“第五章 评标办法及标准”。</w:t>
      </w:r>
    </w:p>
    <w:p w14:paraId="794C5787">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158" w:name="_Toc27620"/>
      <w:bookmarkStart w:id="159" w:name="_Toc163492849"/>
      <w:bookmarkStart w:id="160" w:name="_Toc140132779"/>
      <w:bookmarkStart w:id="161" w:name="_Toc155185876"/>
      <w:r>
        <w:rPr>
          <w:rFonts w:hint="eastAsia" w:asciiTheme="minorHAnsi" w:hAnsiTheme="minorHAnsi"/>
        </w:rPr>
        <w:t>开标</w:t>
      </w:r>
      <w:bookmarkEnd w:id="158"/>
      <w:bookmarkEnd w:id="159"/>
      <w:bookmarkEnd w:id="160"/>
      <w:bookmarkEnd w:id="161"/>
    </w:p>
    <w:p w14:paraId="258C2D1B">
      <w:pPr>
        <w:pStyle w:val="6"/>
        <w:pageBreakBefore w:val="0"/>
        <w:numPr>
          <w:ilvl w:val="0"/>
          <w:numId w:val="8"/>
        </w:numPr>
        <w:kinsoku/>
        <w:overflowPunct/>
        <w:topLinePunct w:val="0"/>
        <w:autoSpaceDE/>
        <w:autoSpaceDN/>
        <w:bidi w:val="0"/>
        <w:adjustRightInd/>
        <w:snapToGrid/>
        <w:spacing w:line="360" w:lineRule="auto"/>
        <w:textAlignment w:val="auto"/>
      </w:pPr>
      <w:bookmarkStart w:id="162" w:name="_Toc140132780"/>
      <w:bookmarkStart w:id="163" w:name="_Toc163492850"/>
      <w:r>
        <w:rPr>
          <w:rFonts w:hint="eastAsia"/>
        </w:rPr>
        <w:t>开标会议准备</w:t>
      </w:r>
      <w:bookmarkEnd w:id="162"/>
      <w:bookmarkEnd w:id="163"/>
    </w:p>
    <w:p w14:paraId="6139330C">
      <w:pPr>
        <w:pageBreakBefore w:val="0"/>
        <w:kinsoku/>
        <w:overflowPunct/>
        <w:topLinePunct w:val="0"/>
        <w:autoSpaceDE/>
        <w:autoSpaceDN/>
        <w:bidi w:val="0"/>
        <w:adjustRightInd/>
        <w:snapToGrid/>
        <w:spacing w:line="360" w:lineRule="auto"/>
        <w:ind w:firstLine="480" w:firstLineChars="200"/>
        <w:textAlignment w:val="auto"/>
        <w:rPr>
          <w:rFonts w:cs="仿宋_GB2312"/>
          <w:bCs/>
          <w:szCs w:val="24"/>
        </w:rPr>
      </w:pPr>
      <w:bookmarkStart w:id="164" w:name="_Toc140132781"/>
      <w:r>
        <w:rPr>
          <w:rFonts w:cs="仿宋_GB2312"/>
          <w:szCs w:val="24"/>
        </w:rPr>
        <w:t>24</w:t>
      </w:r>
      <w:r>
        <w:rPr>
          <w:rFonts w:hint="eastAsia" w:cs="仿宋_GB2312"/>
          <w:szCs w:val="24"/>
        </w:rPr>
        <w:t>.1 投标人应按照“投标人须知前附表”中的要求参与远程开标。</w:t>
      </w:r>
      <w:bookmarkEnd w:id="164"/>
    </w:p>
    <w:p w14:paraId="56591D55">
      <w:pPr>
        <w:pStyle w:val="6"/>
        <w:pageBreakBefore w:val="0"/>
        <w:numPr>
          <w:ilvl w:val="0"/>
          <w:numId w:val="8"/>
        </w:numPr>
        <w:kinsoku/>
        <w:overflowPunct/>
        <w:topLinePunct w:val="0"/>
        <w:autoSpaceDE/>
        <w:autoSpaceDN/>
        <w:bidi w:val="0"/>
        <w:adjustRightInd/>
        <w:snapToGrid/>
        <w:spacing w:line="360" w:lineRule="auto"/>
        <w:textAlignment w:val="auto"/>
      </w:pPr>
      <w:bookmarkStart w:id="165" w:name="_Toc163492851"/>
      <w:bookmarkStart w:id="166" w:name="_Toc140132782"/>
      <w:r>
        <w:rPr>
          <w:rFonts w:hint="eastAsia"/>
        </w:rPr>
        <w:t>开标时间和地点</w:t>
      </w:r>
      <w:bookmarkEnd w:id="165"/>
      <w:bookmarkEnd w:id="166"/>
    </w:p>
    <w:p w14:paraId="26140CF8">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25</w:t>
      </w:r>
      <w:r>
        <w:rPr>
          <w:rFonts w:hint="eastAsia" w:cs="仿宋_GB2312"/>
          <w:szCs w:val="24"/>
        </w:rPr>
        <w:t>.1开标会按“投标人须知前附表”规定的开标时间和地点准时举行，采购人、采购代理机构邀请所有投标人授权代表准时参加开标会。投标人授权代表如出席会议，应在供应商客户端中登录政府采购交易系统后，使用CA证书验证投标人身份后参与开标会。</w:t>
      </w:r>
    </w:p>
    <w:p w14:paraId="6C2423DC">
      <w:pPr>
        <w:pStyle w:val="6"/>
        <w:pageBreakBefore w:val="0"/>
        <w:numPr>
          <w:ilvl w:val="0"/>
          <w:numId w:val="8"/>
        </w:numPr>
        <w:kinsoku/>
        <w:overflowPunct/>
        <w:topLinePunct w:val="0"/>
        <w:autoSpaceDE/>
        <w:autoSpaceDN/>
        <w:bidi w:val="0"/>
        <w:adjustRightInd/>
        <w:snapToGrid/>
        <w:spacing w:line="360" w:lineRule="auto"/>
        <w:textAlignment w:val="auto"/>
      </w:pPr>
      <w:bookmarkStart w:id="167" w:name="_Toc163492852"/>
      <w:bookmarkStart w:id="168" w:name="_Toc140132783"/>
      <w:r>
        <w:rPr>
          <w:rFonts w:hint="eastAsia"/>
        </w:rPr>
        <w:t>开标程序</w:t>
      </w:r>
      <w:bookmarkEnd w:id="167"/>
      <w:bookmarkEnd w:id="168"/>
    </w:p>
    <w:p w14:paraId="17D9737F">
      <w:pPr>
        <w:pageBreakBefore w:val="0"/>
        <w:widowControl/>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26</w:t>
      </w:r>
      <w:r>
        <w:rPr>
          <w:rFonts w:hint="eastAsia" w:cs="仿宋_GB2312"/>
          <w:szCs w:val="24"/>
        </w:rPr>
        <w:t>.1 投标人不足3家的，不得开标。</w:t>
      </w:r>
    </w:p>
    <w:p w14:paraId="678CAD9F">
      <w:pPr>
        <w:pageBreakBefore w:val="0"/>
        <w:widowControl/>
        <w:kinsoku/>
        <w:overflowPunct/>
        <w:topLinePunct w:val="0"/>
        <w:autoSpaceDE/>
        <w:autoSpaceDN/>
        <w:bidi w:val="0"/>
        <w:adjustRightInd/>
        <w:snapToGrid/>
        <w:spacing w:line="360" w:lineRule="auto"/>
        <w:ind w:firstLine="480" w:firstLineChars="200"/>
        <w:textAlignment w:val="auto"/>
      </w:pPr>
      <w:r>
        <w:rPr>
          <w:rFonts w:cs="仿宋_GB2312"/>
          <w:szCs w:val="24"/>
        </w:rPr>
        <w:t>26</w:t>
      </w:r>
      <w:r>
        <w:rPr>
          <w:rFonts w:hint="eastAsia" w:cs="仿宋_GB2312"/>
          <w:szCs w:val="24"/>
        </w:rPr>
        <w:t>.2 评标委员会成员不得参加开标活动。</w:t>
      </w:r>
    </w:p>
    <w:p w14:paraId="731A213C">
      <w:pPr>
        <w:pageBreakBefore w:val="0"/>
        <w:kinsoku/>
        <w:overflowPunct/>
        <w:topLinePunct w:val="0"/>
        <w:autoSpaceDE/>
        <w:autoSpaceDN/>
        <w:bidi w:val="0"/>
        <w:adjustRightInd/>
        <w:snapToGrid/>
        <w:spacing w:line="360" w:lineRule="auto"/>
        <w:ind w:firstLine="480" w:firstLineChars="200"/>
        <w:textAlignment w:val="auto"/>
        <w:rPr>
          <w:rFonts w:cs="仿宋_GB2312"/>
          <w:szCs w:val="24"/>
        </w:rPr>
      </w:pPr>
      <w:r>
        <w:rPr>
          <w:rFonts w:cs="仿宋_GB2312"/>
          <w:szCs w:val="24"/>
        </w:rPr>
        <w:t>26</w:t>
      </w:r>
      <w:r>
        <w:rPr>
          <w:rFonts w:hint="eastAsia" w:cs="仿宋_GB2312"/>
          <w:szCs w:val="24"/>
        </w:rPr>
        <w:t>.3主持人按下列程序进行开标：</w:t>
      </w:r>
    </w:p>
    <w:p w14:paraId="70085C9C">
      <w:pPr>
        <w:pageBreakBefore w:val="0"/>
        <w:kinsoku/>
        <w:overflowPunct/>
        <w:topLinePunct w:val="0"/>
        <w:autoSpaceDE/>
        <w:autoSpaceDN/>
        <w:bidi w:val="0"/>
        <w:adjustRightInd/>
        <w:snapToGrid/>
        <w:spacing w:line="360" w:lineRule="auto"/>
        <w:ind w:firstLine="398" w:firstLineChars="166"/>
        <w:textAlignment w:val="auto"/>
        <w:rPr>
          <w:rFonts w:cs="仿宋_GB2312"/>
          <w:szCs w:val="24"/>
        </w:rPr>
      </w:pPr>
      <w:r>
        <w:rPr>
          <w:rFonts w:hint="eastAsia" w:cs="仿宋_GB2312"/>
          <w:szCs w:val="24"/>
        </w:rPr>
        <w:t>（1）宣布开标会纪律；</w:t>
      </w:r>
    </w:p>
    <w:p w14:paraId="6142F997">
      <w:pPr>
        <w:pageBreakBefore w:val="0"/>
        <w:kinsoku/>
        <w:overflowPunct/>
        <w:topLinePunct w:val="0"/>
        <w:autoSpaceDE/>
        <w:autoSpaceDN/>
        <w:bidi w:val="0"/>
        <w:adjustRightInd/>
        <w:snapToGrid/>
        <w:spacing w:line="360" w:lineRule="auto"/>
        <w:ind w:firstLine="398" w:firstLineChars="166"/>
        <w:textAlignment w:val="auto"/>
        <w:rPr>
          <w:rFonts w:cs="仿宋_GB2312"/>
          <w:szCs w:val="24"/>
        </w:rPr>
      </w:pPr>
      <w:r>
        <w:rPr>
          <w:rFonts w:hint="eastAsia" w:cs="仿宋_GB2312"/>
          <w:szCs w:val="24"/>
        </w:rPr>
        <w:t>（2）介绍参加开标会的单位和人员；</w:t>
      </w:r>
    </w:p>
    <w:p w14:paraId="02E81A43">
      <w:pPr>
        <w:pageBreakBefore w:val="0"/>
        <w:kinsoku/>
        <w:overflowPunct/>
        <w:topLinePunct w:val="0"/>
        <w:autoSpaceDE/>
        <w:autoSpaceDN/>
        <w:bidi w:val="0"/>
        <w:adjustRightInd/>
        <w:snapToGrid/>
        <w:spacing w:line="360" w:lineRule="auto"/>
        <w:ind w:firstLine="398" w:firstLineChars="166"/>
        <w:textAlignment w:val="auto"/>
        <w:rPr>
          <w:rFonts w:cs="仿宋_GB2312"/>
          <w:szCs w:val="24"/>
        </w:rPr>
      </w:pPr>
      <w:r>
        <w:rPr>
          <w:rFonts w:hint="eastAsia" w:cs="仿宋_GB2312"/>
          <w:szCs w:val="24"/>
        </w:rPr>
        <w:t>（3）发起投标文件解密。投标人应在“投标人须知前附表”规定的时间内使用加密投标文件的CA证书在系统中完成投标文件的解密；</w:t>
      </w:r>
    </w:p>
    <w:p w14:paraId="79CE5A1A">
      <w:pPr>
        <w:pageBreakBefore w:val="0"/>
        <w:kinsoku/>
        <w:overflowPunct/>
        <w:topLinePunct w:val="0"/>
        <w:autoSpaceDE/>
        <w:autoSpaceDN/>
        <w:bidi w:val="0"/>
        <w:adjustRightInd/>
        <w:snapToGrid/>
        <w:spacing w:line="360" w:lineRule="auto"/>
        <w:ind w:firstLine="398" w:firstLineChars="166"/>
        <w:textAlignment w:val="auto"/>
        <w:rPr>
          <w:rFonts w:cs="仿宋_GB2312"/>
          <w:szCs w:val="24"/>
        </w:rPr>
      </w:pPr>
      <w:r>
        <w:rPr>
          <w:rFonts w:hint="eastAsia" w:cs="仿宋_GB2312"/>
          <w:szCs w:val="24"/>
        </w:rPr>
        <w:t>（4）解密完成后，系统自动显示投标人名称、投标价格和招标文件规定的需要宣布的其他内容；</w:t>
      </w:r>
    </w:p>
    <w:p w14:paraId="095F770C">
      <w:pPr>
        <w:pageBreakBefore w:val="0"/>
        <w:kinsoku/>
        <w:overflowPunct/>
        <w:topLinePunct w:val="0"/>
        <w:autoSpaceDE/>
        <w:autoSpaceDN/>
        <w:bidi w:val="0"/>
        <w:adjustRightInd/>
        <w:snapToGrid/>
        <w:spacing w:line="360" w:lineRule="auto"/>
        <w:ind w:firstLine="398" w:firstLineChars="166"/>
        <w:textAlignment w:val="auto"/>
        <w:rPr>
          <w:rFonts w:cs="仿宋_GB2312"/>
          <w:szCs w:val="24"/>
        </w:rPr>
      </w:pPr>
      <w:r>
        <w:rPr>
          <w:rFonts w:hint="eastAsia" w:cs="仿宋_GB2312"/>
          <w:szCs w:val="24"/>
        </w:rPr>
        <w:t>（5）系统自动生成开标记录表，供应商应在线对开标记录进行签署确认；</w:t>
      </w:r>
    </w:p>
    <w:p w14:paraId="5D1B4CC5">
      <w:pPr>
        <w:pageBreakBefore w:val="0"/>
        <w:widowControl/>
        <w:kinsoku/>
        <w:overflowPunct/>
        <w:topLinePunct w:val="0"/>
        <w:autoSpaceDE/>
        <w:autoSpaceDN/>
        <w:bidi w:val="0"/>
        <w:adjustRightInd/>
        <w:snapToGrid/>
        <w:spacing w:line="360" w:lineRule="auto"/>
        <w:ind w:firstLine="480" w:firstLineChars="200"/>
        <w:textAlignment w:val="auto"/>
        <w:rPr>
          <w:rFonts w:cs="仿宋_GB2312"/>
          <w:szCs w:val="24"/>
        </w:rPr>
      </w:pPr>
      <w:r>
        <w:rPr>
          <w:rFonts w:hint="eastAsia" w:cs="仿宋_GB2312"/>
          <w:szCs w:val="24"/>
        </w:rPr>
        <w:t>（6）开标会结束。</w:t>
      </w:r>
    </w:p>
    <w:p w14:paraId="0F7AB488">
      <w:pPr>
        <w:pStyle w:val="6"/>
        <w:pageBreakBefore w:val="0"/>
        <w:numPr>
          <w:ilvl w:val="0"/>
          <w:numId w:val="8"/>
        </w:numPr>
        <w:kinsoku/>
        <w:overflowPunct/>
        <w:topLinePunct w:val="0"/>
        <w:autoSpaceDE/>
        <w:autoSpaceDN/>
        <w:bidi w:val="0"/>
        <w:adjustRightInd/>
        <w:snapToGrid/>
        <w:spacing w:line="360" w:lineRule="auto"/>
        <w:textAlignment w:val="auto"/>
      </w:pPr>
      <w:bookmarkStart w:id="169" w:name="_Toc163492853"/>
      <w:bookmarkStart w:id="170" w:name="_Toc140132784"/>
      <w:r>
        <w:rPr>
          <w:rFonts w:hint="eastAsia"/>
        </w:rPr>
        <w:t>开标疑义及回避情形</w:t>
      </w:r>
      <w:bookmarkEnd w:id="169"/>
      <w:bookmarkEnd w:id="170"/>
    </w:p>
    <w:p w14:paraId="2146A18F">
      <w:pPr>
        <w:pStyle w:val="28"/>
        <w:pageBreakBefore w:val="0"/>
        <w:kinsoku/>
        <w:overflowPunct/>
        <w:topLinePunct w:val="0"/>
        <w:autoSpaceDE/>
        <w:autoSpaceDN/>
        <w:bidi w:val="0"/>
        <w:adjustRightInd/>
        <w:snapToGrid/>
        <w:spacing w:line="360" w:lineRule="auto"/>
        <w:textAlignment w:val="auto"/>
      </w:pPr>
      <w:r>
        <w:t>27</w:t>
      </w:r>
      <w:r>
        <w:rPr>
          <w:rFonts w:hint="eastAsia"/>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096DCB3C">
      <w:pPr>
        <w:pStyle w:val="28"/>
        <w:pageBreakBefore w:val="0"/>
        <w:kinsoku/>
        <w:overflowPunct/>
        <w:topLinePunct w:val="0"/>
        <w:autoSpaceDE/>
        <w:autoSpaceDN/>
        <w:bidi w:val="0"/>
        <w:adjustRightInd/>
        <w:snapToGrid/>
        <w:spacing w:line="360" w:lineRule="auto"/>
        <w:textAlignment w:val="auto"/>
      </w:pPr>
      <w:r>
        <w:rPr>
          <w:rFonts w:hint="eastAsia"/>
        </w:rPr>
        <w:t>27.2投标人未参加开标的，视同认可开标结果。</w:t>
      </w:r>
    </w:p>
    <w:p w14:paraId="51FEAD54">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171" w:name="_Toc155185877"/>
      <w:bookmarkStart w:id="172" w:name="_Toc163492854"/>
      <w:bookmarkStart w:id="173" w:name="_Toc140132785"/>
      <w:bookmarkStart w:id="174" w:name="_Toc30572"/>
      <w:r>
        <w:rPr>
          <w:rFonts w:hint="eastAsia" w:asciiTheme="minorHAnsi" w:hAnsiTheme="minorHAnsi"/>
        </w:rPr>
        <w:t>资格审查</w:t>
      </w:r>
      <w:bookmarkEnd w:id="171"/>
      <w:bookmarkEnd w:id="172"/>
      <w:bookmarkEnd w:id="173"/>
      <w:bookmarkEnd w:id="174"/>
    </w:p>
    <w:p w14:paraId="4E9D4205">
      <w:pPr>
        <w:pStyle w:val="6"/>
        <w:pageBreakBefore w:val="0"/>
        <w:numPr>
          <w:ilvl w:val="0"/>
          <w:numId w:val="8"/>
        </w:numPr>
        <w:kinsoku/>
        <w:overflowPunct/>
        <w:topLinePunct w:val="0"/>
        <w:autoSpaceDE/>
        <w:autoSpaceDN/>
        <w:bidi w:val="0"/>
        <w:adjustRightInd/>
        <w:snapToGrid/>
        <w:spacing w:line="360" w:lineRule="auto"/>
        <w:textAlignment w:val="auto"/>
      </w:pPr>
      <w:bookmarkStart w:id="175" w:name="_Toc163492855"/>
      <w:r>
        <w:rPr>
          <w:rFonts w:hint="eastAsia"/>
        </w:rPr>
        <w:t>资格审查及审查主体</w:t>
      </w:r>
      <w:bookmarkEnd w:id="175"/>
    </w:p>
    <w:p w14:paraId="6916B10E">
      <w:pPr>
        <w:pStyle w:val="28"/>
        <w:pageBreakBefore w:val="0"/>
        <w:kinsoku/>
        <w:overflowPunct/>
        <w:topLinePunct w:val="0"/>
        <w:autoSpaceDE/>
        <w:autoSpaceDN/>
        <w:bidi w:val="0"/>
        <w:adjustRightInd/>
        <w:snapToGrid/>
        <w:spacing w:line="360" w:lineRule="auto"/>
        <w:textAlignment w:val="auto"/>
      </w:pPr>
      <w:bookmarkStart w:id="176" w:name="_Toc140132786"/>
      <w:r>
        <w:rPr>
          <w:rFonts w:hint="eastAsia"/>
        </w:rPr>
        <w:t>2</w:t>
      </w:r>
      <w:r>
        <w:t>8</w:t>
      </w:r>
      <w:r>
        <w:rPr>
          <w:rFonts w:hint="eastAsia"/>
        </w:rPr>
        <w:t>.1</w:t>
      </w:r>
      <w:r>
        <w:t>开标结束后，根据委托代理协议由资格审查的责任主体依据法律法规和本招标文件的规定，依法对投标人资格进行审查，以确定投标人是否具备投标资格。</w:t>
      </w:r>
      <w:bookmarkEnd w:id="176"/>
    </w:p>
    <w:p w14:paraId="449EFB76">
      <w:pPr>
        <w:pStyle w:val="28"/>
        <w:pageBreakBefore w:val="0"/>
        <w:kinsoku/>
        <w:overflowPunct/>
        <w:topLinePunct w:val="0"/>
        <w:autoSpaceDE/>
        <w:autoSpaceDN/>
        <w:bidi w:val="0"/>
        <w:adjustRightInd/>
        <w:snapToGrid/>
        <w:spacing w:line="360" w:lineRule="auto"/>
        <w:textAlignment w:val="auto"/>
      </w:pPr>
      <w:bookmarkStart w:id="177" w:name="_Toc140132787"/>
      <w:r>
        <w:t>28</w:t>
      </w:r>
      <w:r>
        <w:rPr>
          <w:rFonts w:hint="eastAsia"/>
        </w:rPr>
        <w:t>.2</w:t>
      </w:r>
      <w:r>
        <w:t>资格审查</w:t>
      </w:r>
      <w:r>
        <w:rPr>
          <w:rFonts w:hint="eastAsia"/>
        </w:rPr>
        <w:t>按第四章“资格审查方法及标准”的规定进行。</w:t>
      </w:r>
      <w:bookmarkEnd w:id="177"/>
    </w:p>
    <w:p w14:paraId="73A2FC4D">
      <w:pPr>
        <w:pStyle w:val="28"/>
        <w:pageBreakBefore w:val="0"/>
        <w:kinsoku/>
        <w:overflowPunct/>
        <w:topLinePunct w:val="0"/>
        <w:autoSpaceDE/>
        <w:autoSpaceDN/>
        <w:bidi w:val="0"/>
        <w:adjustRightInd/>
        <w:snapToGrid/>
        <w:spacing w:line="360" w:lineRule="auto"/>
        <w:textAlignment w:val="auto"/>
      </w:pPr>
      <w:bookmarkStart w:id="178" w:name="_Toc140132788"/>
      <w:r>
        <w:t>28</w:t>
      </w:r>
      <w:r>
        <w:rPr>
          <w:rFonts w:hint="eastAsia"/>
        </w:rPr>
        <w:t>.3</w:t>
      </w:r>
      <w:r>
        <w:t>资格审查结束后，应及时对资格性审查结果进行复核，对资格性审查错误进行及时纠正并记录。</w:t>
      </w:r>
      <w:bookmarkEnd w:id="178"/>
    </w:p>
    <w:p w14:paraId="6AA50D28">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179" w:name="_Toc26381"/>
      <w:bookmarkStart w:id="180" w:name="_Toc163492856"/>
      <w:bookmarkStart w:id="181" w:name="_Toc140132789"/>
      <w:bookmarkStart w:id="182" w:name="_Toc155185878"/>
      <w:r>
        <w:rPr>
          <w:rFonts w:hint="eastAsia" w:asciiTheme="minorHAnsi" w:hAnsiTheme="minorHAnsi"/>
        </w:rPr>
        <w:t>评标</w:t>
      </w:r>
      <w:bookmarkEnd w:id="179"/>
      <w:bookmarkEnd w:id="180"/>
      <w:bookmarkEnd w:id="181"/>
      <w:bookmarkEnd w:id="182"/>
    </w:p>
    <w:p w14:paraId="34496295">
      <w:pPr>
        <w:pStyle w:val="6"/>
        <w:pageBreakBefore w:val="0"/>
        <w:numPr>
          <w:ilvl w:val="0"/>
          <w:numId w:val="8"/>
        </w:numPr>
        <w:kinsoku/>
        <w:overflowPunct/>
        <w:topLinePunct w:val="0"/>
        <w:autoSpaceDE/>
        <w:autoSpaceDN/>
        <w:bidi w:val="0"/>
        <w:adjustRightInd/>
        <w:snapToGrid/>
        <w:spacing w:line="360" w:lineRule="auto"/>
        <w:textAlignment w:val="auto"/>
      </w:pPr>
      <w:bookmarkStart w:id="183" w:name="_Toc163492857"/>
      <w:bookmarkStart w:id="184" w:name="_Toc140132790"/>
      <w:r>
        <w:rPr>
          <w:rFonts w:hint="eastAsia"/>
        </w:rPr>
        <w:t>评标委员会</w:t>
      </w:r>
      <w:bookmarkEnd w:id="183"/>
      <w:bookmarkEnd w:id="184"/>
    </w:p>
    <w:p w14:paraId="7A512051">
      <w:pPr>
        <w:pStyle w:val="28"/>
        <w:pageBreakBefore w:val="0"/>
        <w:kinsoku/>
        <w:overflowPunct/>
        <w:topLinePunct w:val="0"/>
        <w:autoSpaceDE/>
        <w:autoSpaceDN/>
        <w:bidi w:val="0"/>
        <w:adjustRightInd/>
        <w:snapToGrid/>
        <w:spacing w:line="360" w:lineRule="auto"/>
        <w:textAlignment w:val="auto"/>
      </w:pPr>
      <w:r>
        <w:t>29</w:t>
      </w:r>
      <w:r>
        <w:rPr>
          <w:rFonts w:hint="eastAsia"/>
        </w:rPr>
        <w:t>.1 评标由采购人依法组建的评标委员会负责。评标委员会由采购人代表和评审专家组成。</w:t>
      </w:r>
    </w:p>
    <w:p w14:paraId="5E38373D">
      <w:pPr>
        <w:pStyle w:val="28"/>
        <w:pageBreakBefore w:val="0"/>
        <w:kinsoku/>
        <w:overflowPunct/>
        <w:topLinePunct w:val="0"/>
        <w:autoSpaceDE/>
        <w:autoSpaceDN/>
        <w:bidi w:val="0"/>
        <w:adjustRightInd/>
        <w:snapToGrid/>
        <w:spacing w:line="360" w:lineRule="auto"/>
        <w:textAlignment w:val="auto"/>
      </w:pPr>
      <w:r>
        <w:t>29</w:t>
      </w:r>
      <w:r>
        <w:rPr>
          <w:rFonts w:hint="eastAsia"/>
        </w:rPr>
        <w:t>.2 评标委员会成员有下列情形之一的，应当回避：</w:t>
      </w:r>
    </w:p>
    <w:p w14:paraId="4BBA58CD">
      <w:pPr>
        <w:pStyle w:val="28"/>
        <w:pageBreakBefore w:val="0"/>
        <w:kinsoku/>
        <w:overflowPunct/>
        <w:topLinePunct w:val="0"/>
        <w:autoSpaceDE/>
        <w:autoSpaceDN/>
        <w:bidi w:val="0"/>
        <w:adjustRightInd/>
        <w:snapToGrid/>
        <w:spacing w:line="360" w:lineRule="auto"/>
        <w:textAlignment w:val="auto"/>
      </w:pPr>
      <w:r>
        <w:rPr>
          <w:rFonts w:hint="eastAsia"/>
        </w:rPr>
        <w:t>（1）参加采购活动前3年内与投标人存在劳动关系；</w:t>
      </w:r>
    </w:p>
    <w:p w14:paraId="0A2F5484">
      <w:pPr>
        <w:pStyle w:val="28"/>
        <w:pageBreakBefore w:val="0"/>
        <w:kinsoku/>
        <w:overflowPunct/>
        <w:topLinePunct w:val="0"/>
        <w:autoSpaceDE/>
        <w:autoSpaceDN/>
        <w:bidi w:val="0"/>
        <w:adjustRightInd/>
        <w:snapToGrid/>
        <w:spacing w:line="360" w:lineRule="auto"/>
        <w:textAlignment w:val="auto"/>
      </w:pPr>
      <w:r>
        <w:rPr>
          <w:rFonts w:hint="eastAsia"/>
        </w:rPr>
        <w:t>（2）参加采购活动前3年内担任投标人的董事、监事；</w:t>
      </w:r>
    </w:p>
    <w:p w14:paraId="3816C91F">
      <w:pPr>
        <w:pStyle w:val="28"/>
        <w:pageBreakBefore w:val="0"/>
        <w:kinsoku/>
        <w:overflowPunct/>
        <w:topLinePunct w:val="0"/>
        <w:autoSpaceDE/>
        <w:autoSpaceDN/>
        <w:bidi w:val="0"/>
        <w:adjustRightInd/>
        <w:snapToGrid/>
        <w:spacing w:line="360" w:lineRule="auto"/>
        <w:textAlignment w:val="auto"/>
      </w:pPr>
      <w:r>
        <w:rPr>
          <w:rFonts w:hint="eastAsia"/>
        </w:rPr>
        <w:t>（3）参加采购活动前3年内是投标人的控股股东或者实际控制人；</w:t>
      </w:r>
    </w:p>
    <w:p w14:paraId="08755132">
      <w:pPr>
        <w:pStyle w:val="28"/>
        <w:pageBreakBefore w:val="0"/>
        <w:kinsoku/>
        <w:overflowPunct/>
        <w:topLinePunct w:val="0"/>
        <w:autoSpaceDE/>
        <w:autoSpaceDN/>
        <w:bidi w:val="0"/>
        <w:adjustRightInd/>
        <w:snapToGrid/>
        <w:spacing w:line="360" w:lineRule="auto"/>
        <w:textAlignment w:val="auto"/>
      </w:pPr>
      <w:r>
        <w:rPr>
          <w:rFonts w:hint="eastAsia"/>
        </w:rPr>
        <w:t>（4）与投标人的法定代表人或者负责人有夫妻、直系血亲、三代以内旁系血亲或者近姻亲关系；</w:t>
      </w:r>
    </w:p>
    <w:p w14:paraId="56416084">
      <w:pPr>
        <w:pStyle w:val="28"/>
        <w:pageBreakBefore w:val="0"/>
        <w:kinsoku/>
        <w:overflowPunct/>
        <w:topLinePunct w:val="0"/>
        <w:autoSpaceDE/>
        <w:autoSpaceDN/>
        <w:bidi w:val="0"/>
        <w:adjustRightInd/>
        <w:snapToGrid/>
        <w:spacing w:line="360" w:lineRule="auto"/>
        <w:textAlignment w:val="auto"/>
      </w:pPr>
      <w:r>
        <w:rPr>
          <w:rFonts w:hint="eastAsia"/>
        </w:rPr>
        <w:t>（5）与投标人有其他可能影响采购活动公平、公正进行的关系。</w:t>
      </w:r>
    </w:p>
    <w:p w14:paraId="7455E879">
      <w:pPr>
        <w:pStyle w:val="6"/>
        <w:pageBreakBefore w:val="0"/>
        <w:numPr>
          <w:ilvl w:val="0"/>
          <w:numId w:val="8"/>
        </w:numPr>
        <w:kinsoku/>
        <w:overflowPunct/>
        <w:topLinePunct w:val="0"/>
        <w:autoSpaceDE/>
        <w:autoSpaceDN/>
        <w:bidi w:val="0"/>
        <w:adjustRightInd/>
        <w:snapToGrid/>
        <w:spacing w:line="360" w:lineRule="auto"/>
        <w:textAlignment w:val="auto"/>
      </w:pPr>
      <w:bookmarkStart w:id="185" w:name="_Toc140132791"/>
      <w:bookmarkStart w:id="186" w:name="_Toc163492858"/>
      <w:r>
        <w:rPr>
          <w:rFonts w:hint="eastAsia"/>
        </w:rPr>
        <w:t>评标</w:t>
      </w:r>
      <w:bookmarkEnd w:id="185"/>
      <w:bookmarkEnd w:id="186"/>
    </w:p>
    <w:p w14:paraId="7A110620">
      <w:pPr>
        <w:pStyle w:val="28"/>
        <w:pageBreakBefore w:val="0"/>
        <w:kinsoku/>
        <w:overflowPunct/>
        <w:topLinePunct w:val="0"/>
        <w:autoSpaceDE/>
        <w:autoSpaceDN/>
        <w:bidi w:val="0"/>
        <w:adjustRightInd/>
        <w:snapToGrid/>
        <w:spacing w:line="360" w:lineRule="auto"/>
        <w:textAlignment w:val="auto"/>
      </w:pPr>
      <w:r>
        <w:t>30</w:t>
      </w:r>
      <w:r>
        <w:rPr>
          <w:rFonts w:hint="eastAsia"/>
        </w:rPr>
        <w:t>.1评标委员会按照第五章“评标方法及标准”规定对投标文件进行评审。“评标办法”没有规定的方法、评审因素和标准，不作为评标依据。</w:t>
      </w:r>
    </w:p>
    <w:p w14:paraId="7EE47A75">
      <w:pPr>
        <w:pStyle w:val="28"/>
        <w:pageBreakBefore w:val="0"/>
        <w:kinsoku/>
        <w:overflowPunct/>
        <w:topLinePunct w:val="0"/>
        <w:autoSpaceDE/>
        <w:autoSpaceDN/>
        <w:bidi w:val="0"/>
        <w:adjustRightInd/>
        <w:snapToGrid/>
        <w:spacing w:line="360" w:lineRule="auto"/>
        <w:textAlignment w:val="auto"/>
      </w:pPr>
      <w:r>
        <w:t>30</w:t>
      </w:r>
      <w:r>
        <w:rPr>
          <w:rFonts w:hint="eastAsia"/>
        </w:rPr>
        <w:t>.2评标委员会按“投标人须知前附表”规定的中标候选人数量在评标报告中向采购人推荐中标候选人。</w:t>
      </w:r>
    </w:p>
    <w:p w14:paraId="7BA84A74">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187" w:name="_Toc163492859"/>
      <w:bookmarkStart w:id="188" w:name="_Toc3436"/>
      <w:bookmarkStart w:id="189" w:name="_Toc140132792"/>
      <w:bookmarkStart w:id="190" w:name="_Toc155185879"/>
      <w:r>
        <w:rPr>
          <w:rFonts w:hint="eastAsia" w:asciiTheme="minorHAnsi" w:hAnsiTheme="minorHAnsi"/>
        </w:rPr>
        <w:t>中标</w:t>
      </w:r>
      <w:bookmarkEnd w:id="187"/>
      <w:bookmarkEnd w:id="188"/>
      <w:bookmarkEnd w:id="189"/>
      <w:bookmarkEnd w:id="190"/>
    </w:p>
    <w:p w14:paraId="452DF8B1">
      <w:pPr>
        <w:pStyle w:val="6"/>
        <w:pageBreakBefore w:val="0"/>
        <w:numPr>
          <w:ilvl w:val="0"/>
          <w:numId w:val="8"/>
        </w:numPr>
        <w:kinsoku/>
        <w:overflowPunct/>
        <w:topLinePunct w:val="0"/>
        <w:autoSpaceDE/>
        <w:autoSpaceDN/>
        <w:bidi w:val="0"/>
        <w:adjustRightInd/>
        <w:snapToGrid/>
        <w:spacing w:line="360" w:lineRule="auto"/>
        <w:textAlignment w:val="auto"/>
      </w:pPr>
      <w:bookmarkStart w:id="191" w:name="_Toc140132793"/>
      <w:bookmarkStart w:id="192" w:name="_Toc163492860"/>
      <w:r>
        <w:rPr>
          <w:rFonts w:hint="eastAsia"/>
        </w:rPr>
        <w:t>确定中标人</w:t>
      </w:r>
      <w:bookmarkEnd w:id="191"/>
      <w:bookmarkEnd w:id="192"/>
    </w:p>
    <w:p w14:paraId="4DC05E37">
      <w:pPr>
        <w:pStyle w:val="28"/>
        <w:pageBreakBefore w:val="0"/>
        <w:kinsoku/>
        <w:overflowPunct/>
        <w:topLinePunct w:val="0"/>
        <w:autoSpaceDE/>
        <w:autoSpaceDN/>
        <w:bidi w:val="0"/>
        <w:adjustRightInd/>
        <w:snapToGrid/>
        <w:spacing w:line="360" w:lineRule="auto"/>
        <w:textAlignment w:val="auto"/>
      </w:pPr>
      <w:r>
        <w:rPr>
          <w:bCs/>
        </w:rPr>
        <w:t>31</w:t>
      </w:r>
      <w:r>
        <w:rPr>
          <w:rFonts w:hint="eastAsia"/>
        </w:rPr>
        <w:t>.1确定中标人详见“投标人须知前附表”。</w:t>
      </w:r>
    </w:p>
    <w:p w14:paraId="3AACACF0">
      <w:pPr>
        <w:pStyle w:val="6"/>
        <w:pageBreakBefore w:val="0"/>
        <w:numPr>
          <w:ilvl w:val="0"/>
          <w:numId w:val="8"/>
        </w:numPr>
        <w:kinsoku/>
        <w:overflowPunct/>
        <w:topLinePunct w:val="0"/>
        <w:autoSpaceDE/>
        <w:autoSpaceDN/>
        <w:bidi w:val="0"/>
        <w:adjustRightInd/>
        <w:snapToGrid/>
        <w:spacing w:line="360" w:lineRule="auto"/>
        <w:textAlignment w:val="auto"/>
      </w:pPr>
      <w:bookmarkStart w:id="193" w:name="_Toc163492861"/>
      <w:bookmarkStart w:id="194" w:name="_Toc140132794"/>
      <w:r>
        <w:rPr>
          <w:rFonts w:hint="eastAsia"/>
        </w:rPr>
        <w:t>中标结果公告</w:t>
      </w:r>
      <w:bookmarkEnd w:id="193"/>
      <w:bookmarkEnd w:id="194"/>
    </w:p>
    <w:p w14:paraId="4938AA3E">
      <w:pPr>
        <w:pStyle w:val="28"/>
        <w:pageBreakBefore w:val="0"/>
        <w:kinsoku/>
        <w:overflowPunct/>
        <w:topLinePunct w:val="0"/>
        <w:autoSpaceDE/>
        <w:autoSpaceDN/>
        <w:bidi w:val="0"/>
        <w:adjustRightInd/>
        <w:snapToGrid/>
        <w:spacing w:line="360" w:lineRule="auto"/>
        <w:textAlignment w:val="auto"/>
      </w:pPr>
      <w:r>
        <w:rPr>
          <w:bCs/>
        </w:rPr>
        <w:t>32</w:t>
      </w:r>
      <w:r>
        <w:rPr>
          <w:rFonts w:hint="eastAsia"/>
        </w:rPr>
        <w:t>.1采购代理机构应当自中标人确定之日起2个工作日内，发出中标通知书，并在“投标人须知前附表”中规定的媒体上发布中标结果公告，招标文件随中标结果同时公告，中标结果公告期限为1个工作日。</w:t>
      </w:r>
    </w:p>
    <w:p w14:paraId="7856E00F">
      <w:pPr>
        <w:pStyle w:val="28"/>
        <w:pageBreakBefore w:val="0"/>
        <w:kinsoku/>
        <w:overflowPunct/>
        <w:topLinePunct w:val="0"/>
        <w:autoSpaceDE/>
        <w:autoSpaceDN/>
        <w:bidi w:val="0"/>
        <w:adjustRightInd/>
        <w:snapToGrid/>
        <w:spacing w:line="360" w:lineRule="auto"/>
        <w:textAlignment w:val="auto"/>
      </w:pPr>
      <w:r>
        <w:rPr>
          <w:rFonts w:hint="eastAsia"/>
        </w:rPr>
        <w:t>3</w:t>
      </w:r>
      <w:r>
        <w:t>2.2</w:t>
      </w:r>
      <w:r>
        <w:rPr>
          <w:rFonts w:hint="eastAsia"/>
        </w:rPr>
        <w:t>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6CFBDAE4">
      <w:pPr>
        <w:pStyle w:val="6"/>
        <w:pageBreakBefore w:val="0"/>
        <w:numPr>
          <w:ilvl w:val="0"/>
          <w:numId w:val="8"/>
        </w:numPr>
        <w:kinsoku/>
        <w:overflowPunct/>
        <w:topLinePunct w:val="0"/>
        <w:autoSpaceDE/>
        <w:autoSpaceDN/>
        <w:bidi w:val="0"/>
        <w:adjustRightInd/>
        <w:snapToGrid/>
        <w:spacing w:line="360" w:lineRule="auto"/>
        <w:textAlignment w:val="auto"/>
      </w:pPr>
      <w:bookmarkStart w:id="195" w:name="_Toc140132795"/>
      <w:bookmarkStart w:id="196" w:name="_Toc163492862"/>
      <w:r>
        <w:rPr>
          <w:rFonts w:hint="eastAsia"/>
        </w:rPr>
        <w:t>中标通知</w:t>
      </w:r>
      <w:bookmarkEnd w:id="195"/>
      <w:bookmarkEnd w:id="196"/>
    </w:p>
    <w:p w14:paraId="5B522D9A">
      <w:pPr>
        <w:pStyle w:val="28"/>
        <w:pageBreakBefore w:val="0"/>
        <w:kinsoku/>
        <w:overflowPunct/>
        <w:topLinePunct w:val="0"/>
        <w:autoSpaceDE/>
        <w:autoSpaceDN/>
        <w:bidi w:val="0"/>
        <w:adjustRightInd/>
        <w:snapToGrid/>
        <w:spacing w:line="360" w:lineRule="auto"/>
        <w:textAlignment w:val="auto"/>
      </w:pPr>
      <w:r>
        <w:rPr>
          <w:bCs/>
        </w:rPr>
        <w:t>33</w:t>
      </w:r>
      <w:r>
        <w:rPr>
          <w:rFonts w:hint="eastAsia"/>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37BE2BF5">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197" w:name="_Toc30396"/>
      <w:bookmarkStart w:id="198" w:name="_Toc163492863"/>
      <w:r>
        <w:rPr>
          <w:rFonts w:hint="eastAsia" w:asciiTheme="minorHAnsi" w:hAnsiTheme="minorHAnsi"/>
        </w:rPr>
        <w:t>签订</w:t>
      </w:r>
      <w:bookmarkStart w:id="199" w:name="_Toc140132796"/>
      <w:bookmarkStart w:id="200" w:name="_Toc155185880"/>
      <w:r>
        <w:rPr>
          <w:rFonts w:hint="eastAsia" w:asciiTheme="minorHAnsi" w:hAnsiTheme="minorHAnsi"/>
        </w:rPr>
        <w:t>合同</w:t>
      </w:r>
      <w:bookmarkEnd w:id="197"/>
      <w:bookmarkEnd w:id="198"/>
      <w:bookmarkEnd w:id="199"/>
      <w:bookmarkEnd w:id="200"/>
    </w:p>
    <w:p w14:paraId="1961DE32">
      <w:pPr>
        <w:pStyle w:val="6"/>
        <w:pageBreakBefore w:val="0"/>
        <w:numPr>
          <w:ilvl w:val="0"/>
          <w:numId w:val="8"/>
        </w:numPr>
        <w:kinsoku/>
        <w:overflowPunct/>
        <w:topLinePunct w:val="0"/>
        <w:autoSpaceDE/>
        <w:autoSpaceDN/>
        <w:bidi w:val="0"/>
        <w:adjustRightInd/>
        <w:snapToGrid/>
        <w:spacing w:line="360" w:lineRule="auto"/>
        <w:textAlignment w:val="auto"/>
      </w:pPr>
      <w:bookmarkStart w:id="201" w:name="_Toc140132797"/>
      <w:bookmarkStart w:id="202" w:name="_Toc163492864"/>
      <w:r>
        <w:rPr>
          <w:rFonts w:hint="eastAsia"/>
        </w:rPr>
        <w:t>履约保证金</w:t>
      </w:r>
      <w:bookmarkEnd w:id="201"/>
      <w:bookmarkEnd w:id="202"/>
    </w:p>
    <w:p w14:paraId="0E81541B">
      <w:pPr>
        <w:pStyle w:val="28"/>
        <w:pageBreakBefore w:val="0"/>
        <w:kinsoku/>
        <w:overflowPunct/>
        <w:topLinePunct w:val="0"/>
        <w:autoSpaceDE/>
        <w:autoSpaceDN/>
        <w:bidi w:val="0"/>
        <w:adjustRightInd/>
        <w:snapToGrid/>
        <w:spacing w:line="360" w:lineRule="auto"/>
        <w:textAlignment w:val="auto"/>
      </w:pPr>
      <w:r>
        <w:rPr>
          <w:bCs/>
        </w:rPr>
        <w:t>34</w:t>
      </w:r>
      <w:r>
        <w:rPr>
          <w:rFonts w:hint="eastAsia"/>
        </w:rPr>
        <w:t>.1在签订合同前，中标人应按“投标人须知前附表”规定的金额、担保形式和采购人认可的履约担保格式向采购人提交履约保证金。</w:t>
      </w:r>
    </w:p>
    <w:p w14:paraId="746BABD4">
      <w:pPr>
        <w:pStyle w:val="28"/>
        <w:pageBreakBefore w:val="0"/>
        <w:kinsoku/>
        <w:overflowPunct/>
        <w:topLinePunct w:val="0"/>
        <w:autoSpaceDE/>
        <w:autoSpaceDN/>
        <w:bidi w:val="0"/>
        <w:adjustRightInd/>
        <w:snapToGrid/>
        <w:spacing w:line="360" w:lineRule="auto"/>
        <w:textAlignment w:val="auto"/>
      </w:pPr>
      <w:r>
        <w:rPr>
          <w:bCs/>
        </w:rPr>
        <w:t>34</w:t>
      </w:r>
      <w:r>
        <w:rPr>
          <w:rFonts w:hint="eastAsia"/>
        </w:rPr>
        <w:t>.2中标人不能按本章第</w:t>
      </w:r>
      <w:r>
        <w:t>34</w:t>
      </w:r>
      <w:r>
        <w:rPr>
          <w:rFonts w:hint="eastAsia"/>
        </w:rPr>
        <w:t>.1项要求提交履约担保的，视为放弃中标，给采购人造成损失的，中标人还应当承担民事责任。</w:t>
      </w:r>
    </w:p>
    <w:p w14:paraId="2DE43FC0">
      <w:pPr>
        <w:pStyle w:val="6"/>
        <w:pageBreakBefore w:val="0"/>
        <w:numPr>
          <w:ilvl w:val="0"/>
          <w:numId w:val="8"/>
        </w:numPr>
        <w:kinsoku/>
        <w:overflowPunct/>
        <w:topLinePunct w:val="0"/>
        <w:autoSpaceDE/>
        <w:autoSpaceDN/>
        <w:bidi w:val="0"/>
        <w:adjustRightInd/>
        <w:snapToGrid/>
        <w:spacing w:line="360" w:lineRule="auto"/>
        <w:textAlignment w:val="auto"/>
      </w:pPr>
      <w:bookmarkStart w:id="203" w:name="_Toc163492865"/>
      <w:bookmarkStart w:id="204" w:name="_Toc140132798"/>
      <w:r>
        <w:rPr>
          <w:rFonts w:hint="eastAsia"/>
        </w:rPr>
        <w:t>签订合同</w:t>
      </w:r>
      <w:bookmarkEnd w:id="203"/>
      <w:bookmarkEnd w:id="204"/>
    </w:p>
    <w:p w14:paraId="4BFDA286">
      <w:pPr>
        <w:pStyle w:val="28"/>
        <w:pageBreakBefore w:val="0"/>
        <w:kinsoku/>
        <w:overflowPunct/>
        <w:topLinePunct w:val="0"/>
        <w:autoSpaceDE/>
        <w:autoSpaceDN/>
        <w:bidi w:val="0"/>
        <w:adjustRightInd/>
        <w:snapToGrid/>
        <w:spacing w:line="360" w:lineRule="auto"/>
        <w:textAlignment w:val="auto"/>
      </w:pPr>
      <w:r>
        <w:rPr>
          <w:bCs/>
        </w:rPr>
        <w:t>35</w:t>
      </w:r>
      <w:r>
        <w:rPr>
          <w:rFonts w:hint="eastAsia"/>
        </w:rPr>
        <w:t>.1 采购人和中标人应当自中标通知书发出之日起30天内，根据招标文件和中标人的投标文件订立书面合同。采购人因不可抗力原因迟延签订合同的，应当自不可抗力事由消除之日起</w:t>
      </w:r>
      <w:r>
        <w:t>7日内完成合同签订事宜。</w:t>
      </w:r>
      <w:r>
        <w:rPr>
          <w:rFonts w:hint="eastAsia"/>
        </w:rPr>
        <w:t>所签订的合同不得对招标文件和中标人投标文件作实质性修改。中标人无正当理由拒签合同的，给采购人造成损失的，中标人还应当承担民事责任。</w:t>
      </w:r>
    </w:p>
    <w:p w14:paraId="2476DE23">
      <w:pPr>
        <w:pStyle w:val="28"/>
        <w:pageBreakBefore w:val="0"/>
        <w:kinsoku/>
        <w:overflowPunct/>
        <w:topLinePunct w:val="0"/>
        <w:autoSpaceDE/>
        <w:autoSpaceDN/>
        <w:bidi w:val="0"/>
        <w:adjustRightInd/>
        <w:snapToGrid/>
        <w:spacing w:line="360" w:lineRule="auto"/>
        <w:textAlignment w:val="auto"/>
      </w:pPr>
      <w:r>
        <w:rPr>
          <w:bCs/>
        </w:rPr>
        <w:t>35</w:t>
      </w:r>
      <w:r>
        <w:rPr>
          <w:rFonts w:hint="eastAsia"/>
        </w:rPr>
        <w:t>.2 采购人和中标人不得向对方提出任何不合理的要求，作为签订合同的条件，双方不得私下订立背离合同实质性内容的协议。</w:t>
      </w:r>
    </w:p>
    <w:p w14:paraId="28CDCB0B">
      <w:pPr>
        <w:pStyle w:val="28"/>
        <w:pageBreakBefore w:val="0"/>
        <w:kinsoku/>
        <w:overflowPunct/>
        <w:topLinePunct w:val="0"/>
        <w:autoSpaceDE/>
        <w:autoSpaceDN/>
        <w:bidi w:val="0"/>
        <w:adjustRightInd/>
        <w:snapToGrid/>
        <w:spacing w:line="360" w:lineRule="auto"/>
        <w:textAlignment w:val="auto"/>
      </w:pPr>
      <w:r>
        <w:rPr>
          <w:bCs/>
        </w:rPr>
        <w:t>35</w:t>
      </w:r>
      <w:r>
        <w:rPr>
          <w:rFonts w:hint="eastAsia"/>
        </w:rPr>
        <w:t>.3采购合同履行中，采购人需追加与合同标的相同的服务的，在不改变合同其他条款的前提下，可以与中标人协商签订补充合同，但所有补充合同的采购金额不得超过原合同采购金额的百分之十。</w:t>
      </w:r>
    </w:p>
    <w:p w14:paraId="4DEE7743">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205" w:name="_Toc140132799"/>
      <w:bookmarkStart w:id="206" w:name="_Toc155185881"/>
      <w:bookmarkStart w:id="207" w:name="_Toc12535"/>
      <w:bookmarkStart w:id="208" w:name="_Toc163492866"/>
      <w:r>
        <w:rPr>
          <w:rFonts w:hint="eastAsia" w:asciiTheme="minorHAnsi" w:hAnsiTheme="minorHAnsi"/>
        </w:rPr>
        <w:t>质疑和投诉</w:t>
      </w:r>
      <w:bookmarkEnd w:id="205"/>
      <w:bookmarkEnd w:id="206"/>
      <w:bookmarkEnd w:id="207"/>
      <w:bookmarkEnd w:id="208"/>
    </w:p>
    <w:p w14:paraId="1662D1AD">
      <w:pPr>
        <w:pStyle w:val="6"/>
        <w:pageBreakBefore w:val="0"/>
        <w:numPr>
          <w:ilvl w:val="0"/>
          <w:numId w:val="8"/>
        </w:numPr>
        <w:kinsoku/>
        <w:overflowPunct/>
        <w:topLinePunct w:val="0"/>
        <w:autoSpaceDE/>
        <w:autoSpaceDN/>
        <w:bidi w:val="0"/>
        <w:adjustRightInd/>
        <w:snapToGrid/>
        <w:spacing w:line="360" w:lineRule="auto"/>
        <w:textAlignment w:val="auto"/>
      </w:pPr>
      <w:bookmarkStart w:id="209" w:name="_Toc163492867"/>
      <w:bookmarkStart w:id="210" w:name="_Toc140132800"/>
      <w:r>
        <w:rPr>
          <w:rFonts w:hint="eastAsia"/>
        </w:rPr>
        <w:t>质疑</w:t>
      </w:r>
      <w:bookmarkEnd w:id="209"/>
      <w:bookmarkEnd w:id="210"/>
    </w:p>
    <w:p w14:paraId="529329AF">
      <w:pPr>
        <w:pStyle w:val="28"/>
        <w:pageBreakBefore w:val="0"/>
        <w:kinsoku/>
        <w:overflowPunct/>
        <w:topLinePunct w:val="0"/>
        <w:autoSpaceDE/>
        <w:autoSpaceDN/>
        <w:bidi w:val="0"/>
        <w:adjustRightInd/>
        <w:snapToGrid/>
        <w:spacing w:line="360" w:lineRule="auto"/>
        <w:textAlignment w:val="auto"/>
      </w:pPr>
      <w:r>
        <w:rPr>
          <w:bCs/>
        </w:rPr>
        <w:t>36</w:t>
      </w:r>
      <w:r>
        <w:rPr>
          <w:rFonts w:hint="eastAsia"/>
        </w:rPr>
        <w:t>.1投标人认为招标文件、招标过程和中标结果使自己的权益受到损害的，可以在知道或者应知其权益受到损害之日起7个工作日内</w:t>
      </w:r>
      <w:bookmarkStart w:id="211" w:name="_Hlk143534740"/>
      <w:r>
        <w:rPr>
          <w:rFonts w:hint="eastAsia"/>
        </w:rPr>
        <w:t>，向采购人或采购代理机构提出质疑</w:t>
      </w:r>
      <w:bookmarkEnd w:id="211"/>
      <w:r>
        <w:rPr>
          <w:rFonts w:hint="eastAsia"/>
        </w:rPr>
        <w:t>。质疑函可在供应商客户端中编制、提交。</w:t>
      </w:r>
    </w:p>
    <w:p w14:paraId="5D75674B">
      <w:pPr>
        <w:pStyle w:val="28"/>
        <w:pageBreakBefore w:val="0"/>
        <w:kinsoku/>
        <w:overflowPunct/>
        <w:topLinePunct w:val="0"/>
        <w:autoSpaceDE/>
        <w:autoSpaceDN/>
        <w:bidi w:val="0"/>
        <w:adjustRightInd/>
        <w:snapToGrid/>
        <w:spacing w:line="360" w:lineRule="auto"/>
        <w:textAlignment w:val="auto"/>
      </w:pPr>
      <w:r>
        <w:rPr>
          <w:bCs/>
        </w:rPr>
        <w:t>36</w:t>
      </w:r>
      <w:r>
        <w:rPr>
          <w:rFonts w:hint="eastAsia"/>
        </w:rPr>
        <w:t>.2</w:t>
      </w:r>
      <w:r>
        <w:t>投标人提出质疑应当提交质疑函和必要的证明材料。质疑函应当包括下列内容：</w:t>
      </w:r>
    </w:p>
    <w:p w14:paraId="4B09D370">
      <w:pPr>
        <w:pStyle w:val="28"/>
        <w:pageBreakBefore w:val="0"/>
        <w:kinsoku/>
        <w:overflowPunct/>
        <w:topLinePunct w:val="0"/>
        <w:autoSpaceDE/>
        <w:autoSpaceDN/>
        <w:bidi w:val="0"/>
        <w:adjustRightInd/>
        <w:snapToGrid/>
        <w:spacing w:line="360" w:lineRule="auto"/>
        <w:textAlignment w:val="auto"/>
      </w:pPr>
      <w:r>
        <w:t>（1）</w:t>
      </w:r>
      <w:r>
        <w:rPr>
          <w:rFonts w:hint="eastAsia"/>
        </w:rPr>
        <w:t>质疑人</w:t>
      </w:r>
      <w:r>
        <w:t>的姓名或者名称、地址、邮编、联系人及联系电话；</w:t>
      </w:r>
    </w:p>
    <w:p w14:paraId="67714DFA">
      <w:pPr>
        <w:pStyle w:val="28"/>
        <w:pageBreakBefore w:val="0"/>
        <w:kinsoku/>
        <w:overflowPunct/>
        <w:topLinePunct w:val="0"/>
        <w:autoSpaceDE/>
        <w:autoSpaceDN/>
        <w:bidi w:val="0"/>
        <w:adjustRightInd/>
        <w:snapToGrid/>
        <w:spacing w:line="360" w:lineRule="auto"/>
        <w:textAlignment w:val="auto"/>
      </w:pPr>
      <w:r>
        <w:t>（2）质疑项目的名称、编号；</w:t>
      </w:r>
    </w:p>
    <w:p w14:paraId="203FBEF8">
      <w:pPr>
        <w:pStyle w:val="28"/>
        <w:pageBreakBefore w:val="0"/>
        <w:kinsoku/>
        <w:overflowPunct/>
        <w:topLinePunct w:val="0"/>
        <w:autoSpaceDE/>
        <w:autoSpaceDN/>
        <w:bidi w:val="0"/>
        <w:adjustRightInd/>
        <w:snapToGrid/>
        <w:spacing w:line="360" w:lineRule="auto"/>
        <w:textAlignment w:val="auto"/>
      </w:pPr>
      <w:r>
        <w:t>（3）具体、明确的质疑事项和与质疑事项相关的请求；</w:t>
      </w:r>
    </w:p>
    <w:p w14:paraId="4A8DCF0C">
      <w:pPr>
        <w:pStyle w:val="28"/>
        <w:pageBreakBefore w:val="0"/>
        <w:kinsoku/>
        <w:overflowPunct/>
        <w:topLinePunct w:val="0"/>
        <w:autoSpaceDE/>
        <w:autoSpaceDN/>
        <w:bidi w:val="0"/>
        <w:adjustRightInd/>
        <w:snapToGrid/>
        <w:spacing w:line="360" w:lineRule="auto"/>
        <w:textAlignment w:val="auto"/>
      </w:pPr>
      <w:r>
        <w:t>（4）事实依据；</w:t>
      </w:r>
    </w:p>
    <w:p w14:paraId="30F5A284">
      <w:pPr>
        <w:pStyle w:val="28"/>
        <w:pageBreakBefore w:val="0"/>
        <w:kinsoku/>
        <w:overflowPunct/>
        <w:topLinePunct w:val="0"/>
        <w:autoSpaceDE/>
        <w:autoSpaceDN/>
        <w:bidi w:val="0"/>
        <w:adjustRightInd/>
        <w:snapToGrid/>
        <w:spacing w:line="360" w:lineRule="auto"/>
        <w:textAlignment w:val="auto"/>
      </w:pPr>
      <w:r>
        <w:t>（5）必要的法律依据；</w:t>
      </w:r>
    </w:p>
    <w:p w14:paraId="5FAAD89D">
      <w:pPr>
        <w:pStyle w:val="28"/>
        <w:pageBreakBefore w:val="0"/>
        <w:kinsoku/>
        <w:overflowPunct/>
        <w:topLinePunct w:val="0"/>
        <w:autoSpaceDE/>
        <w:autoSpaceDN/>
        <w:bidi w:val="0"/>
        <w:adjustRightInd/>
        <w:snapToGrid/>
        <w:spacing w:line="360" w:lineRule="auto"/>
        <w:textAlignment w:val="auto"/>
      </w:pPr>
      <w:r>
        <w:t>（6）提出质疑的日期。</w:t>
      </w:r>
    </w:p>
    <w:p w14:paraId="5CEE25FC">
      <w:pPr>
        <w:pStyle w:val="28"/>
        <w:pageBreakBefore w:val="0"/>
        <w:kinsoku/>
        <w:overflowPunct/>
        <w:topLinePunct w:val="0"/>
        <w:autoSpaceDE/>
        <w:autoSpaceDN/>
        <w:bidi w:val="0"/>
        <w:adjustRightInd/>
        <w:snapToGrid/>
        <w:spacing w:line="360" w:lineRule="auto"/>
        <w:textAlignment w:val="auto"/>
      </w:pPr>
      <w:r>
        <w:t>36.3</w:t>
      </w:r>
      <w:r>
        <w:rPr>
          <w:rFonts w:hint="eastAsia"/>
        </w:rPr>
        <w:t>质疑人</w:t>
      </w:r>
      <w:r>
        <w:t>为自然人的，应当由本人签字；</w:t>
      </w:r>
      <w:r>
        <w:rPr>
          <w:rFonts w:hint="eastAsia"/>
        </w:rPr>
        <w:t>质疑人</w:t>
      </w:r>
      <w:r>
        <w:t>为法人或者其他组织的，应当由法定代表人、主要负责人，或者其授权代表签字或者盖章，并加盖公章。</w:t>
      </w:r>
    </w:p>
    <w:p w14:paraId="554B4B30">
      <w:pPr>
        <w:pStyle w:val="28"/>
        <w:pageBreakBefore w:val="0"/>
        <w:kinsoku/>
        <w:overflowPunct/>
        <w:topLinePunct w:val="0"/>
        <w:autoSpaceDE/>
        <w:autoSpaceDN/>
        <w:bidi w:val="0"/>
        <w:adjustRightInd/>
        <w:snapToGrid/>
        <w:spacing w:line="360" w:lineRule="auto"/>
        <w:textAlignment w:val="auto"/>
      </w:pPr>
      <w:r>
        <w:t>36.4</w:t>
      </w:r>
      <w:r>
        <w:rPr>
          <w:rFonts w:hint="eastAsia"/>
        </w:rPr>
        <w:t>通过客户端提出质疑的，</w:t>
      </w:r>
      <w:bookmarkStart w:id="212" w:name="_Hlk143534761"/>
      <w:r>
        <w:rPr>
          <w:rFonts w:hint="eastAsia"/>
        </w:rPr>
        <w:t>质疑</w:t>
      </w:r>
      <w:r>
        <w:t>人为自然人的，应当</w:t>
      </w:r>
      <w:r>
        <w:rPr>
          <w:rFonts w:hint="eastAsia"/>
        </w:rPr>
        <w:t>加盖</w:t>
      </w:r>
      <w:r>
        <w:t>本人</w:t>
      </w:r>
      <w:r>
        <w:rPr>
          <w:rFonts w:hint="eastAsia"/>
        </w:rPr>
        <w:t>电子印章</w:t>
      </w:r>
      <w:r>
        <w:t>；</w:t>
      </w:r>
      <w:r>
        <w:rPr>
          <w:rFonts w:hint="eastAsia"/>
        </w:rPr>
        <w:t>质疑</w:t>
      </w:r>
      <w:r>
        <w:t>人为法人或者其他组织的，应当</w:t>
      </w:r>
      <w:r>
        <w:rPr>
          <w:rFonts w:hint="eastAsia"/>
        </w:rPr>
        <w:t>加盖单位电子印章</w:t>
      </w:r>
      <w:bookmarkEnd w:id="212"/>
      <w:r>
        <w:rPr>
          <w:rFonts w:hint="eastAsia"/>
        </w:rPr>
        <w:t>。</w:t>
      </w:r>
    </w:p>
    <w:p w14:paraId="4B54858F">
      <w:pPr>
        <w:pStyle w:val="28"/>
        <w:pageBreakBefore w:val="0"/>
        <w:kinsoku/>
        <w:overflowPunct/>
        <w:topLinePunct w:val="0"/>
        <w:autoSpaceDE/>
        <w:autoSpaceDN/>
        <w:bidi w:val="0"/>
        <w:adjustRightInd/>
        <w:snapToGrid/>
        <w:spacing w:line="360" w:lineRule="auto"/>
        <w:textAlignment w:val="auto"/>
      </w:pPr>
      <w:r>
        <w:t>36</w:t>
      </w:r>
      <w:r>
        <w:rPr>
          <w:rFonts w:hint="eastAsia"/>
        </w:rPr>
        <w:t>.5质疑函不符合上述要求的，采购人或代理机构应书面告知具体事项，质疑人应当按要求进行修改或补充，并在质疑有效期限内提交。</w:t>
      </w:r>
    </w:p>
    <w:p w14:paraId="266920C3">
      <w:pPr>
        <w:pStyle w:val="6"/>
        <w:pageBreakBefore w:val="0"/>
        <w:numPr>
          <w:ilvl w:val="0"/>
          <w:numId w:val="8"/>
        </w:numPr>
        <w:kinsoku/>
        <w:overflowPunct/>
        <w:topLinePunct w:val="0"/>
        <w:autoSpaceDE/>
        <w:autoSpaceDN/>
        <w:bidi w:val="0"/>
        <w:adjustRightInd/>
        <w:snapToGrid/>
        <w:spacing w:line="360" w:lineRule="auto"/>
        <w:textAlignment w:val="auto"/>
      </w:pPr>
      <w:bookmarkStart w:id="213" w:name="_Toc163492868"/>
      <w:bookmarkStart w:id="214" w:name="_Toc140132801"/>
      <w:r>
        <w:rPr>
          <w:rFonts w:hint="eastAsia"/>
        </w:rPr>
        <w:t>质疑答复</w:t>
      </w:r>
      <w:bookmarkEnd w:id="213"/>
      <w:bookmarkEnd w:id="214"/>
    </w:p>
    <w:p w14:paraId="296BCEE6">
      <w:pPr>
        <w:pStyle w:val="28"/>
        <w:pageBreakBefore w:val="0"/>
        <w:kinsoku/>
        <w:overflowPunct/>
        <w:topLinePunct w:val="0"/>
        <w:autoSpaceDE/>
        <w:autoSpaceDN/>
        <w:bidi w:val="0"/>
        <w:adjustRightInd/>
        <w:snapToGrid/>
        <w:spacing w:line="360" w:lineRule="auto"/>
        <w:textAlignment w:val="auto"/>
      </w:pPr>
      <w:r>
        <w:rPr>
          <w:bCs/>
        </w:rPr>
        <w:t>37</w:t>
      </w:r>
      <w:r>
        <w:rPr>
          <w:rFonts w:hint="eastAsia"/>
        </w:rPr>
        <w:t>.1采购人或采购代理机构应当在收到投标人的书面质疑后7个工作日内作出答复，并以书面形式通知质疑投标人和其他有关投标人，但答复的内容不得涉及商业秘密。</w:t>
      </w:r>
    </w:p>
    <w:p w14:paraId="0A6985D7">
      <w:pPr>
        <w:pStyle w:val="28"/>
        <w:pageBreakBefore w:val="0"/>
        <w:kinsoku/>
        <w:overflowPunct/>
        <w:topLinePunct w:val="0"/>
        <w:autoSpaceDE/>
        <w:autoSpaceDN/>
        <w:bidi w:val="0"/>
        <w:adjustRightInd/>
        <w:snapToGrid/>
        <w:spacing w:line="360" w:lineRule="auto"/>
        <w:textAlignment w:val="auto"/>
      </w:pPr>
      <w:r>
        <w:rPr>
          <w:bCs/>
        </w:rPr>
        <w:t>37</w:t>
      </w:r>
      <w:r>
        <w:rPr>
          <w:rFonts w:hint="eastAsia"/>
        </w:rPr>
        <w:t>.2质疑答复应当包括下列内容：</w:t>
      </w:r>
    </w:p>
    <w:p w14:paraId="0DB4FE42">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（1）质疑人的姓名或者名称；</w:t>
      </w:r>
    </w:p>
    <w:p w14:paraId="2E4BB0A7">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（2）收到质疑函的日期、质疑项目名称及编号；</w:t>
      </w:r>
    </w:p>
    <w:p w14:paraId="36FF3F68">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（3）质疑事项、质疑答复的具体内容、事实依据和法律依据；</w:t>
      </w:r>
    </w:p>
    <w:p w14:paraId="124C5E77">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（4）告知质疑人依法投诉的权利；</w:t>
      </w:r>
    </w:p>
    <w:p w14:paraId="22582ED2">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（5）质疑答复人名称；</w:t>
      </w:r>
    </w:p>
    <w:p w14:paraId="0EF89378">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（6）答复质疑的日期。</w:t>
      </w:r>
    </w:p>
    <w:p w14:paraId="23318814">
      <w:pPr>
        <w:pStyle w:val="6"/>
        <w:pageBreakBefore w:val="0"/>
        <w:numPr>
          <w:ilvl w:val="0"/>
          <w:numId w:val="8"/>
        </w:numPr>
        <w:kinsoku/>
        <w:overflowPunct/>
        <w:topLinePunct w:val="0"/>
        <w:autoSpaceDE/>
        <w:autoSpaceDN/>
        <w:bidi w:val="0"/>
        <w:adjustRightInd/>
        <w:snapToGrid/>
        <w:spacing w:line="360" w:lineRule="auto"/>
        <w:textAlignment w:val="auto"/>
      </w:pPr>
      <w:bookmarkStart w:id="215" w:name="_Toc140132802"/>
      <w:bookmarkStart w:id="216" w:name="_Toc163492869"/>
      <w:r>
        <w:rPr>
          <w:rFonts w:hint="eastAsia"/>
        </w:rPr>
        <w:t>投诉</w:t>
      </w:r>
      <w:bookmarkEnd w:id="215"/>
      <w:bookmarkEnd w:id="216"/>
    </w:p>
    <w:p w14:paraId="334DF1B0">
      <w:pPr>
        <w:pStyle w:val="28"/>
        <w:pageBreakBefore w:val="0"/>
        <w:kinsoku/>
        <w:overflowPunct/>
        <w:topLinePunct w:val="0"/>
        <w:autoSpaceDE/>
        <w:autoSpaceDN/>
        <w:bidi w:val="0"/>
        <w:adjustRightInd/>
        <w:snapToGrid/>
        <w:spacing w:line="360" w:lineRule="auto"/>
        <w:textAlignment w:val="auto"/>
      </w:pPr>
      <w:r>
        <w:rPr>
          <w:bCs/>
        </w:rPr>
        <w:t>38</w:t>
      </w:r>
      <w:r>
        <w:rPr>
          <w:rFonts w:hint="eastAsia"/>
        </w:rPr>
        <w:t>.1质疑投标人对采购人、采购代理机构的答复不满意或者采购人、采购代理机构未在规定的时间内作出答复的，可以在答复期满后15个工作日内向同级政府采购监督管理部门投诉。投标人投诉应当有明确的请求和必要的证明材料，且投诉的事项不得超出已质疑事项的范围。</w:t>
      </w:r>
    </w:p>
    <w:p w14:paraId="7DE76976">
      <w:pPr>
        <w:pStyle w:val="28"/>
        <w:pageBreakBefore w:val="0"/>
        <w:kinsoku/>
        <w:overflowPunct/>
        <w:topLinePunct w:val="0"/>
        <w:autoSpaceDE/>
        <w:autoSpaceDN/>
        <w:bidi w:val="0"/>
        <w:adjustRightInd/>
        <w:snapToGrid/>
        <w:spacing w:line="360" w:lineRule="auto"/>
        <w:textAlignment w:val="auto"/>
      </w:pPr>
      <w:r>
        <w:rPr>
          <w:bCs/>
        </w:rPr>
        <w:t>38</w:t>
      </w:r>
      <w:r>
        <w:rPr>
          <w:rFonts w:hint="eastAsia"/>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3219C0D0">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217" w:name="_Toc140132803"/>
      <w:bookmarkStart w:id="218" w:name="_Toc15732"/>
      <w:bookmarkStart w:id="219" w:name="_Toc155185882"/>
      <w:bookmarkStart w:id="220" w:name="_Toc163492870"/>
      <w:r>
        <w:rPr>
          <w:rFonts w:hint="eastAsia" w:asciiTheme="minorHAnsi" w:hAnsiTheme="minorHAnsi"/>
        </w:rPr>
        <w:t>采购代理服务费</w:t>
      </w:r>
      <w:bookmarkEnd w:id="217"/>
      <w:bookmarkEnd w:id="218"/>
      <w:bookmarkEnd w:id="219"/>
      <w:bookmarkEnd w:id="220"/>
    </w:p>
    <w:p w14:paraId="382A15BC">
      <w:pPr>
        <w:pStyle w:val="6"/>
        <w:pageBreakBefore w:val="0"/>
        <w:numPr>
          <w:ilvl w:val="0"/>
          <w:numId w:val="8"/>
        </w:numPr>
        <w:kinsoku/>
        <w:overflowPunct/>
        <w:topLinePunct w:val="0"/>
        <w:autoSpaceDE/>
        <w:autoSpaceDN/>
        <w:bidi w:val="0"/>
        <w:adjustRightInd/>
        <w:snapToGrid/>
        <w:spacing w:line="360" w:lineRule="auto"/>
        <w:textAlignment w:val="auto"/>
      </w:pPr>
      <w:bookmarkStart w:id="221" w:name="_Toc163492871"/>
      <w:bookmarkStart w:id="222" w:name="_Toc140132804"/>
      <w:r>
        <w:rPr>
          <w:rFonts w:hint="eastAsia"/>
        </w:rPr>
        <w:t>收取方式和标准</w:t>
      </w:r>
      <w:bookmarkEnd w:id="221"/>
      <w:bookmarkEnd w:id="222"/>
    </w:p>
    <w:p w14:paraId="0C667734">
      <w:pPr>
        <w:pStyle w:val="28"/>
        <w:pageBreakBefore w:val="0"/>
        <w:kinsoku/>
        <w:overflowPunct/>
        <w:topLinePunct w:val="0"/>
        <w:autoSpaceDE/>
        <w:autoSpaceDN/>
        <w:bidi w:val="0"/>
        <w:adjustRightInd/>
        <w:snapToGrid/>
        <w:spacing w:line="360" w:lineRule="auto"/>
        <w:textAlignment w:val="auto"/>
      </w:pPr>
      <w:r>
        <w:rPr>
          <w:bCs/>
        </w:rPr>
        <w:t>39</w:t>
      </w:r>
      <w:r>
        <w:rPr>
          <w:rFonts w:hint="eastAsia"/>
        </w:rPr>
        <w:t>.1采购代理机构按“投标人须知前附表”规定的方式和标准收取采购代理服务费。</w:t>
      </w:r>
    </w:p>
    <w:p w14:paraId="1151B780">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223" w:name="_Toc155185883"/>
      <w:bookmarkStart w:id="224" w:name="_Toc163492872"/>
      <w:bookmarkStart w:id="225" w:name="_Toc19813"/>
      <w:bookmarkStart w:id="226" w:name="_Toc140132805"/>
      <w:r>
        <w:rPr>
          <w:rFonts w:hint="eastAsia" w:asciiTheme="minorHAnsi" w:hAnsiTheme="minorHAnsi"/>
        </w:rPr>
        <w:t>无效投标和废标</w:t>
      </w:r>
      <w:bookmarkEnd w:id="223"/>
      <w:bookmarkEnd w:id="224"/>
      <w:bookmarkEnd w:id="225"/>
      <w:bookmarkEnd w:id="226"/>
    </w:p>
    <w:p w14:paraId="6DF563B6">
      <w:pPr>
        <w:pStyle w:val="6"/>
        <w:pageBreakBefore w:val="0"/>
        <w:numPr>
          <w:ilvl w:val="0"/>
          <w:numId w:val="8"/>
        </w:numPr>
        <w:kinsoku/>
        <w:overflowPunct/>
        <w:topLinePunct w:val="0"/>
        <w:autoSpaceDE/>
        <w:autoSpaceDN/>
        <w:bidi w:val="0"/>
        <w:adjustRightInd/>
        <w:snapToGrid/>
        <w:spacing w:line="360" w:lineRule="auto"/>
        <w:textAlignment w:val="auto"/>
      </w:pPr>
      <w:bookmarkStart w:id="227" w:name="_Toc163492873"/>
      <w:bookmarkStart w:id="228" w:name="_Toc140132806"/>
      <w:r>
        <w:rPr>
          <w:rFonts w:hint="eastAsia"/>
        </w:rPr>
        <w:t>无效投标</w:t>
      </w:r>
      <w:bookmarkEnd w:id="227"/>
      <w:bookmarkEnd w:id="228"/>
    </w:p>
    <w:p w14:paraId="0E611528">
      <w:pPr>
        <w:pStyle w:val="28"/>
        <w:pageBreakBefore w:val="0"/>
        <w:kinsoku/>
        <w:overflowPunct/>
        <w:topLinePunct w:val="0"/>
        <w:autoSpaceDE/>
        <w:autoSpaceDN/>
        <w:bidi w:val="0"/>
        <w:adjustRightInd/>
        <w:snapToGrid/>
        <w:spacing w:line="360" w:lineRule="auto"/>
        <w:textAlignment w:val="auto"/>
      </w:pPr>
      <w:r>
        <w:t>40</w:t>
      </w:r>
      <w:r>
        <w:rPr>
          <w:rFonts w:hint="eastAsia"/>
        </w:rPr>
        <w:t>.1投标文件存在第四章“资格审查方法及标准”、第五章 “评标方法及标准”规定的投标无效情形的，其</w:t>
      </w:r>
      <w:r>
        <w:rPr>
          <w:rFonts w:hint="eastAsia"/>
          <w:b/>
          <w:bCs/>
        </w:rPr>
        <w:t>投标无效</w:t>
      </w:r>
      <w:r>
        <w:rPr>
          <w:rFonts w:hint="eastAsia"/>
        </w:rPr>
        <w:t>。</w:t>
      </w:r>
    </w:p>
    <w:p w14:paraId="58E64150">
      <w:pPr>
        <w:pStyle w:val="6"/>
        <w:pageBreakBefore w:val="0"/>
        <w:numPr>
          <w:ilvl w:val="0"/>
          <w:numId w:val="8"/>
        </w:numPr>
        <w:kinsoku/>
        <w:overflowPunct/>
        <w:topLinePunct w:val="0"/>
        <w:autoSpaceDE/>
        <w:autoSpaceDN/>
        <w:bidi w:val="0"/>
        <w:adjustRightInd/>
        <w:snapToGrid/>
        <w:spacing w:line="360" w:lineRule="auto"/>
        <w:textAlignment w:val="auto"/>
      </w:pPr>
      <w:bookmarkStart w:id="229" w:name="_Toc140132807"/>
      <w:bookmarkStart w:id="230" w:name="_Toc163492874"/>
      <w:r>
        <w:rPr>
          <w:rFonts w:hint="eastAsia"/>
        </w:rPr>
        <w:t>废标</w:t>
      </w:r>
      <w:bookmarkEnd w:id="229"/>
      <w:bookmarkEnd w:id="230"/>
    </w:p>
    <w:p w14:paraId="60A15F7A">
      <w:pPr>
        <w:pStyle w:val="28"/>
        <w:pageBreakBefore w:val="0"/>
        <w:kinsoku/>
        <w:overflowPunct/>
        <w:topLinePunct w:val="0"/>
        <w:autoSpaceDE/>
        <w:autoSpaceDN/>
        <w:bidi w:val="0"/>
        <w:adjustRightInd/>
        <w:snapToGrid/>
        <w:spacing w:line="360" w:lineRule="auto"/>
        <w:textAlignment w:val="auto"/>
      </w:pPr>
      <w:r>
        <w:t>41</w:t>
      </w:r>
      <w:r>
        <w:rPr>
          <w:rFonts w:hint="eastAsia"/>
        </w:rPr>
        <w:t>.1在招标采购中出现有下列情形之一的，应予以</w:t>
      </w:r>
      <w:r>
        <w:rPr>
          <w:rFonts w:hint="eastAsia"/>
          <w:b/>
          <w:bCs/>
        </w:rPr>
        <w:t>废标</w:t>
      </w:r>
      <w:r>
        <w:rPr>
          <w:rFonts w:hint="eastAsia"/>
        </w:rPr>
        <w:t>：</w:t>
      </w:r>
    </w:p>
    <w:p w14:paraId="60D4E846">
      <w:pPr>
        <w:pStyle w:val="28"/>
        <w:pageBreakBefore w:val="0"/>
        <w:kinsoku/>
        <w:overflowPunct/>
        <w:topLinePunct w:val="0"/>
        <w:autoSpaceDE/>
        <w:autoSpaceDN/>
        <w:bidi w:val="0"/>
        <w:adjustRightInd/>
        <w:snapToGrid/>
        <w:spacing w:line="360" w:lineRule="auto"/>
        <w:textAlignment w:val="auto"/>
      </w:pPr>
      <w:r>
        <w:rPr>
          <w:rFonts w:hint="eastAsia"/>
        </w:rPr>
        <w:t>（1）符合专业条件的投标人或者对招标文件作实质响应的投标人不足三家的；</w:t>
      </w:r>
    </w:p>
    <w:p w14:paraId="3779792E">
      <w:pPr>
        <w:pStyle w:val="28"/>
        <w:pageBreakBefore w:val="0"/>
        <w:kinsoku/>
        <w:overflowPunct/>
        <w:topLinePunct w:val="0"/>
        <w:autoSpaceDE/>
        <w:autoSpaceDN/>
        <w:bidi w:val="0"/>
        <w:adjustRightInd/>
        <w:snapToGrid/>
        <w:spacing w:line="360" w:lineRule="auto"/>
        <w:textAlignment w:val="auto"/>
      </w:pPr>
      <w:r>
        <w:rPr>
          <w:rFonts w:hint="eastAsia"/>
        </w:rPr>
        <w:t>（2）出现影响采购公正的违法、违规行为的；</w:t>
      </w:r>
    </w:p>
    <w:p w14:paraId="60B21106">
      <w:pPr>
        <w:pStyle w:val="28"/>
        <w:pageBreakBefore w:val="0"/>
        <w:kinsoku/>
        <w:overflowPunct/>
        <w:topLinePunct w:val="0"/>
        <w:autoSpaceDE/>
        <w:autoSpaceDN/>
        <w:bidi w:val="0"/>
        <w:adjustRightInd/>
        <w:snapToGrid/>
        <w:spacing w:line="360" w:lineRule="auto"/>
        <w:textAlignment w:val="auto"/>
      </w:pPr>
      <w:r>
        <w:rPr>
          <w:rFonts w:hint="eastAsia"/>
        </w:rPr>
        <w:t>（3）投标人的报价均超过了采购预算，采购人不能支付的；</w:t>
      </w:r>
    </w:p>
    <w:p w14:paraId="083DB83A">
      <w:pPr>
        <w:pStyle w:val="28"/>
        <w:pageBreakBefore w:val="0"/>
        <w:kinsoku/>
        <w:overflowPunct/>
        <w:topLinePunct w:val="0"/>
        <w:autoSpaceDE/>
        <w:autoSpaceDN/>
        <w:bidi w:val="0"/>
        <w:adjustRightInd/>
        <w:snapToGrid/>
        <w:spacing w:line="360" w:lineRule="auto"/>
        <w:textAlignment w:val="auto"/>
      </w:pPr>
      <w:r>
        <w:rPr>
          <w:rFonts w:hint="eastAsia"/>
        </w:rPr>
        <w:t>（4）因重大变故，采购任务取消的。</w:t>
      </w:r>
    </w:p>
    <w:p w14:paraId="0EDC407D">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231" w:name="_Toc2182"/>
      <w:bookmarkStart w:id="232" w:name="_Toc140132766"/>
      <w:bookmarkStart w:id="233" w:name="_Toc163492875"/>
      <w:bookmarkStart w:id="234" w:name="_Toc140132808"/>
      <w:bookmarkStart w:id="235" w:name="_Toc155185884"/>
      <w:r>
        <w:rPr>
          <w:rFonts w:hint="eastAsia" w:asciiTheme="minorHAnsi" w:hAnsiTheme="minorHAnsi"/>
        </w:rPr>
        <w:t>落实政府采购政策</w:t>
      </w:r>
      <w:bookmarkEnd w:id="231"/>
      <w:bookmarkEnd w:id="232"/>
      <w:bookmarkEnd w:id="233"/>
    </w:p>
    <w:p w14:paraId="69052697">
      <w:pPr>
        <w:pStyle w:val="6"/>
        <w:pageBreakBefore w:val="0"/>
        <w:numPr>
          <w:ilvl w:val="0"/>
          <w:numId w:val="8"/>
        </w:numPr>
        <w:kinsoku/>
        <w:overflowPunct/>
        <w:topLinePunct w:val="0"/>
        <w:autoSpaceDE/>
        <w:autoSpaceDN/>
        <w:bidi w:val="0"/>
        <w:adjustRightInd/>
        <w:snapToGrid/>
        <w:spacing w:line="360" w:lineRule="auto"/>
        <w:textAlignment w:val="auto"/>
      </w:pPr>
      <w:bookmarkStart w:id="236" w:name="_Toc163492876"/>
      <w:r>
        <w:t>支持国产和进口产品审批</w:t>
      </w:r>
      <w:bookmarkEnd w:id="236"/>
    </w:p>
    <w:p w14:paraId="3775B413">
      <w:pPr>
        <w:pStyle w:val="28"/>
        <w:pageBreakBefore w:val="0"/>
        <w:kinsoku/>
        <w:overflowPunct/>
        <w:topLinePunct w:val="0"/>
        <w:autoSpaceDE/>
        <w:autoSpaceDN/>
        <w:bidi w:val="0"/>
        <w:adjustRightInd/>
        <w:snapToGrid/>
        <w:spacing w:line="360" w:lineRule="auto"/>
        <w:textAlignment w:val="auto"/>
        <w:rPr>
          <w:snapToGrid w:val="0"/>
        </w:rPr>
      </w:pPr>
      <w:r>
        <w:rPr>
          <w:snapToGrid w:val="0"/>
        </w:rPr>
        <w:t>42</w:t>
      </w:r>
      <w:r>
        <w:rPr>
          <w:rFonts w:hint="eastAsia"/>
          <w:snapToGrid w:val="0"/>
        </w:rPr>
        <w:t>.1除“投标人须知前附表”另有规定外，政府采购应当采购本国产品，确需采购进口产品的，采购人应当按照《关于政府采购进口产品管理有关问题的通知》（财办库〔</w:t>
      </w:r>
      <w:r>
        <w:rPr>
          <w:snapToGrid w:val="0"/>
        </w:rPr>
        <w:t>2008〕248号）规定执行（进口产品审批制，科研院所监管部门另有规定的从其规定）。</w:t>
      </w:r>
      <w:r>
        <w:rPr>
          <w:rFonts w:hint="eastAsia"/>
          <w:snapToGrid w:val="0"/>
        </w:rPr>
        <w:t>项目若涉及采购进口产品的，具体要求详见“第三章</w:t>
      </w:r>
      <w:r>
        <w:rPr>
          <w:snapToGrid w:val="0"/>
        </w:rPr>
        <w:t xml:space="preserve"> 采购需求”</w:t>
      </w:r>
      <w:r>
        <w:rPr>
          <w:rFonts w:hint="eastAsia"/>
          <w:snapToGrid w:val="0"/>
        </w:rPr>
        <w:t>。</w:t>
      </w:r>
    </w:p>
    <w:p w14:paraId="6C08B46C">
      <w:pPr>
        <w:pStyle w:val="6"/>
        <w:pageBreakBefore w:val="0"/>
        <w:numPr>
          <w:ilvl w:val="0"/>
          <w:numId w:val="8"/>
        </w:numPr>
        <w:kinsoku/>
        <w:overflowPunct/>
        <w:topLinePunct w:val="0"/>
        <w:autoSpaceDE/>
        <w:autoSpaceDN/>
        <w:bidi w:val="0"/>
        <w:adjustRightInd/>
        <w:snapToGrid/>
        <w:spacing w:line="360" w:lineRule="auto"/>
        <w:textAlignment w:val="auto"/>
      </w:pPr>
      <w:bookmarkStart w:id="237" w:name="_Toc163492877"/>
      <w:r>
        <w:rPr>
          <w:rFonts w:hint="eastAsia"/>
        </w:rPr>
        <w:t>中小企业、监狱企业及残疾人福利性单位</w:t>
      </w:r>
      <w:bookmarkEnd w:id="237"/>
    </w:p>
    <w:p w14:paraId="2D43BB0B">
      <w:pPr>
        <w:pStyle w:val="28"/>
        <w:pageBreakBefore w:val="0"/>
        <w:kinsoku/>
        <w:overflowPunct/>
        <w:topLinePunct w:val="0"/>
        <w:autoSpaceDE/>
        <w:autoSpaceDN/>
        <w:bidi w:val="0"/>
        <w:adjustRightInd/>
        <w:snapToGrid/>
        <w:spacing w:line="360" w:lineRule="auto"/>
        <w:textAlignment w:val="auto"/>
        <w:rPr>
          <w:snapToGrid w:val="0"/>
        </w:rPr>
      </w:pPr>
      <w:r>
        <w:rPr>
          <w:snapToGrid w:val="0"/>
        </w:rPr>
        <w:t>43</w:t>
      </w:r>
      <w:r>
        <w:rPr>
          <w:rFonts w:hint="eastAsia"/>
          <w:snapToGrid w:val="0"/>
        </w:rPr>
        <w:t>.1为促进中小企业发展，依据《</w:t>
      </w:r>
      <w:r>
        <w:rPr>
          <w:snapToGrid w:val="0"/>
        </w:rPr>
        <w:t>关于印发</w:t>
      </w:r>
      <w:r>
        <w:rPr>
          <w:rFonts w:hint="eastAsia"/>
          <w:snapToGrid w:val="0"/>
        </w:rPr>
        <w:t>&lt;</w:t>
      </w:r>
      <w:r>
        <w:rPr>
          <w:snapToGrid w:val="0"/>
        </w:rPr>
        <w:t>政府采购促进中小企业发展管理办法</w:t>
      </w:r>
      <w:r>
        <w:rPr>
          <w:rFonts w:hint="eastAsia"/>
          <w:snapToGrid w:val="0"/>
        </w:rPr>
        <w:t>&gt;</w:t>
      </w:r>
      <w:r>
        <w:rPr>
          <w:snapToGrid w:val="0"/>
        </w:rPr>
        <w:t>的通知</w:t>
      </w:r>
      <w:r>
        <w:rPr>
          <w:rFonts w:hint="eastAsia"/>
          <w:snapToGrid w:val="0"/>
        </w:rPr>
        <w:t>》（财库〔2020〕46号）、《财政部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w:t>
      </w:r>
      <w:r>
        <w:rPr>
          <w:snapToGrid w:val="0"/>
        </w:rPr>
        <w:t>2</w:t>
      </w:r>
      <w:r>
        <w:rPr>
          <w:rFonts w:hint="eastAsia"/>
          <w:snapToGrid w:val="0"/>
        </w:rPr>
        <w:t>〕5号）的规定，本项目投标人如符合上述文件规定的，需提供《中小企业声明函》、监狱企业证明文件、</w:t>
      </w:r>
      <w:r>
        <w:rPr>
          <w:snapToGrid w:val="0"/>
        </w:rPr>
        <w:t>《残疾人福利性单位声明函》</w:t>
      </w:r>
      <w:r>
        <w:rPr>
          <w:rFonts w:hint="eastAsia"/>
          <w:snapToGrid w:val="0"/>
        </w:rPr>
        <w:t>，评审时，评标委员会将依据“投标人须知前附表”规定的报价扣除比例，对投标人报价进行价格扣除，用扣除后的价格参与评审。</w:t>
      </w:r>
    </w:p>
    <w:p w14:paraId="09455A68">
      <w:pPr>
        <w:pStyle w:val="28"/>
        <w:pageBreakBefore w:val="0"/>
        <w:kinsoku/>
        <w:overflowPunct/>
        <w:topLinePunct w:val="0"/>
        <w:autoSpaceDE/>
        <w:autoSpaceDN/>
        <w:bidi w:val="0"/>
        <w:adjustRightInd/>
        <w:snapToGrid/>
        <w:spacing w:line="360" w:lineRule="auto"/>
        <w:textAlignment w:val="auto"/>
        <w:rPr>
          <w:snapToGrid w:val="0"/>
        </w:rPr>
      </w:pPr>
      <w:r>
        <w:rPr>
          <w:snapToGrid w:val="0"/>
        </w:rPr>
        <w:t>43</w:t>
      </w:r>
      <w:r>
        <w:rPr>
          <w:rFonts w:hint="eastAsia"/>
          <w:snapToGrid w:val="0"/>
        </w:rPr>
        <w:t>.2对中小企业在资金支付期限方面的优惠措施：按《湖北省财政厅关于持续优化政府采购营商环境的通知》（鄂财采发〔202</w:t>
      </w:r>
      <w:r>
        <w:rPr>
          <w:snapToGrid w:val="0"/>
        </w:rPr>
        <w:t>4</w:t>
      </w:r>
      <w:r>
        <w:rPr>
          <w:rFonts w:hint="eastAsia"/>
          <w:snapToGrid w:val="0"/>
        </w:rPr>
        <w:t>〕</w:t>
      </w:r>
      <w:r>
        <w:rPr>
          <w:snapToGrid w:val="0"/>
        </w:rPr>
        <w:t>3</w:t>
      </w:r>
      <w:r>
        <w:rPr>
          <w:rFonts w:hint="eastAsia"/>
          <w:snapToGrid w:val="0"/>
        </w:rPr>
        <w:t>号）执行。</w:t>
      </w:r>
    </w:p>
    <w:p w14:paraId="6D768B75">
      <w:pPr>
        <w:pStyle w:val="6"/>
        <w:pageBreakBefore w:val="0"/>
        <w:numPr>
          <w:ilvl w:val="0"/>
          <w:numId w:val="8"/>
        </w:numPr>
        <w:kinsoku/>
        <w:overflowPunct/>
        <w:topLinePunct w:val="0"/>
        <w:autoSpaceDE/>
        <w:autoSpaceDN/>
        <w:bidi w:val="0"/>
        <w:adjustRightInd/>
        <w:snapToGrid/>
        <w:spacing w:line="360" w:lineRule="auto"/>
        <w:textAlignment w:val="auto"/>
      </w:pPr>
      <w:bookmarkStart w:id="238" w:name="_Toc163492878"/>
      <w:r>
        <w:rPr>
          <w:rFonts w:hint="eastAsia"/>
        </w:rPr>
        <w:t>政府采购节能产品、环境标志产品</w:t>
      </w:r>
      <w:bookmarkEnd w:id="238"/>
    </w:p>
    <w:p w14:paraId="5D020833">
      <w:pPr>
        <w:pStyle w:val="28"/>
        <w:pageBreakBefore w:val="0"/>
        <w:kinsoku/>
        <w:overflowPunct/>
        <w:topLinePunct w:val="0"/>
        <w:autoSpaceDE/>
        <w:autoSpaceDN/>
        <w:bidi w:val="0"/>
        <w:adjustRightInd/>
        <w:snapToGrid/>
        <w:spacing w:line="360" w:lineRule="auto"/>
        <w:textAlignment w:val="auto"/>
        <w:rPr>
          <w:snapToGrid w:val="0"/>
        </w:rPr>
      </w:pPr>
      <w:r>
        <w:rPr>
          <w:snapToGrid w:val="0"/>
        </w:rPr>
        <w:t>44</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投标人所投产品如属于节能产品政府采购品目清单、环境标志产品政府采购品目清单范围的，投标人须提供国家确定的认证机构出具的、处于有效期内的节能产品认证证书，认证证书的产品型号与所投产品不一致的，视为未提供。属于政府强制采购产品的，</w:t>
      </w:r>
      <w:r>
        <w:rPr>
          <w:snapToGrid w:val="0"/>
        </w:rPr>
        <w:t>已作为投标时强制性要求不再给予价格扣除</w:t>
      </w:r>
      <w:r>
        <w:rPr>
          <w:rFonts w:hint="eastAsia"/>
          <w:snapToGrid w:val="0"/>
        </w:rPr>
        <w:t>，未提供认证证书的视为</w:t>
      </w:r>
      <w:r>
        <w:rPr>
          <w:rFonts w:hint="eastAsia"/>
          <w:b/>
          <w:bCs/>
          <w:snapToGrid w:val="0"/>
        </w:rPr>
        <w:t>无效响应</w:t>
      </w:r>
      <w:r>
        <w:rPr>
          <w:rFonts w:hint="eastAsia"/>
          <w:snapToGrid w:val="0"/>
        </w:rPr>
        <w:t>。属于优先采购范围的，按照“投标人须知前附表”中相关规定，对该项产品的价格给予一定比例的扣除，具体扣除比例详见“投标人须知前附表”。</w:t>
      </w:r>
    </w:p>
    <w:p w14:paraId="7DA83900">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239" w:name="_Toc13491"/>
      <w:bookmarkStart w:id="240" w:name="_Toc163492879"/>
      <w:r>
        <w:rPr>
          <w:rFonts w:hint="eastAsia" w:asciiTheme="minorHAnsi" w:hAnsiTheme="minorHAnsi"/>
        </w:rPr>
        <w:t>政府采购合同融资政策</w:t>
      </w:r>
      <w:bookmarkEnd w:id="234"/>
      <w:bookmarkEnd w:id="235"/>
      <w:bookmarkEnd w:id="239"/>
      <w:bookmarkEnd w:id="240"/>
    </w:p>
    <w:p w14:paraId="436324E6">
      <w:pPr>
        <w:pStyle w:val="6"/>
        <w:pageBreakBefore w:val="0"/>
        <w:numPr>
          <w:ilvl w:val="0"/>
          <w:numId w:val="8"/>
        </w:numPr>
        <w:kinsoku/>
        <w:overflowPunct/>
        <w:topLinePunct w:val="0"/>
        <w:autoSpaceDE/>
        <w:autoSpaceDN/>
        <w:bidi w:val="0"/>
        <w:adjustRightInd/>
        <w:snapToGrid/>
        <w:spacing w:line="360" w:lineRule="auto"/>
        <w:textAlignment w:val="auto"/>
      </w:pPr>
      <w:bookmarkStart w:id="241" w:name="_Toc163492880"/>
      <w:r>
        <w:rPr>
          <w:rFonts w:hint="eastAsia"/>
        </w:rPr>
        <w:t>政府采购合同融资政策</w:t>
      </w:r>
      <w:bookmarkEnd w:id="241"/>
    </w:p>
    <w:p w14:paraId="56FCA50E">
      <w:pPr>
        <w:pStyle w:val="28"/>
        <w:pageBreakBefore w:val="0"/>
        <w:kinsoku/>
        <w:overflowPunct/>
        <w:topLinePunct w:val="0"/>
        <w:autoSpaceDE/>
        <w:autoSpaceDN/>
        <w:bidi w:val="0"/>
        <w:adjustRightInd/>
        <w:snapToGrid/>
        <w:spacing w:line="360" w:lineRule="auto"/>
        <w:textAlignment w:val="auto"/>
      </w:pPr>
      <w:r>
        <w:rPr>
          <w:rFonts w:hint="eastAsia"/>
        </w:rPr>
        <w:t>4</w:t>
      </w:r>
      <w:r>
        <w:t>5.</w:t>
      </w:r>
      <w:r>
        <w:rPr>
          <w:rFonts w:hint="eastAsia"/>
        </w:rPr>
        <w:t>1政府采购合同融资政策：见投标人须知前附表。</w:t>
      </w:r>
    </w:p>
    <w:p w14:paraId="001EFC73">
      <w:pPr>
        <w:pStyle w:val="5"/>
        <w:pageBreakBefore w:val="0"/>
        <w:numPr>
          <w:ilvl w:val="0"/>
          <w:numId w:val="7"/>
        </w:numPr>
        <w:kinsoku/>
        <w:overflowPunct/>
        <w:topLinePunct w:val="0"/>
        <w:autoSpaceDE/>
        <w:autoSpaceDN/>
        <w:bidi w:val="0"/>
        <w:adjustRightInd/>
        <w:snapToGrid/>
        <w:spacing w:line="360" w:lineRule="auto"/>
        <w:textAlignment w:val="auto"/>
        <w:rPr>
          <w:rFonts w:asciiTheme="minorHAnsi" w:hAnsiTheme="minorHAnsi"/>
        </w:rPr>
      </w:pPr>
      <w:bookmarkStart w:id="242" w:name="_Toc31784"/>
      <w:bookmarkStart w:id="243" w:name="_Toc163492881"/>
      <w:r>
        <w:rPr>
          <w:rFonts w:hint="eastAsia" w:asciiTheme="minorHAnsi" w:hAnsiTheme="minorHAnsi"/>
        </w:rPr>
        <w:t>其他</w:t>
      </w:r>
      <w:bookmarkEnd w:id="242"/>
      <w:bookmarkEnd w:id="243"/>
    </w:p>
    <w:p w14:paraId="1432564B">
      <w:pPr>
        <w:pStyle w:val="6"/>
        <w:pageBreakBefore w:val="0"/>
        <w:numPr>
          <w:ilvl w:val="0"/>
          <w:numId w:val="8"/>
        </w:numPr>
        <w:kinsoku/>
        <w:overflowPunct/>
        <w:topLinePunct w:val="0"/>
        <w:autoSpaceDE/>
        <w:autoSpaceDN/>
        <w:bidi w:val="0"/>
        <w:adjustRightInd/>
        <w:snapToGrid/>
        <w:spacing w:line="360" w:lineRule="auto"/>
        <w:textAlignment w:val="auto"/>
      </w:pPr>
      <w:bookmarkStart w:id="244" w:name="_Toc163492882"/>
      <w:r>
        <w:rPr>
          <w:rFonts w:hint="eastAsia"/>
        </w:rPr>
        <w:t>需要补充的其他内容</w:t>
      </w:r>
      <w:bookmarkEnd w:id="244"/>
    </w:p>
    <w:p w14:paraId="19237A6E">
      <w:pPr>
        <w:pStyle w:val="28"/>
        <w:pageBreakBefore w:val="0"/>
        <w:kinsoku/>
        <w:overflowPunct/>
        <w:topLinePunct w:val="0"/>
        <w:autoSpaceDE/>
        <w:autoSpaceDN/>
        <w:bidi w:val="0"/>
        <w:adjustRightInd/>
        <w:snapToGrid/>
        <w:spacing w:line="360" w:lineRule="auto"/>
        <w:textAlignment w:val="auto"/>
      </w:pPr>
      <w:r>
        <w:rPr>
          <w:rFonts w:hint="eastAsia"/>
        </w:rPr>
        <w:t>4</w:t>
      </w:r>
      <w:r>
        <w:t>6.1</w:t>
      </w:r>
      <w:r>
        <w:rPr>
          <w:rFonts w:hint="eastAsia"/>
        </w:rPr>
        <w:t>需要补充的其他内容：见投标人须知前附表。</w:t>
      </w:r>
    </w:p>
    <w:p w14:paraId="03D61AA0">
      <w:pPr>
        <w:pStyle w:val="6"/>
        <w:pageBreakBefore w:val="0"/>
        <w:numPr>
          <w:ilvl w:val="0"/>
          <w:numId w:val="8"/>
        </w:numPr>
        <w:kinsoku/>
        <w:overflowPunct/>
        <w:topLinePunct w:val="0"/>
        <w:autoSpaceDE/>
        <w:autoSpaceDN/>
        <w:bidi w:val="0"/>
        <w:adjustRightInd/>
        <w:snapToGrid/>
        <w:spacing w:line="360" w:lineRule="auto"/>
        <w:textAlignment w:val="auto"/>
      </w:pPr>
      <w:bookmarkStart w:id="245" w:name="_Toc140132810"/>
      <w:bookmarkStart w:id="246" w:name="_Toc163492883"/>
      <w:bookmarkStart w:id="247" w:name="_Toc155185886"/>
      <w:r>
        <w:rPr>
          <w:rFonts w:hint="eastAsia"/>
        </w:rPr>
        <w:t>适用法律</w:t>
      </w:r>
      <w:bookmarkEnd w:id="245"/>
      <w:bookmarkEnd w:id="246"/>
      <w:bookmarkEnd w:id="247"/>
    </w:p>
    <w:p w14:paraId="2D9A3400">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4</w:t>
      </w:r>
      <w:r>
        <w:rPr>
          <w:snapToGrid w:val="0"/>
        </w:rPr>
        <w:t>7.1</w:t>
      </w:r>
      <w:r>
        <w:rPr>
          <w:rFonts w:hint="eastAsia"/>
          <w:snapToGrid w:val="0"/>
        </w:rPr>
        <w:t>采购人、采购代理机构及投标人的一切采购活动均适用《中华人民共和国政府采购法》、《中华人民共和国政府采购法实施条例》、《政府采购货物和服务招标投标管理办法》（财政部令第87号）及相关法律法规。</w:t>
      </w:r>
    </w:p>
    <w:p w14:paraId="04C91799">
      <w:pPr>
        <w:pStyle w:val="28"/>
        <w:pageBreakBefore w:val="0"/>
        <w:kinsoku/>
        <w:overflowPunct/>
        <w:topLinePunct w:val="0"/>
        <w:autoSpaceDE/>
        <w:autoSpaceDN/>
        <w:bidi w:val="0"/>
        <w:adjustRightInd/>
        <w:snapToGrid/>
        <w:spacing w:line="360" w:lineRule="auto"/>
        <w:textAlignment w:val="auto"/>
        <w:rPr>
          <w:color w:val="FF0000"/>
        </w:rPr>
      </w:pPr>
      <w:r>
        <w:rPr>
          <w:rFonts w:hint="eastAsia"/>
          <w:snapToGrid w:val="0"/>
        </w:rPr>
        <w:t>4</w:t>
      </w:r>
      <w:r>
        <w:rPr>
          <w:snapToGrid w:val="0"/>
        </w:rPr>
        <w:t>7.2</w:t>
      </w:r>
      <w:r>
        <w:rPr>
          <w:rFonts w:hint="eastAsia"/>
          <w:snapToGrid w:val="0"/>
        </w:rPr>
        <w:t>政府采购合同的履行、违约责任和解决争议的方法等适用《中华人民共和国民法典》。</w:t>
      </w:r>
    </w:p>
    <w:p w14:paraId="58074CAB">
      <w:pPr>
        <w:pStyle w:val="6"/>
        <w:pageBreakBefore w:val="0"/>
        <w:numPr>
          <w:ilvl w:val="0"/>
          <w:numId w:val="8"/>
        </w:numPr>
        <w:kinsoku/>
        <w:overflowPunct/>
        <w:topLinePunct w:val="0"/>
        <w:autoSpaceDE/>
        <w:autoSpaceDN/>
        <w:bidi w:val="0"/>
        <w:adjustRightInd/>
        <w:snapToGrid/>
        <w:spacing w:line="360" w:lineRule="auto"/>
        <w:textAlignment w:val="auto"/>
      </w:pPr>
      <w:bookmarkStart w:id="248" w:name="_Toc155185887"/>
      <w:bookmarkStart w:id="249" w:name="_Toc163492884"/>
      <w:r>
        <w:rPr>
          <w:rFonts w:hint="eastAsia"/>
        </w:rPr>
        <w:t>解释权</w:t>
      </w:r>
      <w:bookmarkEnd w:id="248"/>
      <w:bookmarkEnd w:id="249"/>
    </w:p>
    <w:p w14:paraId="41807BED">
      <w:pPr>
        <w:pStyle w:val="28"/>
        <w:pageBreakBefore w:val="0"/>
        <w:kinsoku/>
        <w:overflowPunct/>
        <w:topLinePunct w:val="0"/>
        <w:autoSpaceDE/>
        <w:autoSpaceDN/>
        <w:bidi w:val="0"/>
        <w:adjustRightInd/>
        <w:snapToGrid/>
        <w:spacing w:line="360" w:lineRule="auto"/>
        <w:textAlignment w:val="auto"/>
        <w:rPr>
          <w:snapToGrid w:val="0"/>
        </w:rPr>
      </w:pPr>
      <w:r>
        <w:rPr>
          <w:rFonts w:hint="eastAsia"/>
          <w:snapToGrid w:val="0"/>
        </w:rPr>
        <w:t>4</w:t>
      </w:r>
      <w:r>
        <w:rPr>
          <w:snapToGrid w:val="0"/>
        </w:rPr>
        <w:t>8.</w:t>
      </w:r>
      <w:r>
        <w:rPr>
          <w:rFonts w:hint="eastAsia"/>
          <w:snapToGrid w:val="0"/>
        </w:rPr>
        <w:t>1本招标文件最终解释权归采购人或采购代理机构所有。</w:t>
      </w:r>
    </w:p>
    <w:p w14:paraId="2191730B">
      <w:pPr>
        <w:pStyle w:val="28"/>
        <w:rPr>
          <w:snapToGrid w:val="0"/>
        </w:rPr>
      </w:pPr>
    </w:p>
    <w:p w14:paraId="1EFD85F0">
      <w:pPr>
        <w:pStyle w:val="28"/>
        <w:sectPr>
          <w:footerReference r:id="rId7" w:type="default"/>
          <w:pgSz w:w="11906" w:h="16838"/>
          <w:pgMar w:top="1440" w:right="1800" w:bottom="1440" w:left="1800" w:header="851" w:footer="992" w:gutter="0"/>
          <w:cols w:space="425" w:num="1"/>
          <w:docGrid w:type="lines" w:linePitch="312" w:charSpace="0"/>
        </w:sectPr>
      </w:pPr>
    </w:p>
    <w:p w14:paraId="669378A5">
      <w:pPr>
        <w:pStyle w:val="3"/>
        <w:numPr>
          <w:ilvl w:val="0"/>
          <w:numId w:val="2"/>
        </w:numPr>
      </w:pPr>
      <w:bookmarkStart w:id="250" w:name="_Toc163492885"/>
      <w:bookmarkStart w:id="251" w:name="_Toc21446"/>
      <w:bookmarkStart w:id="252" w:name="_Toc155185888"/>
      <w:r>
        <w:rPr>
          <w:rFonts w:hint="eastAsia"/>
        </w:rPr>
        <w:t>采购需求</w:t>
      </w:r>
      <w:bookmarkEnd w:id="250"/>
      <w:bookmarkEnd w:id="251"/>
      <w:bookmarkEnd w:id="252"/>
    </w:p>
    <w:p w14:paraId="5A00AF39">
      <w:r>
        <w:rPr>
          <w:rFonts w:hint="eastAsia"/>
          <w:b/>
          <w:bCs/>
        </w:rPr>
        <w:t>说明：</w:t>
      </w:r>
      <w:r>
        <w:rPr>
          <w:rFonts w:hint="eastAsia"/>
        </w:rPr>
        <w:t>“★”号标注的内容为实质性要求，必须满足或优于该要求，否则按照</w:t>
      </w:r>
      <w:r>
        <w:rPr>
          <w:rFonts w:hint="eastAsia"/>
          <w:b/>
          <w:bCs/>
        </w:rPr>
        <w:t>无效投标</w:t>
      </w:r>
      <w:r>
        <w:rPr>
          <w:rFonts w:hint="eastAsia"/>
        </w:rPr>
        <w:t>处理。</w:t>
      </w:r>
    </w:p>
    <w:p w14:paraId="5C92D508">
      <w:pPr>
        <w:pStyle w:val="4"/>
        <w:numPr>
          <w:ilvl w:val="0"/>
          <w:numId w:val="10"/>
        </w:numPr>
        <w:rPr>
          <w:rFonts w:hint="eastAsia"/>
          <w:color w:val="auto"/>
          <w:lang w:eastAsia="zh-CN"/>
        </w:rPr>
      </w:pPr>
      <w:bookmarkStart w:id="253" w:name="_Toc140132812"/>
      <w:bookmarkStart w:id="254" w:name="_Toc155185889"/>
      <w:bookmarkStart w:id="255" w:name="_Toc163492886"/>
      <w:bookmarkStart w:id="256" w:name="_Toc19750"/>
      <w:r>
        <w:rPr>
          <w:rFonts w:hint="eastAsia"/>
          <w:color w:val="auto"/>
        </w:rPr>
        <w:t>采购清单</w:t>
      </w:r>
      <w:bookmarkEnd w:id="253"/>
      <w:bookmarkEnd w:id="254"/>
      <w:bookmarkEnd w:id="255"/>
      <w:bookmarkEnd w:id="256"/>
    </w:p>
    <w:tbl>
      <w:tblPr>
        <w:tblStyle w:val="23"/>
        <w:tblW w:w="8789" w:type="dxa"/>
        <w:tblInd w:w="250" w:type="dxa"/>
        <w:tblLayout w:type="fixed"/>
        <w:tblCellMar>
          <w:top w:w="0" w:type="dxa"/>
          <w:left w:w="108" w:type="dxa"/>
          <w:bottom w:w="0" w:type="dxa"/>
          <w:right w:w="108" w:type="dxa"/>
        </w:tblCellMar>
      </w:tblPr>
      <w:tblGrid>
        <w:gridCol w:w="851"/>
        <w:gridCol w:w="849"/>
        <w:gridCol w:w="1873"/>
        <w:gridCol w:w="850"/>
        <w:gridCol w:w="709"/>
        <w:gridCol w:w="1814"/>
        <w:gridCol w:w="1843"/>
      </w:tblGrid>
      <w:tr w14:paraId="7204949B">
        <w:tblPrEx>
          <w:tblCellMar>
            <w:top w:w="0" w:type="dxa"/>
            <w:left w:w="108" w:type="dxa"/>
            <w:bottom w:w="0" w:type="dxa"/>
            <w:right w:w="108" w:type="dxa"/>
          </w:tblCellMar>
        </w:tblPrEx>
        <w:trPr>
          <w:trHeight w:val="579" w:hRule="atLeas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F07CE3">
            <w:pPr>
              <w:jc w:val="center"/>
              <w:rPr>
                <w:rFonts w:ascii="宋体" w:hAnsi="宋体"/>
                <w:bCs/>
                <w:color w:val="auto"/>
                <w:sz w:val="24"/>
              </w:rPr>
            </w:pPr>
            <w:r>
              <w:rPr>
                <w:rFonts w:hint="eastAsia" w:ascii="宋体" w:hAnsi="宋体"/>
                <w:bCs/>
                <w:color w:val="auto"/>
                <w:sz w:val="24"/>
              </w:rPr>
              <w:t>序号</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14:paraId="46693E4E">
            <w:pPr>
              <w:ind w:firstLine="720" w:firstLineChars="300"/>
              <w:rPr>
                <w:rFonts w:ascii="宋体" w:hAnsi="宋体"/>
                <w:bCs/>
                <w:color w:val="auto"/>
                <w:sz w:val="24"/>
              </w:rPr>
            </w:pPr>
            <w:r>
              <w:rPr>
                <w:rFonts w:hint="eastAsia" w:ascii="宋体" w:hAnsi="宋体"/>
                <w:bCs/>
                <w:color w:val="auto"/>
                <w:sz w:val="24"/>
              </w:rPr>
              <w:t>名  称</w:t>
            </w:r>
          </w:p>
        </w:tc>
        <w:tc>
          <w:tcPr>
            <w:tcW w:w="850" w:type="dxa"/>
            <w:tcBorders>
              <w:top w:val="single" w:color="auto" w:sz="4" w:space="0"/>
              <w:left w:val="nil"/>
              <w:bottom w:val="single" w:color="auto" w:sz="4" w:space="0"/>
              <w:right w:val="single" w:color="auto" w:sz="4" w:space="0"/>
            </w:tcBorders>
            <w:shd w:val="clear" w:color="auto" w:fill="auto"/>
            <w:vAlign w:val="center"/>
          </w:tcPr>
          <w:p w14:paraId="5AA7F2E8">
            <w:pPr>
              <w:jc w:val="center"/>
              <w:rPr>
                <w:rFonts w:ascii="宋体" w:hAnsi="宋体"/>
                <w:bCs/>
                <w:color w:val="auto"/>
                <w:sz w:val="24"/>
              </w:rPr>
            </w:pPr>
            <w:r>
              <w:rPr>
                <w:rFonts w:hint="eastAsia" w:ascii="宋体" w:hAnsi="宋体"/>
                <w:bCs/>
                <w:color w:val="auto"/>
                <w:sz w:val="24"/>
              </w:rPr>
              <w:t>数量</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ADBBB31">
            <w:pPr>
              <w:jc w:val="center"/>
              <w:rPr>
                <w:rFonts w:ascii="宋体" w:hAnsi="宋体"/>
                <w:bCs/>
                <w:color w:val="auto"/>
                <w:sz w:val="24"/>
              </w:rPr>
            </w:pPr>
            <w:r>
              <w:rPr>
                <w:rFonts w:hint="eastAsia" w:ascii="宋体" w:hAnsi="宋体"/>
                <w:bCs/>
                <w:color w:val="auto"/>
                <w:sz w:val="24"/>
              </w:rPr>
              <w:t>单位</w:t>
            </w:r>
          </w:p>
        </w:tc>
        <w:tc>
          <w:tcPr>
            <w:tcW w:w="1814" w:type="dxa"/>
            <w:tcBorders>
              <w:top w:val="single" w:color="auto" w:sz="4" w:space="0"/>
              <w:left w:val="nil"/>
              <w:bottom w:val="single" w:color="auto" w:sz="4" w:space="0"/>
              <w:right w:val="single" w:color="auto" w:sz="4" w:space="0"/>
            </w:tcBorders>
            <w:shd w:val="clear" w:color="auto" w:fill="auto"/>
            <w:vAlign w:val="center"/>
          </w:tcPr>
          <w:p w14:paraId="050E877C">
            <w:pPr>
              <w:jc w:val="center"/>
              <w:rPr>
                <w:rFonts w:ascii="宋体" w:hAnsi="宋体"/>
                <w:bCs/>
                <w:color w:val="auto"/>
                <w:sz w:val="24"/>
              </w:rPr>
            </w:pPr>
            <w:r>
              <w:rPr>
                <w:rFonts w:hint="eastAsia" w:ascii="宋体" w:hAnsi="宋体"/>
                <w:bCs/>
                <w:color w:val="auto"/>
                <w:sz w:val="24"/>
              </w:rPr>
              <w:t>要求/备注</w:t>
            </w:r>
          </w:p>
        </w:tc>
        <w:tc>
          <w:tcPr>
            <w:tcW w:w="1843" w:type="dxa"/>
            <w:tcBorders>
              <w:top w:val="single" w:color="auto" w:sz="4" w:space="0"/>
              <w:left w:val="nil"/>
              <w:bottom w:val="single" w:color="auto" w:sz="4" w:space="0"/>
              <w:right w:val="single" w:color="auto" w:sz="4" w:space="0"/>
            </w:tcBorders>
            <w:shd w:val="clear" w:color="auto" w:fill="auto"/>
            <w:vAlign w:val="center"/>
          </w:tcPr>
          <w:p w14:paraId="26D095E2">
            <w:pPr>
              <w:jc w:val="center"/>
              <w:rPr>
                <w:rFonts w:ascii="宋体" w:hAnsi="宋体"/>
                <w:bCs/>
                <w:color w:val="auto"/>
                <w:sz w:val="24"/>
              </w:rPr>
            </w:pPr>
            <w:r>
              <w:rPr>
                <w:rFonts w:hint="eastAsia" w:ascii="宋体" w:hAnsi="宋体"/>
                <w:bCs/>
                <w:color w:val="auto"/>
                <w:sz w:val="24"/>
              </w:rPr>
              <w:t>货物/服务</w:t>
            </w:r>
          </w:p>
        </w:tc>
      </w:tr>
      <w:tr w14:paraId="750533AC">
        <w:tblPrEx>
          <w:tblCellMar>
            <w:top w:w="0" w:type="dxa"/>
            <w:left w:w="108" w:type="dxa"/>
            <w:bottom w:w="0" w:type="dxa"/>
            <w:right w:w="108" w:type="dxa"/>
          </w:tblCellMar>
        </w:tblPrEx>
        <w:trPr>
          <w:trHeight w:val="579" w:hRule="atLeas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4D21146">
            <w:pPr>
              <w:jc w:val="center"/>
              <w:rPr>
                <w:rFonts w:hint="eastAsia" w:ascii="宋体" w:hAnsi="宋体" w:eastAsiaTheme="minorEastAsia"/>
                <w:bCs/>
                <w:color w:val="auto"/>
                <w:sz w:val="24"/>
                <w:lang w:eastAsia="zh-CN"/>
              </w:rPr>
            </w:pPr>
            <w:r>
              <w:rPr>
                <w:rFonts w:hint="eastAsia" w:ascii="宋体" w:hAnsi="宋体" w:eastAsiaTheme="minorEastAsia"/>
                <w:bCs/>
                <w:color w:val="auto"/>
                <w:sz w:val="24"/>
                <w:lang w:eastAsia="zh-CN"/>
              </w:rPr>
              <w:t>1</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14:paraId="3B7FF3C0">
            <w:pPr>
              <w:ind w:firstLine="720" w:firstLineChars="300"/>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皮卡车</w:t>
            </w:r>
          </w:p>
        </w:tc>
        <w:tc>
          <w:tcPr>
            <w:tcW w:w="850" w:type="dxa"/>
            <w:tcBorders>
              <w:top w:val="single" w:color="auto" w:sz="4" w:space="0"/>
              <w:left w:val="nil"/>
              <w:bottom w:val="single" w:color="auto" w:sz="4" w:space="0"/>
              <w:right w:val="single" w:color="auto" w:sz="4" w:space="0"/>
            </w:tcBorders>
            <w:shd w:val="clear" w:color="auto" w:fill="auto"/>
            <w:vAlign w:val="center"/>
          </w:tcPr>
          <w:p w14:paraId="3ECB6BB4">
            <w:pPr>
              <w:jc w:val="center"/>
              <w:rPr>
                <w:rFonts w:hint="eastAsia" w:ascii="宋体" w:hAnsi="宋体" w:eastAsiaTheme="minorEastAsia"/>
                <w:bCs/>
                <w:color w:val="auto"/>
                <w:sz w:val="24"/>
                <w:lang w:eastAsia="zh-CN"/>
              </w:rPr>
            </w:pPr>
            <w:r>
              <w:rPr>
                <w:rFonts w:hint="eastAsia" w:ascii="宋体" w:hAnsi="宋体" w:eastAsiaTheme="minorEastAsia"/>
                <w:bCs/>
                <w:color w:val="auto"/>
                <w:sz w:val="24"/>
                <w:lang w:eastAsia="zh-CN"/>
              </w:rPr>
              <w:t>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CD7C563">
            <w:pPr>
              <w:jc w:val="center"/>
              <w:rPr>
                <w:rFonts w:hint="eastAsia" w:ascii="宋体" w:hAnsi="宋体"/>
                <w:bCs/>
                <w:color w:val="auto"/>
                <w:sz w:val="24"/>
              </w:rPr>
            </w:pPr>
            <w:r>
              <w:rPr>
                <w:rFonts w:hint="eastAsia" w:ascii="宋体" w:hAnsi="宋体"/>
                <w:bCs/>
                <w:color w:val="auto"/>
                <w:sz w:val="24"/>
              </w:rPr>
              <w:t>辆</w:t>
            </w:r>
          </w:p>
        </w:tc>
        <w:tc>
          <w:tcPr>
            <w:tcW w:w="1814" w:type="dxa"/>
            <w:tcBorders>
              <w:top w:val="single" w:color="auto" w:sz="4" w:space="0"/>
              <w:left w:val="nil"/>
              <w:bottom w:val="single" w:color="auto" w:sz="4" w:space="0"/>
              <w:right w:val="single" w:color="auto" w:sz="4" w:space="0"/>
            </w:tcBorders>
            <w:shd w:val="clear" w:color="auto" w:fill="auto"/>
            <w:vAlign w:val="center"/>
          </w:tcPr>
          <w:p w14:paraId="34828794">
            <w:pPr>
              <w:jc w:val="center"/>
              <w:rPr>
                <w:rFonts w:hint="eastAsia" w:ascii="宋体" w:hAnsi="宋体"/>
                <w:bCs/>
                <w:color w:val="auto"/>
                <w:sz w:val="24"/>
                <w:lang w:eastAsia="zh-CN"/>
              </w:rPr>
            </w:pPr>
            <w:r>
              <w:rPr>
                <w:rFonts w:hint="eastAsia" w:ascii="宋体" w:hAnsi="宋体"/>
                <w:bCs/>
                <w:color w:val="auto"/>
                <w:sz w:val="24"/>
                <w:lang w:eastAsia="zh-CN"/>
              </w:rPr>
              <w:t>详见“详细技术参数”</w:t>
            </w:r>
          </w:p>
        </w:tc>
        <w:tc>
          <w:tcPr>
            <w:tcW w:w="1843" w:type="dxa"/>
            <w:tcBorders>
              <w:top w:val="single" w:color="auto" w:sz="4" w:space="0"/>
              <w:left w:val="nil"/>
              <w:bottom w:val="single" w:color="auto" w:sz="4" w:space="0"/>
              <w:right w:val="single" w:color="auto" w:sz="4" w:space="0"/>
            </w:tcBorders>
            <w:shd w:val="clear" w:color="auto" w:fill="auto"/>
            <w:vAlign w:val="center"/>
          </w:tcPr>
          <w:p w14:paraId="5A11064B">
            <w:pPr>
              <w:jc w:val="center"/>
              <w:rPr>
                <w:rFonts w:hint="eastAsia" w:ascii="宋体" w:hAnsi="宋体"/>
                <w:bCs/>
                <w:color w:val="auto"/>
                <w:sz w:val="24"/>
                <w:lang w:eastAsia="zh-CN"/>
              </w:rPr>
            </w:pPr>
            <w:r>
              <w:rPr>
                <w:rFonts w:ascii="宋体" w:hAnsi="宋体"/>
                <w:bCs/>
                <w:color w:val="auto"/>
                <w:sz w:val="24"/>
              </w:rPr>
              <w:t>货物</w:t>
            </w:r>
          </w:p>
        </w:tc>
      </w:tr>
      <w:tr w14:paraId="03D915D3">
        <w:tblPrEx>
          <w:tblCellMar>
            <w:top w:w="0" w:type="dxa"/>
            <w:left w:w="108" w:type="dxa"/>
            <w:bottom w:w="0" w:type="dxa"/>
            <w:right w:w="108" w:type="dxa"/>
          </w:tblCellMar>
        </w:tblPrEx>
        <w:trPr>
          <w:trHeight w:val="579" w:hRule="atLeas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0B6305A">
            <w:pPr>
              <w:jc w:val="center"/>
              <w:rPr>
                <w:rFonts w:hint="eastAsia" w:ascii="宋体" w:hAnsi="宋体" w:eastAsiaTheme="minorEastAsia"/>
                <w:bCs/>
                <w:color w:val="auto"/>
                <w:sz w:val="24"/>
                <w:lang w:eastAsia="zh-CN"/>
              </w:rPr>
            </w:pPr>
            <w:r>
              <w:rPr>
                <w:rFonts w:hint="eastAsia" w:ascii="宋体" w:hAnsi="宋体" w:eastAsiaTheme="minorEastAsia"/>
                <w:bCs/>
                <w:color w:val="auto"/>
                <w:sz w:val="24"/>
                <w:lang w:eastAsia="zh-CN"/>
              </w:rPr>
              <w:t>2</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14:paraId="491A003D">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插电式混合动力城市SUV</w:t>
            </w:r>
          </w:p>
        </w:tc>
        <w:tc>
          <w:tcPr>
            <w:tcW w:w="850" w:type="dxa"/>
            <w:tcBorders>
              <w:top w:val="single" w:color="auto" w:sz="4" w:space="0"/>
              <w:left w:val="nil"/>
              <w:bottom w:val="single" w:color="auto" w:sz="4" w:space="0"/>
              <w:right w:val="single" w:color="auto" w:sz="4" w:space="0"/>
            </w:tcBorders>
            <w:shd w:val="clear" w:color="auto" w:fill="auto"/>
            <w:vAlign w:val="center"/>
          </w:tcPr>
          <w:p w14:paraId="3CED8FE3">
            <w:pPr>
              <w:jc w:val="center"/>
              <w:rPr>
                <w:rFonts w:hint="eastAsia" w:ascii="宋体" w:hAnsi="宋体" w:eastAsiaTheme="minorEastAsia"/>
                <w:bCs/>
                <w:color w:val="auto"/>
                <w:sz w:val="24"/>
                <w:lang w:eastAsia="zh-CN"/>
              </w:rPr>
            </w:pPr>
            <w:r>
              <w:rPr>
                <w:rFonts w:hint="eastAsia" w:ascii="宋体" w:hAnsi="宋体" w:eastAsiaTheme="minorEastAsia"/>
                <w:bCs/>
                <w:color w:val="auto"/>
                <w:sz w:val="24"/>
                <w:lang w:eastAsia="zh-CN"/>
              </w:rPr>
              <w:t>1</w:t>
            </w:r>
            <w:r>
              <w:rPr>
                <w:rFonts w:ascii="宋体" w:hAnsi="宋体" w:eastAsiaTheme="minorEastAsia"/>
                <w:bCs/>
                <w:color w:val="auto"/>
                <w:sz w:val="24"/>
                <w:lang w:eastAsia="zh-CN"/>
              </w:rPr>
              <w:t>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57CDB77">
            <w:pPr>
              <w:jc w:val="center"/>
              <w:rPr>
                <w:rFonts w:hint="eastAsia" w:ascii="宋体" w:hAnsi="宋体"/>
                <w:bCs/>
                <w:color w:val="auto"/>
                <w:sz w:val="24"/>
                <w:lang w:eastAsia="zh-CN"/>
              </w:rPr>
            </w:pPr>
            <w:r>
              <w:rPr>
                <w:rFonts w:hint="eastAsia" w:ascii="宋体" w:hAnsi="宋体"/>
                <w:bCs/>
                <w:color w:val="auto"/>
                <w:sz w:val="24"/>
              </w:rPr>
              <w:t>辆</w:t>
            </w:r>
          </w:p>
        </w:tc>
        <w:tc>
          <w:tcPr>
            <w:tcW w:w="1814" w:type="dxa"/>
            <w:tcBorders>
              <w:top w:val="single" w:color="auto" w:sz="4" w:space="0"/>
              <w:left w:val="nil"/>
              <w:bottom w:val="single" w:color="auto" w:sz="4" w:space="0"/>
              <w:right w:val="single" w:color="auto" w:sz="4" w:space="0"/>
            </w:tcBorders>
            <w:shd w:val="clear" w:color="auto" w:fill="auto"/>
            <w:vAlign w:val="center"/>
          </w:tcPr>
          <w:p w14:paraId="2262959A">
            <w:pPr>
              <w:jc w:val="center"/>
              <w:rPr>
                <w:rFonts w:hint="eastAsia" w:ascii="宋体" w:hAnsi="宋体"/>
                <w:bCs/>
                <w:color w:val="auto"/>
                <w:sz w:val="24"/>
                <w:lang w:eastAsia="zh-CN"/>
              </w:rPr>
            </w:pPr>
            <w:r>
              <w:rPr>
                <w:rFonts w:hint="eastAsia" w:ascii="宋体" w:hAnsi="宋体"/>
                <w:bCs/>
                <w:color w:val="auto"/>
                <w:sz w:val="24"/>
                <w:lang w:eastAsia="zh-CN"/>
              </w:rPr>
              <w:t>详见“详细技术参数”</w:t>
            </w:r>
          </w:p>
        </w:tc>
        <w:tc>
          <w:tcPr>
            <w:tcW w:w="1843" w:type="dxa"/>
            <w:tcBorders>
              <w:top w:val="single" w:color="auto" w:sz="4" w:space="0"/>
              <w:left w:val="nil"/>
              <w:bottom w:val="single" w:color="auto" w:sz="4" w:space="0"/>
              <w:right w:val="single" w:color="auto" w:sz="4" w:space="0"/>
            </w:tcBorders>
            <w:shd w:val="clear" w:color="auto" w:fill="auto"/>
            <w:vAlign w:val="center"/>
          </w:tcPr>
          <w:p w14:paraId="29480E20">
            <w:pPr>
              <w:jc w:val="center"/>
              <w:rPr>
                <w:rFonts w:ascii="宋体" w:hAnsi="宋体"/>
                <w:bCs/>
                <w:color w:val="auto"/>
                <w:sz w:val="24"/>
                <w:lang w:eastAsia="zh-CN"/>
              </w:rPr>
            </w:pPr>
            <w:r>
              <w:rPr>
                <w:rFonts w:ascii="宋体" w:hAnsi="宋体"/>
                <w:bCs/>
                <w:color w:val="auto"/>
                <w:sz w:val="24"/>
              </w:rPr>
              <w:t>货物</w:t>
            </w:r>
          </w:p>
        </w:tc>
      </w:tr>
      <w:tr w14:paraId="016B0ECD">
        <w:tblPrEx>
          <w:tblCellMar>
            <w:top w:w="0" w:type="dxa"/>
            <w:left w:w="108" w:type="dxa"/>
            <w:bottom w:w="0" w:type="dxa"/>
            <w:right w:w="108" w:type="dxa"/>
          </w:tblCellMar>
        </w:tblPrEx>
        <w:trPr>
          <w:trHeight w:val="579" w:hRule="atLeas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661EB2A">
            <w:pPr>
              <w:jc w:val="center"/>
              <w:rPr>
                <w:rFonts w:hint="eastAsia" w:ascii="宋体" w:hAnsi="宋体" w:eastAsiaTheme="minorEastAsia"/>
                <w:bCs/>
                <w:color w:val="auto"/>
                <w:sz w:val="24"/>
                <w:lang w:eastAsia="zh-CN"/>
              </w:rPr>
            </w:pPr>
            <w:r>
              <w:rPr>
                <w:rFonts w:hint="eastAsia" w:ascii="宋体" w:hAnsi="宋体" w:eastAsiaTheme="minorEastAsia"/>
                <w:bCs/>
                <w:color w:val="auto"/>
                <w:sz w:val="24"/>
                <w:lang w:eastAsia="zh-CN"/>
              </w:rPr>
              <w:t>3</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14:paraId="6E29E544">
            <w:pPr>
              <w:ind w:firstLine="960" w:firstLineChars="400"/>
              <w:jc w:val="both"/>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轿  车</w:t>
            </w:r>
          </w:p>
        </w:tc>
        <w:tc>
          <w:tcPr>
            <w:tcW w:w="850" w:type="dxa"/>
            <w:tcBorders>
              <w:top w:val="single" w:color="auto" w:sz="4" w:space="0"/>
              <w:left w:val="nil"/>
              <w:bottom w:val="single" w:color="auto" w:sz="4" w:space="0"/>
              <w:right w:val="single" w:color="auto" w:sz="4" w:space="0"/>
            </w:tcBorders>
            <w:shd w:val="clear" w:color="auto" w:fill="auto"/>
            <w:vAlign w:val="center"/>
          </w:tcPr>
          <w:p w14:paraId="35D82668">
            <w:pPr>
              <w:jc w:val="center"/>
              <w:rPr>
                <w:rFonts w:hint="eastAsia" w:ascii="宋体" w:hAnsi="宋体" w:eastAsiaTheme="minorEastAsia"/>
                <w:bCs/>
                <w:color w:val="auto"/>
                <w:sz w:val="24"/>
                <w:lang w:eastAsia="zh-CN"/>
              </w:rPr>
            </w:pPr>
            <w:r>
              <w:rPr>
                <w:rFonts w:hint="eastAsia" w:ascii="宋体" w:hAnsi="宋体" w:eastAsiaTheme="minorEastAsia"/>
                <w:bCs/>
                <w:color w:val="auto"/>
                <w:sz w:val="24"/>
                <w:lang w:eastAsia="zh-CN"/>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F501ECD">
            <w:pPr>
              <w:jc w:val="center"/>
              <w:rPr>
                <w:rFonts w:hint="eastAsia" w:ascii="宋体" w:hAnsi="宋体"/>
                <w:bCs/>
                <w:color w:val="auto"/>
                <w:sz w:val="24"/>
                <w:lang w:eastAsia="zh-CN"/>
              </w:rPr>
            </w:pPr>
            <w:r>
              <w:rPr>
                <w:rFonts w:hint="eastAsia" w:ascii="宋体" w:hAnsi="宋体"/>
                <w:bCs/>
                <w:color w:val="auto"/>
                <w:sz w:val="24"/>
              </w:rPr>
              <w:t>辆</w:t>
            </w:r>
          </w:p>
        </w:tc>
        <w:tc>
          <w:tcPr>
            <w:tcW w:w="1814" w:type="dxa"/>
            <w:tcBorders>
              <w:top w:val="single" w:color="auto" w:sz="4" w:space="0"/>
              <w:left w:val="nil"/>
              <w:bottom w:val="single" w:color="auto" w:sz="4" w:space="0"/>
              <w:right w:val="single" w:color="auto" w:sz="4" w:space="0"/>
            </w:tcBorders>
            <w:shd w:val="clear" w:color="auto" w:fill="auto"/>
            <w:vAlign w:val="center"/>
          </w:tcPr>
          <w:p w14:paraId="23DA05A5">
            <w:pPr>
              <w:jc w:val="center"/>
              <w:rPr>
                <w:rFonts w:hint="eastAsia" w:ascii="宋体" w:hAnsi="宋体"/>
                <w:bCs/>
                <w:color w:val="auto"/>
                <w:sz w:val="24"/>
                <w:lang w:eastAsia="zh-CN"/>
              </w:rPr>
            </w:pPr>
            <w:r>
              <w:rPr>
                <w:rFonts w:hint="eastAsia" w:ascii="宋体" w:hAnsi="宋体"/>
                <w:bCs/>
                <w:color w:val="auto"/>
                <w:sz w:val="24"/>
                <w:lang w:eastAsia="zh-CN"/>
              </w:rPr>
              <w:t>详见“详细技术参数”</w:t>
            </w:r>
          </w:p>
        </w:tc>
        <w:tc>
          <w:tcPr>
            <w:tcW w:w="1843" w:type="dxa"/>
            <w:tcBorders>
              <w:top w:val="single" w:color="auto" w:sz="4" w:space="0"/>
              <w:left w:val="nil"/>
              <w:bottom w:val="single" w:color="auto" w:sz="4" w:space="0"/>
              <w:right w:val="single" w:color="auto" w:sz="4" w:space="0"/>
            </w:tcBorders>
            <w:shd w:val="clear" w:color="auto" w:fill="auto"/>
            <w:vAlign w:val="center"/>
          </w:tcPr>
          <w:p w14:paraId="5E736683">
            <w:pPr>
              <w:jc w:val="center"/>
              <w:rPr>
                <w:rFonts w:ascii="宋体" w:hAnsi="宋体"/>
                <w:bCs/>
                <w:color w:val="auto"/>
                <w:sz w:val="24"/>
              </w:rPr>
            </w:pPr>
            <w:r>
              <w:rPr>
                <w:rFonts w:ascii="宋体" w:hAnsi="宋体"/>
                <w:bCs/>
                <w:color w:val="auto"/>
                <w:sz w:val="24"/>
              </w:rPr>
              <w:t>货物</w:t>
            </w:r>
          </w:p>
        </w:tc>
      </w:tr>
      <w:tr w14:paraId="73CEF847">
        <w:tblPrEx>
          <w:tblCellMar>
            <w:top w:w="0" w:type="dxa"/>
            <w:left w:w="108" w:type="dxa"/>
            <w:bottom w:w="0" w:type="dxa"/>
            <w:right w:w="108" w:type="dxa"/>
          </w:tblCellMar>
        </w:tblPrEx>
        <w:trPr>
          <w:trHeight w:val="579" w:hRule="atLeas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2B3E4F0">
            <w:pPr>
              <w:jc w:val="center"/>
              <w:rPr>
                <w:rFonts w:hint="eastAsia" w:ascii="宋体" w:hAnsi="宋体" w:eastAsiaTheme="minorEastAsia"/>
                <w:bCs/>
                <w:color w:val="auto"/>
                <w:sz w:val="24"/>
                <w:lang w:eastAsia="zh-CN"/>
              </w:rPr>
            </w:pPr>
            <w:r>
              <w:rPr>
                <w:rFonts w:hint="eastAsia" w:ascii="宋体" w:hAnsi="宋体" w:eastAsiaTheme="minorEastAsia"/>
                <w:bCs/>
                <w:color w:val="auto"/>
                <w:sz w:val="24"/>
                <w:lang w:eastAsia="zh-CN"/>
              </w:rPr>
              <w:t>4</w:t>
            </w:r>
          </w:p>
        </w:tc>
        <w:tc>
          <w:tcPr>
            <w:tcW w:w="2722" w:type="dxa"/>
            <w:gridSpan w:val="2"/>
            <w:tcBorders>
              <w:top w:val="single" w:color="auto" w:sz="4" w:space="0"/>
              <w:left w:val="nil"/>
              <w:bottom w:val="single" w:color="auto" w:sz="4" w:space="0"/>
              <w:right w:val="single" w:color="auto" w:sz="4" w:space="0"/>
            </w:tcBorders>
            <w:shd w:val="clear" w:color="auto" w:fill="auto"/>
            <w:vAlign w:val="center"/>
          </w:tcPr>
          <w:p w14:paraId="72961342">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插电式混合动力商务车</w:t>
            </w:r>
          </w:p>
        </w:tc>
        <w:tc>
          <w:tcPr>
            <w:tcW w:w="850" w:type="dxa"/>
            <w:tcBorders>
              <w:top w:val="single" w:color="auto" w:sz="4" w:space="0"/>
              <w:left w:val="nil"/>
              <w:bottom w:val="single" w:color="auto" w:sz="4" w:space="0"/>
              <w:right w:val="single" w:color="auto" w:sz="4" w:space="0"/>
            </w:tcBorders>
            <w:shd w:val="clear" w:color="auto" w:fill="auto"/>
            <w:vAlign w:val="center"/>
          </w:tcPr>
          <w:p w14:paraId="01DB05A7">
            <w:pPr>
              <w:jc w:val="center"/>
              <w:rPr>
                <w:rFonts w:hint="eastAsia" w:ascii="宋体" w:hAnsi="宋体" w:eastAsiaTheme="minorEastAsia"/>
                <w:bCs/>
                <w:color w:val="auto"/>
                <w:sz w:val="24"/>
                <w:lang w:eastAsia="zh-CN"/>
              </w:rPr>
            </w:pPr>
            <w:r>
              <w:rPr>
                <w:rFonts w:hint="eastAsia" w:ascii="宋体" w:hAnsi="宋体" w:eastAsiaTheme="minorEastAsia"/>
                <w:bCs/>
                <w:color w:val="auto"/>
                <w:sz w:val="24"/>
                <w:lang w:eastAsia="zh-CN"/>
              </w:rPr>
              <w:t>3</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9DFC82E">
            <w:pPr>
              <w:jc w:val="center"/>
              <w:rPr>
                <w:rFonts w:hint="eastAsia" w:ascii="宋体" w:hAnsi="宋体"/>
                <w:bCs/>
                <w:color w:val="auto"/>
                <w:sz w:val="24"/>
                <w:lang w:eastAsia="zh-CN"/>
              </w:rPr>
            </w:pPr>
            <w:r>
              <w:rPr>
                <w:rFonts w:hint="eastAsia" w:ascii="宋体" w:hAnsi="宋体"/>
                <w:bCs/>
                <w:color w:val="auto"/>
                <w:sz w:val="24"/>
              </w:rPr>
              <w:t>辆</w:t>
            </w:r>
          </w:p>
        </w:tc>
        <w:tc>
          <w:tcPr>
            <w:tcW w:w="1814" w:type="dxa"/>
            <w:tcBorders>
              <w:top w:val="single" w:color="auto" w:sz="4" w:space="0"/>
              <w:left w:val="nil"/>
              <w:bottom w:val="single" w:color="auto" w:sz="4" w:space="0"/>
              <w:right w:val="single" w:color="auto" w:sz="4" w:space="0"/>
            </w:tcBorders>
            <w:shd w:val="clear" w:color="auto" w:fill="auto"/>
            <w:vAlign w:val="center"/>
          </w:tcPr>
          <w:p w14:paraId="5A535962">
            <w:pPr>
              <w:jc w:val="center"/>
              <w:rPr>
                <w:rFonts w:hint="eastAsia" w:ascii="宋体" w:hAnsi="宋体"/>
                <w:bCs/>
                <w:color w:val="auto"/>
                <w:sz w:val="24"/>
                <w:lang w:eastAsia="zh-CN"/>
              </w:rPr>
            </w:pPr>
            <w:r>
              <w:rPr>
                <w:rFonts w:hint="eastAsia" w:ascii="宋体" w:hAnsi="宋体"/>
                <w:bCs/>
                <w:color w:val="auto"/>
                <w:sz w:val="24"/>
                <w:lang w:eastAsia="zh-CN"/>
              </w:rPr>
              <w:t>详见“详细技术参数”</w:t>
            </w:r>
          </w:p>
        </w:tc>
        <w:tc>
          <w:tcPr>
            <w:tcW w:w="1843" w:type="dxa"/>
            <w:tcBorders>
              <w:top w:val="single" w:color="auto" w:sz="4" w:space="0"/>
              <w:left w:val="nil"/>
              <w:bottom w:val="single" w:color="auto" w:sz="4" w:space="0"/>
              <w:right w:val="single" w:color="auto" w:sz="4" w:space="0"/>
            </w:tcBorders>
            <w:shd w:val="clear" w:color="auto" w:fill="auto"/>
            <w:vAlign w:val="center"/>
          </w:tcPr>
          <w:p w14:paraId="1E82445A">
            <w:pPr>
              <w:jc w:val="center"/>
              <w:rPr>
                <w:rFonts w:hint="eastAsia" w:ascii="宋体" w:hAnsi="宋体"/>
                <w:bCs/>
                <w:color w:val="auto"/>
                <w:sz w:val="24"/>
                <w:lang w:eastAsia="zh-CN"/>
              </w:rPr>
            </w:pPr>
            <w:r>
              <w:rPr>
                <w:rFonts w:ascii="宋体" w:hAnsi="宋体"/>
                <w:bCs/>
                <w:color w:val="auto"/>
                <w:sz w:val="24"/>
              </w:rPr>
              <w:t>货物</w:t>
            </w:r>
          </w:p>
        </w:tc>
      </w:tr>
      <w:tr w14:paraId="29C283F9">
        <w:tblPrEx>
          <w:tblCellMar>
            <w:top w:w="0" w:type="dxa"/>
            <w:left w:w="108" w:type="dxa"/>
            <w:bottom w:w="0" w:type="dxa"/>
            <w:right w:w="108" w:type="dxa"/>
          </w:tblCellMar>
        </w:tblPrEx>
        <w:trPr>
          <w:trHeight w:val="547"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11F8184">
            <w:pPr>
              <w:jc w:val="center"/>
              <w:rPr>
                <w:rFonts w:ascii="宋体" w:hAnsi="宋体"/>
                <w:bCs/>
                <w:color w:val="auto"/>
                <w:sz w:val="24"/>
              </w:rPr>
            </w:pPr>
            <w:r>
              <w:rPr>
                <w:rFonts w:ascii="宋体" w:hAnsi="宋体"/>
                <w:bCs/>
                <w:color w:val="auto"/>
                <w:sz w:val="24"/>
              </w:rPr>
              <w:t>5</w:t>
            </w:r>
          </w:p>
        </w:tc>
        <w:tc>
          <w:tcPr>
            <w:tcW w:w="2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A977F4">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轻  客</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1E44413">
            <w:pPr>
              <w:jc w:val="center"/>
              <w:rPr>
                <w:rFonts w:ascii="宋体" w:hAnsi="宋体"/>
                <w:bCs/>
                <w:color w:val="auto"/>
                <w:sz w:val="24"/>
              </w:rPr>
            </w:pPr>
            <w:r>
              <w:rPr>
                <w:rFonts w:ascii="宋体" w:hAnsi="宋体"/>
                <w:bCs/>
                <w:color w:val="auto"/>
                <w:sz w:val="24"/>
                <w:lang w:eastAsia="zh-CN"/>
              </w:rPr>
              <w:t>1</w:t>
            </w:r>
            <w:r>
              <w:rPr>
                <w:rFonts w:hint="eastAsia" w:ascii="宋体" w:hAnsi="宋体"/>
                <w:bCs/>
                <w:color w:val="auto"/>
                <w:sz w:val="24"/>
              </w:rPr>
              <w:t xml:space="preserve">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C32BFDF">
            <w:pPr>
              <w:jc w:val="center"/>
              <w:rPr>
                <w:rFonts w:ascii="宋体" w:hAnsi="宋体"/>
                <w:bCs/>
                <w:color w:val="auto"/>
                <w:sz w:val="24"/>
              </w:rPr>
            </w:pPr>
            <w:r>
              <w:rPr>
                <w:rFonts w:hint="eastAsia" w:ascii="宋体" w:hAnsi="宋体"/>
                <w:bCs/>
                <w:color w:val="auto"/>
                <w:sz w:val="24"/>
              </w:rPr>
              <w:t>辆</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054FA5EF">
            <w:pPr>
              <w:jc w:val="center"/>
              <w:rPr>
                <w:rFonts w:ascii="宋体" w:hAnsi="宋体"/>
                <w:bCs/>
                <w:color w:val="auto"/>
                <w:sz w:val="24"/>
                <w:lang w:eastAsia="zh-CN"/>
              </w:rPr>
            </w:pPr>
            <w:r>
              <w:rPr>
                <w:rFonts w:hint="eastAsia" w:ascii="宋体" w:hAnsi="宋体"/>
                <w:bCs/>
                <w:color w:val="auto"/>
                <w:sz w:val="24"/>
                <w:lang w:eastAsia="zh-CN"/>
              </w:rPr>
              <w:t>详见“详细技术参数”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15031E6">
            <w:pPr>
              <w:jc w:val="center"/>
              <w:rPr>
                <w:rFonts w:ascii="宋体" w:hAnsi="宋体"/>
                <w:bCs/>
                <w:color w:val="auto"/>
                <w:sz w:val="24"/>
              </w:rPr>
            </w:pPr>
            <w:r>
              <w:rPr>
                <w:rFonts w:ascii="宋体" w:hAnsi="宋体"/>
                <w:bCs/>
                <w:color w:val="auto"/>
                <w:sz w:val="24"/>
              </w:rPr>
              <w:t>货物</w:t>
            </w:r>
          </w:p>
        </w:tc>
      </w:tr>
      <w:tr w14:paraId="069D9427">
        <w:tblPrEx>
          <w:tblCellMar>
            <w:top w:w="0" w:type="dxa"/>
            <w:left w:w="108" w:type="dxa"/>
            <w:bottom w:w="0" w:type="dxa"/>
            <w:right w:w="108" w:type="dxa"/>
          </w:tblCellMar>
        </w:tblPrEx>
        <w:trPr>
          <w:trHeight w:val="548" w:hRule="atLeast"/>
        </w:trPr>
        <w:tc>
          <w:tcPr>
            <w:tcW w:w="1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8E176A">
            <w:pPr>
              <w:rPr>
                <w:rFonts w:ascii="宋体" w:hAnsi="宋体"/>
                <w:bCs/>
                <w:color w:val="auto"/>
                <w:sz w:val="24"/>
              </w:rPr>
            </w:pPr>
            <w:r>
              <w:rPr>
                <w:rFonts w:hint="eastAsia" w:ascii="宋体" w:hAnsi="宋体"/>
                <w:bCs/>
                <w:color w:val="auto"/>
                <w:sz w:val="24"/>
              </w:rPr>
              <w:t>项目工期</w:t>
            </w:r>
          </w:p>
        </w:tc>
        <w:tc>
          <w:tcPr>
            <w:tcW w:w="70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B5CF975">
            <w:pPr>
              <w:rPr>
                <w:rFonts w:ascii="宋体" w:hAnsi="宋体"/>
                <w:bCs/>
                <w:color w:val="auto"/>
                <w:sz w:val="24"/>
                <w:lang w:eastAsia="zh-CN"/>
              </w:rPr>
            </w:pPr>
            <w:r>
              <w:rPr>
                <w:rFonts w:hint="eastAsia" w:ascii="宋体" w:hAnsi="宋体"/>
                <w:bCs/>
                <w:color w:val="auto"/>
                <w:sz w:val="24"/>
                <w:lang w:eastAsia="zh-CN"/>
              </w:rPr>
              <w:t>合同签订之后 35个日历日</w:t>
            </w:r>
          </w:p>
        </w:tc>
      </w:tr>
    </w:tbl>
    <w:p w14:paraId="3A6B043C">
      <w:pPr>
        <w:rPr>
          <w:rFonts w:hint="eastAsia" w:eastAsia="宋体"/>
          <w:lang w:eastAsia="zh-CN"/>
        </w:rPr>
      </w:pPr>
    </w:p>
    <w:p w14:paraId="05EC2E04">
      <w:pPr>
        <w:pStyle w:val="4"/>
        <w:numPr>
          <w:ilvl w:val="0"/>
          <w:numId w:val="10"/>
        </w:numPr>
      </w:pPr>
      <w:bookmarkStart w:id="257" w:name="_Toc163492887"/>
      <w:bookmarkStart w:id="258" w:name="_Toc140132813"/>
      <w:bookmarkStart w:id="259" w:name="_Toc23872"/>
      <w:bookmarkStart w:id="260" w:name="_Toc155185890"/>
      <w:r>
        <w:rPr>
          <w:rFonts w:hint="eastAsia"/>
        </w:rPr>
        <w:t>项目概述</w:t>
      </w:r>
      <w:bookmarkEnd w:id="257"/>
      <w:bookmarkEnd w:id="258"/>
      <w:bookmarkEnd w:id="259"/>
      <w:bookmarkEnd w:id="260"/>
    </w:p>
    <w:p w14:paraId="286BE6ED">
      <w:pPr>
        <w:pStyle w:val="54"/>
        <w:spacing w:line="360" w:lineRule="auto"/>
        <w:ind w:firstLine="480"/>
        <w:rPr>
          <w:rFonts w:ascii="宋体" w:hAnsi="宋体" w:cs="宋体"/>
          <w:sz w:val="24"/>
          <w:szCs w:val="24"/>
        </w:rPr>
      </w:pPr>
      <w:bookmarkStart w:id="261" w:name="_Toc68535322"/>
      <w:r>
        <w:rPr>
          <w:rFonts w:hint="eastAsia" w:ascii="宋体" w:hAnsi="宋体" w:cs="宋体"/>
          <w:sz w:val="24"/>
          <w:szCs w:val="24"/>
        </w:rPr>
        <w:t>所报车辆车型的基本参数和性能必须符合汽车、电动客车等国家和行业的有关标准要求，所投车辆各项技术指标符合GB1589-2004《道路车辆外廓尺寸、轴荷及质量限值》、GB7258-2017《机动车运行安全技术条件》、GB13094-2007《客车结构安全要求》等相关国家标准、行业标准及法规的要求的证明文件；所投车辆车型必须</w:t>
      </w:r>
      <w:r>
        <w:rPr>
          <w:rFonts w:hint="eastAsia" w:ascii="宋体" w:hAnsi="宋体" w:cs="宋体"/>
          <w:sz w:val="24"/>
          <w:szCs w:val="24"/>
          <w:lang w:eastAsia="zh-CN"/>
        </w:rPr>
        <w:t>已纳入</w:t>
      </w:r>
      <w:r>
        <w:rPr>
          <w:rFonts w:hint="eastAsia" w:ascii="宋体" w:hAnsi="宋体" w:cs="宋体"/>
          <w:sz w:val="24"/>
          <w:szCs w:val="24"/>
        </w:rPr>
        <w:t>国家工信部发布的《车辆生产企业及产品公告》和《新能源汽车推广应用推荐车型目录》、《免征车辆购置税的新能源汽车车型目录》,并在交付时提供《车辆检测报告书》；</w:t>
      </w:r>
      <w:r>
        <w:rPr>
          <w:rFonts w:hint="eastAsia" w:ascii="宋体" w:hAnsi="宋体"/>
          <w:bCs/>
          <w:sz w:val="24"/>
        </w:rPr>
        <w:t>乘用</w:t>
      </w:r>
      <w:r>
        <w:rPr>
          <w:rFonts w:hint="eastAsia" w:ascii="宋体" w:hAnsi="宋体" w:cs="宋体"/>
          <w:sz w:val="24"/>
          <w:szCs w:val="24"/>
        </w:rPr>
        <w:t>车的基本参数、技术性能必须与国家工信部颁布的上述公告、目录的基本参数、技术性能相一致。若发生不能注册登记申领牌证和安全行车事故时，经权威部门认定属投标人责任的，由投标人要按有关法规承担一切责任。</w:t>
      </w:r>
    </w:p>
    <w:bookmarkEnd w:id="261"/>
    <w:p w14:paraId="112FC4F7"/>
    <w:p w14:paraId="4E7FFD78">
      <w:pPr>
        <w:pStyle w:val="4"/>
        <w:numPr>
          <w:ilvl w:val="0"/>
          <w:numId w:val="10"/>
        </w:numPr>
      </w:pPr>
      <w:bookmarkStart w:id="262" w:name="_Toc102056233"/>
      <w:bookmarkStart w:id="263" w:name="_Toc117244369"/>
      <w:bookmarkStart w:id="264" w:name="_Toc511894510"/>
      <w:bookmarkStart w:id="265" w:name="_Toc155185891"/>
      <w:bookmarkStart w:id="266" w:name="_Toc511889432"/>
      <w:bookmarkStart w:id="267" w:name="_Toc102116167"/>
      <w:bookmarkStart w:id="268" w:name="_Toc2974"/>
      <w:bookmarkStart w:id="269" w:name="_Toc102119868"/>
      <w:bookmarkStart w:id="270" w:name="_Toc163492888"/>
      <w:bookmarkStart w:id="271" w:name="_Toc117244484"/>
      <w:bookmarkStart w:id="272" w:name="_Toc102057733"/>
      <w:bookmarkStart w:id="273" w:name="_Toc102114935"/>
      <w:bookmarkStart w:id="274" w:name="_Toc122685177"/>
      <w:bookmarkStart w:id="275" w:name="_Toc102116037"/>
      <w:bookmarkStart w:id="276" w:name="_Toc107561287"/>
      <w:bookmarkStart w:id="277" w:name="_Toc494561954"/>
      <w:r>
        <w:rPr>
          <w:rFonts w:hint="eastAsia"/>
        </w:rPr>
        <w:t>采购需求执行的相关标准、规范</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41E53E74">
      <w:pPr>
        <w:wordWrap w:val="0"/>
        <w:rPr>
          <w:rFonts w:hint="eastAsia" w:eastAsia="宋体" w:cs="Helvetica"/>
          <w:szCs w:val="24"/>
          <w:lang w:eastAsia="zh-CN"/>
        </w:rPr>
      </w:pPr>
      <w:r>
        <w:rPr>
          <w:rFonts w:cs="Helvetica"/>
          <w:szCs w:val="24"/>
        </w:rPr>
        <w:t>国家相关标准、行业标准、地方标准或者其他标准、规范</w:t>
      </w:r>
      <w:r>
        <w:rPr>
          <w:rFonts w:hint="eastAsia" w:cs="Helvetica"/>
          <w:szCs w:val="24"/>
          <w:lang w:eastAsia="zh-CN"/>
        </w:rPr>
        <w:t>。</w:t>
      </w:r>
    </w:p>
    <w:p w14:paraId="65EF4536">
      <w:pPr>
        <w:pStyle w:val="4"/>
        <w:numPr>
          <w:ilvl w:val="0"/>
          <w:numId w:val="10"/>
        </w:numPr>
      </w:pPr>
      <w:bookmarkStart w:id="278" w:name="_Toc30592"/>
      <w:bookmarkStart w:id="279" w:name="_Toc117244485"/>
      <w:bookmarkStart w:id="280" w:name="_Toc107561288"/>
      <w:bookmarkStart w:id="281" w:name="_Toc102116038"/>
      <w:bookmarkStart w:id="282" w:name="_Toc102116168"/>
      <w:bookmarkStart w:id="283" w:name="_Toc155185892"/>
      <w:bookmarkStart w:id="284" w:name="_Toc494561955"/>
      <w:bookmarkStart w:id="285" w:name="_Toc102057734"/>
      <w:bookmarkStart w:id="286" w:name="_Toc511889433"/>
      <w:bookmarkStart w:id="287" w:name="_Toc117244370"/>
      <w:bookmarkStart w:id="288" w:name="_Toc122685178"/>
      <w:bookmarkStart w:id="289" w:name="_Toc511894511"/>
      <w:bookmarkStart w:id="290" w:name="_Toc102119869"/>
      <w:bookmarkStart w:id="291" w:name="_Toc102056234"/>
      <w:bookmarkStart w:id="292" w:name="_Toc163492889"/>
      <w:bookmarkStart w:id="293" w:name="_Toc102114936"/>
      <w:r>
        <w:rPr>
          <w:rFonts w:hint="eastAsia"/>
        </w:rPr>
        <w:t>技术</w:t>
      </w:r>
      <w:r>
        <w:rPr>
          <w:rFonts w:hint="eastAsia"/>
          <w:lang w:eastAsia="zh-CN"/>
        </w:rPr>
        <w:t>、</w:t>
      </w:r>
      <w:r>
        <w:rPr>
          <w:rFonts w:hint="eastAsia"/>
          <w:lang w:val="en-US" w:eastAsia="zh-CN"/>
        </w:rPr>
        <w:t>服务</w:t>
      </w:r>
      <w:r>
        <w:rPr>
          <w:rFonts w:hint="eastAsia"/>
        </w:rPr>
        <w:t>要求</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713E3EBC">
      <w:pPr>
        <w:spacing w:line="360" w:lineRule="auto"/>
        <w:ind w:left="62" w:leftChars="26"/>
        <w:rPr>
          <w:rFonts w:ascii="宋体" w:hAnsi="宋体" w:cs="宋体"/>
          <w:color w:val="auto"/>
          <w:sz w:val="24"/>
          <w:lang w:eastAsia="zh-CN"/>
        </w:rPr>
      </w:pPr>
      <w:r>
        <w:rPr>
          <w:rFonts w:hint="eastAsia" w:ascii="宋体" w:hAnsi="宋体" w:cs="宋体"/>
          <w:b/>
          <w:color w:val="auto"/>
          <w:sz w:val="24"/>
          <w:lang w:eastAsia="zh-CN"/>
        </w:rPr>
        <w:t>说明：</w:t>
      </w:r>
      <w:r>
        <w:rPr>
          <w:rFonts w:hint="eastAsia" w:ascii="宋体" w:hAnsi="宋体" w:cs="宋体"/>
          <w:color w:val="auto"/>
          <w:sz w:val="24"/>
          <w:lang w:eastAsia="zh-CN"/>
        </w:rPr>
        <w:t>1、投标人在投标文件《技术、服务要求响应、偏离说明表》中未对以下技术、服务要求逐条说明响应或偏离情况的，其投标</w:t>
      </w:r>
      <w:r>
        <w:rPr>
          <w:rFonts w:hint="eastAsia" w:ascii="宋体" w:hAnsi="宋体" w:cs="宋体"/>
          <w:b/>
          <w:bCs/>
          <w:color w:val="auto"/>
          <w:sz w:val="24"/>
          <w:lang w:eastAsia="zh-CN"/>
        </w:rPr>
        <w:t>按无效投标处理</w:t>
      </w:r>
      <w:r>
        <w:rPr>
          <w:rFonts w:hint="eastAsia" w:ascii="宋体" w:hAnsi="宋体" w:cs="宋体"/>
          <w:color w:val="auto"/>
          <w:sz w:val="24"/>
          <w:lang w:eastAsia="zh-CN"/>
        </w:rPr>
        <w:t>。</w:t>
      </w:r>
    </w:p>
    <w:p w14:paraId="261D9880">
      <w:pPr>
        <w:numPr>
          <w:ilvl w:val="0"/>
          <w:numId w:val="11"/>
        </w:numPr>
        <w:spacing w:before="120" w:beforeLines="50"/>
        <w:jc w:val="center"/>
        <w:rPr>
          <w:rFonts w:hint="eastAsia"/>
        </w:rPr>
      </w:pPr>
      <w:r>
        <w:rPr>
          <w:rFonts w:hint="eastAsia" w:ascii="宋体" w:hAnsi="宋体" w:cs="宋体"/>
          <w:color w:val="auto"/>
          <w:sz w:val="24"/>
          <w:lang w:eastAsia="zh-CN"/>
        </w:rPr>
        <w:t>下表标注有</w:t>
      </w:r>
      <w:r>
        <w:rPr>
          <w:rFonts w:hint="eastAsia" w:ascii="宋体" w:hAnsi="宋体" w:cs="宋体"/>
          <w:b/>
          <w:color w:val="auto"/>
          <w:sz w:val="24"/>
          <w:lang w:eastAsia="zh-CN"/>
        </w:rPr>
        <w:t>“</w:t>
      </w:r>
      <w:r>
        <w:rPr>
          <w:rFonts w:hint="eastAsia" w:ascii="黑体" w:hAnsi="黑体" w:eastAsia="黑体" w:cs="宋体"/>
          <w:lang w:eastAsia="zh-CN"/>
        </w:rPr>
        <w:t>▲</w:t>
      </w:r>
      <w:r>
        <w:rPr>
          <w:rFonts w:hint="eastAsia" w:ascii="宋体" w:hAnsi="宋体" w:cs="宋体"/>
          <w:b/>
          <w:color w:val="auto"/>
          <w:sz w:val="24"/>
          <w:lang w:eastAsia="zh-CN"/>
        </w:rPr>
        <w:t>”号</w:t>
      </w:r>
      <w:r>
        <w:rPr>
          <w:rFonts w:hint="eastAsia" w:ascii="宋体" w:hAnsi="宋体" w:cs="宋体"/>
          <w:color w:val="auto"/>
          <w:sz w:val="24"/>
          <w:lang w:eastAsia="zh-CN"/>
        </w:rPr>
        <w:t>的条款，为</w:t>
      </w:r>
      <w:r>
        <w:rPr>
          <w:rFonts w:hint="eastAsia" w:ascii="宋体" w:hAnsi="宋体" w:cs="宋体"/>
          <w:b/>
          <w:color w:val="auto"/>
          <w:sz w:val="24"/>
          <w:lang w:eastAsia="zh-CN"/>
        </w:rPr>
        <w:t xml:space="preserve"> “评审因素及评分标准”</w:t>
      </w:r>
      <w:r>
        <w:rPr>
          <w:rFonts w:hint="eastAsia" w:ascii="宋体" w:hAnsi="宋体" w:cs="宋体"/>
          <w:color w:val="auto"/>
          <w:sz w:val="24"/>
          <w:lang w:eastAsia="zh-CN"/>
        </w:rPr>
        <w:t>中的评分内容。</w:t>
      </w:r>
    </w:p>
    <w:p w14:paraId="6995272A">
      <w:pPr>
        <w:rPr>
          <w:rFonts w:hint="eastAsia"/>
          <w:lang w:eastAsia="zh-CN"/>
        </w:rPr>
      </w:pPr>
    </w:p>
    <w:p w14:paraId="07B81983">
      <w:pPr>
        <w:bidi w:val="0"/>
        <w:jc w:val="center"/>
        <w:rPr>
          <w:rFonts w:hint="eastAsia"/>
          <w:lang w:val="en-US" w:eastAsia="zh-CN"/>
        </w:rPr>
      </w:pPr>
      <w:r>
        <w:rPr>
          <w:rFonts w:hint="eastAsia" w:ascii="宋体" w:hAnsi="宋体"/>
          <w:b/>
          <w:color w:val="auto"/>
          <w:sz w:val="32"/>
          <w:szCs w:val="32"/>
          <w:lang w:eastAsia="zh-CN"/>
        </w:rPr>
        <w:t>车</w:t>
      </w:r>
      <w:r>
        <w:rPr>
          <w:rFonts w:hint="eastAsia" w:asciiTheme="minorEastAsia" w:hAnsiTheme="minorEastAsia" w:eastAsiaTheme="minorEastAsia"/>
          <w:b/>
          <w:color w:val="auto"/>
          <w:sz w:val="32"/>
          <w:szCs w:val="32"/>
          <w:lang w:eastAsia="zh-CN"/>
        </w:rPr>
        <w:t>辆</w:t>
      </w:r>
      <w:r>
        <w:rPr>
          <w:rFonts w:hint="eastAsia" w:ascii="仿宋_GB2312" w:hAnsi="华文细黑" w:eastAsia="仿宋_GB2312"/>
          <w:b/>
          <w:color w:val="auto"/>
          <w:sz w:val="32"/>
          <w:szCs w:val="32"/>
        </w:rPr>
        <w:t>技术配置表</w:t>
      </w:r>
      <w:r>
        <w:rPr>
          <w:rFonts w:hint="eastAsia"/>
          <w:lang w:val="en-US" w:eastAsia="zh-CN"/>
        </w:rPr>
        <w:tab/>
      </w:r>
    </w:p>
    <w:p w14:paraId="74689835">
      <w:pPr>
        <w:bidi w:val="0"/>
        <w:jc w:val="left"/>
        <w:rPr>
          <w:lang w:val="en-US" w:eastAsia="zh-CN"/>
        </w:rPr>
      </w:pPr>
    </w:p>
    <w:tbl>
      <w:tblPr>
        <w:tblStyle w:val="23"/>
        <w:tblpPr w:leftFromText="180" w:rightFromText="180" w:vertAnchor="text" w:horzAnchor="page" w:tblpX="1795" w:tblpY="1780"/>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085"/>
        <w:gridCol w:w="4822"/>
        <w:gridCol w:w="964"/>
        <w:gridCol w:w="953"/>
      </w:tblGrid>
      <w:tr w14:paraId="0D55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695" w:type="dxa"/>
            <w:shd w:val="clear" w:color="auto" w:fill="auto"/>
            <w:vAlign w:val="center"/>
          </w:tcPr>
          <w:p w14:paraId="0708D4F3">
            <w:pPr>
              <w:jc w:val="center"/>
              <w:textAlignment w:val="center"/>
              <w:rPr>
                <w:rFonts w:ascii="仿宋" w:hAnsi="仿宋" w:eastAsia="仿宋" w:cs="宋体"/>
                <w:b/>
                <w:sz w:val="24"/>
              </w:rPr>
            </w:pPr>
            <w:r>
              <w:rPr>
                <w:rFonts w:hint="eastAsia" w:ascii="仿宋" w:hAnsi="仿宋" w:eastAsia="仿宋" w:cs="宋体"/>
                <w:b/>
                <w:sz w:val="24"/>
              </w:rPr>
              <w:t>序号</w:t>
            </w:r>
          </w:p>
        </w:tc>
        <w:tc>
          <w:tcPr>
            <w:tcW w:w="1085" w:type="dxa"/>
            <w:shd w:val="clear" w:color="auto" w:fill="auto"/>
            <w:vAlign w:val="center"/>
          </w:tcPr>
          <w:p w14:paraId="257AF77C">
            <w:pPr>
              <w:jc w:val="center"/>
              <w:textAlignment w:val="center"/>
              <w:rPr>
                <w:rFonts w:ascii="仿宋" w:hAnsi="仿宋" w:eastAsia="仿宋" w:cs="宋体"/>
                <w:b/>
                <w:sz w:val="24"/>
              </w:rPr>
            </w:pPr>
            <w:r>
              <w:rPr>
                <w:rFonts w:hint="eastAsia" w:ascii="仿宋" w:hAnsi="仿宋" w:eastAsia="仿宋" w:cs="宋体"/>
                <w:b/>
                <w:sz w:val="24"/>
              </w:rPr>
              <w:t>产品名称</w:t>
            </w:r>
          </w:p>
        </w:tc>
        <w:tc>
          <w:tcPr>
            <w:tcW w:w="4822" w:type="dxa"/>
            <w:shd w:val="clear" w:color="auto" w:fill="auto"/>
            <w:vAlign w:val="center"/>
          </w:tcPr>
          <w:p w14:paraId="06D0A380">
            <w:pPr>
              <w:jc w:val="center"/>
              <w:textAlignment w:val="center"/>
              <w:rPr>
                <w:rFonts w:ascii="仿宋" w:hAnsi="仿宋" w:eastAsia="仿宋" w:cs="宋体"/>
                <w:b/>
                <w:sz w:val="24"/>
              </w:rPr>
            </w:pPr>
            <w:r>
              <w:rPr>
                <w:rFonts w:hint="eastAsia" w:ascii="仿宋" w:hAnsi="仿宋" w:eastAsia="仿宋" w:cs="宋体"/>
                <w:b/>
                <w:sz w:val="24"/>
              </w:rPr>
              <w:t>功能及技术参数</w:t>
            </w:r>
          </w:p>
        </w:tc>
        <w:tc>
          <w:tcPr>
            <w:tcW w:w="964" w:type="dxa"/>
            <w:shd w:val="clear" w:color="auto" w:fill="auto"/>
            <w:vAlign w:val="center"/>
          </w:tcPr>
          <w:p w14:paraId="6A3C4EDD">
            <w:pPr>
              <w:jc w:val="center"/>
              <w:textAlignment w:val="center"/>
              <w:rPr>
                <w:rFonts w:ascii="仿宋" w:hAnsi="仿宋" w:eastAsia="仿宋" w:cs="宋体"/>
                <w:b/>
                <w:sz w:val="24"/>
              </w:rPr>
            </w:pPr>
            <w:r>
              <w:rPr>
                <w:rFonts w:hint="eastAsia" w:ascii="仿宋" w:hAnsi="仿宋" w:eastAsia="仿宋" w:cs="宋体"/>
                <w:b/>
                <w:sz w:val="24"/>
              </w:rPr>
              <w:t>重要评审点</w:t>
            </w:r>
          </w:p>
        </w:tc>
        <w:tc>
          <w:tcPr>
            <w:tcW w:w="953" w:type="dxa"/>
            <w:shd w:val="clear" w:color="auto" w:fill="auto"/>
            <w:vAlign w:val="center"/>
          </w:tcPr>
          <w:p w14:paraId="3538DF62">
            <w:pPr>
              <w:jc w:val="center"/>
              <w:textAlignment w:val="center"/>
              <w:rPr>
                <w:rFonts w:ascii="仿宋" w:hAnsi="仿宋" w:eastAsia="仿宋" w:cs="宋体"/>
                <w:b/>
                <w:sz w:val="24"/>
              </w:rPr>
            </w:pPr>
          </w:p>
        </w:tc>
      </w:tr>
      <w:tr w14:paraId="484E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5" w:type="dxa"/>
            <w:vMerge w:val="restart"/>
            <w:shd w:val="clear" w:color="auto" w:fill="auto"/>
            <w:vAlign w:val="center"/>
          </w:tcPr>
          <w:p w14:paraId="6F540A02">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w:t>
            </w:r>
          </w:p>
        </w:tc>
        <w:tc>
          <w:tcPr>
            <w:tcW w:w="1085" w:type="dxa"/>
            <w:vMerge w:val="restart"/>
            <w:shd w:val="clear" w:color="auto" w:fill="auto"/>
            <w:vAlign w:val="center"/>
          </w:tcPr>
          <w:p w14:paraId="53832CF4">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皮卡车</w:t>
            </w:r>
          </w:p>
        </w:tc>
        <w:tc>
          <w:tcPr>
            <w:tcW w:w="4822" w:type="dxa"/>
            <w:shd w:val="clear" w:color="auto" w:fill="auto"/>
            <w:vAlign w:val="center"/>
          </w:tcPr>
          <w:p w14:paraId="262E4EB6">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车身结构：4门 5座 皮卡</w:t>
            </w:r>
          </w:p>
        </w:tc>
        <w:tc>
          <w:tcPr>
            <w:tcW w:w="964" w:type="dxa"/>
            <w:shd w:val="clear" w:color="auto" w:fill="auto"/>
            <w:vAlign w:val="center"/>
          </w:tcPr>
          <w:p w14:paraId="56A89E6A">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20FF3469">
            <w:pPr>
              <w:jc w:val="center"/>
              <w:textAlignment w:val="center"/>
              <w:rPr>
                <w:rFonts w:ascii="黑体" w:hAnsi="黑体" w:eastAsia="黑体" w:cs="宋体"/>
              </w:rPr>
            </w:pPr>
          </w:p>
        </w:tc>
      </w:tr>
      <w:tr w14:paraId="5456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95" w:type="dxa"/>
            <w:vMerge w:val="continue"/>
            <w:shd w:val="clear" w:color="auto" w:fill="auto"/>
            <w:vAlign w:val="center"/>
          </w:tcPr>
          <w:p w14:paraId="393B07A3">
            <w:pPr>
              <w:jc w:val="center"/>
              <w:textAlignment w:val="center"/>
              <w:rPr>
                <w:rFonts w:ascii="黑体" w:hAnsi="黑体" w:eastAsia="黑体" w:cs="宋体"/>
              </w:rPr>
            </w:pPr>
          </w:p>
        </w:tc>
        <w:tc>
          <w:tcPr>
            <w:tcW w:w="1085" w:type="dxa"/>
            <w:vMerge w:val="continue"/>
            <w:shd w:val="clear" w:color="auto" w:fill="auto"/>
            <w:vAlign w:val="center"/>
          </w:tcPr>
          <w:p w14:paraId="66F6C2E8">
            <w:pPr>
              <w:jc w:val="center"/>
              <w:rPr>
                <w:rFonts w:ascii="黑体" w:hAnsi="黑体" w:eastAsia="黑体" w:cs="宋体"/>
              </w:rPr>
            </w:pPr>
          </w:p>
        </w:tc>
        <w:tc>
          <w:tcPr>
            <w:tcW w:w="4822" w:type="dxa"/>
            <w:shd w:val="clear" w:color="auto" w:fill="auto"/>
            <w:vAlign w:val="center"/>
          </w:tcPr>
          <w:p w14:paraId="7E6D4C8F">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1.2车身尺寸（mm）：≥5413×1883×1882</w:t>
            </w:r>
          </w:p>
        </w:tc>
        <w:tc>
          <w:tcPr>
            <w:tcW w:w="964" w:type="dxa"/>
            <w:shd w:val="clear" w:color="auto" w:fill="auto"/>
            <w:vAlign w:val="center"/>
          </w:tcPr>
          <w:p w14:paraId="1F29C3BA">
            <w:pPr>
              <w:jc w:val="center"/>
              <w:textAlignment w:val="center"/>
              <w:rPr>
                <w:rFonts w:ascii="黑体" w:hAnsi="黑体" w:eastAsia="黑体" w:cs="宋体"/>
                <w:b/>
              </w:rPr>
            </w:pPr>
            <w:r>
              <w:rPr>
                <w:rFonts w:ascii="仿宋" w:hAnsi="仿宋" w:eastAsia="仿宋" w:cs="仿宋"/>
                <w:spacing w:val="-8"/>
                <w:sz w:val="24"/>
              </w:rPr>
              <w:t>★</w:t>
            </w:r>
          </w:p>
        </w:tc>
        <w:tc>
          <w:tcPr>
            <w:tcW w:w="953" w:type="dxa"/>
            <w:shd w:val="clear" w:color="auto" w:fill="auto"/>
            <w:vAlign w:val="center"/>
          </w:tcPr>
          <w:p w14:paraId="02FE0DF9">
            <w:pPr>
              <w:jc w:val="center"/>
              <w:textAlignment w:val="center"/>
              <w:rPr>
                <w:rFonts w:ascii="黑体" w:hAnsi="黑体" w:eastAsia="黑体" w:cs="宋体"/>
                <w:b/>
              </w:rPr>
            </w:pPr>
          </w:p>
        </w:tc>
      </w:tr>
      <w:tr w14:paraId="0FA5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95" w:type="dxa"/>
            <w:vMerge w:val="continue"/>
            <w:shd w:val="clear" w:color="auto" w:fill="auto"/>
            <w:vAlign w:val="center"/>
          </w:tcPr>
          <w:p w14:paraId="2D6DB331">
            <w:pPr>
              <w:jc w:val="center"/>
              <w:textAlignment w:val="center"/>
              <w:rPr>
                <w:rFonts w:ascii="黑体" w:hAnsi="黑体" w:eastAsia="黑体" w:cs="宋体"/>
              </w:rPr>
            </w:pPr>
          </w:p>
        </w:tc>
        <w:tc>
          <w:tcPr>
            <w:tcW w:w="1085" w:type="dxa"/>
            <w:vMerge w:val="continue"/>
            <w:shd w:val="clear" w:color="auto" w:fill="auto"/>
            <w:vAlign w:val="center"/>
          </w:tcPr>
          <w:p w14:paraId="40749874">
            <w:pPr>
              <w:jc w:val="center"/>
              <w:rPr>
                <w:rFonts w:ascii="黑体" w:hAnsi="黑体" w:eastAsia="黑体" w:cs="宋体"/>
              </w:rPr>
            </w:pPr>
          </w:p>
        </w:tc>
        <w:tc>
          <w:tcPr>
            <w:tcW w:w="4822" w:type="dxa"/>
            <w:shd w:val="clear" w:color="auto" w:fill="auto"/>
            <w:vAlign w:val="center"/>
          </w:tcPr>
          <w:p w14:paraId="24D82844">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1.3动力类型：柴油</w:t>
            </w:r>
          </w:p>
        </w:tc>
        <w:tc>
          <w:tcPr>
            <w:tcW w:w="964" w:type="dxa"/>
            <w:shd w:val="clear" w:color="auto" w:fill="auto"/>
            <w:vAlign w:val="center"/>
          </w:tcPr>
          <w:p w14:paraId="7D4528BF">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24D7F4EA">
            <w:pPr>
              <w:jc w:val="center"/>
              <w:textAlignment w:val="center"/>
              <w:rPr>
                <w:rFonts w:ascii="黑体" w:hAnsi="黑体" w:eastAsia="黑体" w:cs="宋体"/>
              </w:rPr>
            </w:pPr>
          </w:p>
        </w:tc>
      </w:tr>
      <w:tr w14:paraId="39F3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95" w:type="dxa"/>
            <w:vMerge w:val="continue"/>
            <w:shd w:val="clear" w:color="auto" w:fill="auto"/>
            <w:vAlign w:val="center"/>
          </w:tcPr>
          <w:p w14:paraId="781EA858">
            <w:pPr>
              <w:jc w:val="center"/>
              <w:textAlignment w:val="center"/>
              <w:rPr>
                <w:rFonts w:ascii="黑体" w:hAnsi="黑体" w:eastAsia="黑体" w:cs="宋体"/>
              </w:rPr>
            </w:pPr>
          </w:p>
        </w:tc>
        <w:tc>
          <w:tcPr>
            <w:tcW w:w="1085" w:type="dxa"/>
            <w:vMerge w:val="continue"/>
            <w:shd w:val="clear" w:color="auto" w:fill="auto"/>
            <w:vAlign w:val="center"/>
          </w:tcPr>
          <w:p w14:paraId="5B6EF4C0">
            <w:pPr>
              <w:jc w:val="center"/>
              <w:rPr>
                <w:rFonts w:ascii="黑体" w:hAnsi="黑体" w:eastAsia="黑体" w:cs="宋体"/>
              </w:rPr>
            </w:pPr>
          </w:p>
        </w:tc>
        <w:tc>
          <w:tcPr>
            <w:tcW w:w="4822" w:type="dxa"/>
            <w:shd w:val="clear" w:color="auto" w:fill="auto"/>
            <w:vAlign w:val="center"/>
          </w:tcPr>
          <w:p w14:paraId="0FA4DD7E">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1.4最大功率：≥122KW</w:t>
            </w:r>
          </w:p>
        </w:tc>
        <w:tc>
          <w:tcPr>
            <w:tcW w:w="964" w:type="dxa"/>
            <w:shd w:val="clear" w:color="auto" w:fill="auto"/>
            <w:vAlign w:val="center"/>
          </w:tcPr>
          <w:p w14:paraId="6F6FF4CF">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484BB84C">
            <w:pPr>
              <w:jc w:val="center"/>
              <w:textAlignment w:val="center"/>
              <w:rPr>
                <w:rFonts w:ascii="黑体" w:hAnsi="黑体" w:eastAsia="黑体" w:cs="宋体"/>
              </w:rPr>
            </w:pPr>
          </w:p>
        </w:tc>
      </w:tr>
      <w:tr w14:paraId="43E6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95" w:type="dxa"/>
            <w:vMerge w:val="continue"/>
            <w:shd w:val="clear" w:color="auto" w:fill="auto"/>
            <w:vAlign w:val="center"/>
          </w:tcPr>
          <w:p w14:paraId="6DB274D4">
            <w:pPr>
              <w:jc w:val="center"/>
              <w:textAlignment w:val="center"/>
              <w:rPr>
                <w:rFonts w:ascii="黑体" w:hAnsi="黑体" w:eastAsia="黑体" w:cs="宋体"/>
              </w:rPr>
            </w:pPr>
          </w:p>
        </w:tc>
        <w:tc>
          <w:tcPr>
            <w:tcW w:w="1085" w:type="dxa"/>
            <w:vMerge w:val="continue"/>
            <w:shd w:val="clear" w:color="auto" w:fill="auto"/>
            <w:vAlign w:val="center"/>
          </w:tcPr>
          <w:p w14:paraId="2A4AB623">
            <w:pPr>
              <w:jc w:val="center"/>
              <w:rPr>
                <w:rFonts w:ascii="黑体" w:hAnsi="黑体" w:eastAsia="黑体" w:cs="宋体"/>
              </w:rPr>
            </w:pPr>
          </w:p>
        </w:tc>
        <w:tc>
          <w:tcPr>
            <w:tcW w:w="4822" w:type="dxa"/>
            <w:shd w:val="clear" w:color="auto" w:fill="auto"/>
            <w:vAlign w:val="center"/>
          </w:tcPr>
          <w:p w14:paraId="14C8DD6A">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1.5轴距：≥3230 mm</w:t>
            </w:r>
          </w:p>
        </w:tc>
        <w:tc>
          <w:tcPr>
            <w:tcW w:w="964" w:type="dxa"/>
            <w:shd w:val="clear" w:color="auto" w:fill="auto"/>
            <w:vAlign w:val="center"/>
          </w:tcPr>
          <w:p w14:paraId="39877D57">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5195DCB0">
            <w:pPr>
              <w:jc w:val="center"/>
              <w:textAlignment w:val="center"/>
              <w:rPr>
                <w:rFonts w:ascii="黑体" w:hAnsi="黑体" w:eastAsia="黑体" w:cs="宋体"/>
              </w:rPr>
            </w:pPr>
          </w:p>
        </w:tc>
      </w:tr>
      <w:tr w14:paraId="21AB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vMerge w:val="continue"/>
            <w:shd w:val="clear" w:color="auto" w:fill="auto"/>
            <w:vAlign w:val="center"/>
          </w:tcPr>
          <w:p w14:paraId="415E0CCA">
            <w:pPr>
              <w:jc w:val="center"/>
              <w:textAlignment w:val="center"/>
              <w:rPr>
                <w:rFonts w:ascii="黑体" w:hAnsi="黑体" w:eastAsia="黑体" w:cs="宋体"/>
              </w:rPr>
            </w:pPr>
          </w:p>
        </w:tc>
        <w:tc>
          <w:tcPr>
            <w:tcW w:w="1085" w:type="dxa"/>
            <w:vMerge w:val="continue"/>
            <w:shd w:val="clear" w:color="auto" w:fill="auto"/>
            <w:vAlign w:val="center"/>
          </w:tcPr>
          <w:p w14:paraId="246524DE">
            <w:pPr>
              <w:jc w:val="center"/>
              <w:rPr>
                <w:rFonts w:ascii="黑体" w:hAnsi="黑体" w:eastAsia="黑体" w:cs="宋体"/>
              </w:rPr>
            </w:pPr>
          </w:p>
        </w:tc>
        <w:tc>
          <w:tcPr>
            <w:tcW w:w="4822" w:type="dxa"/>
            <w:shd w:val="clear" w:color="auto" w:fill="auto"/>
            <w:vAlign w:val="center"/>
          </w:tcPr>
          <w:p w14:paraId="46BF5A28">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1.6排量、进气形式：≥1996mL、涡轮增压</w:t>
            </w:r>
          </w:p>
        </w:tc>
        <w:tc>
          <w:tcPr>
            <w:tcW w:w="964" w:type="dxa"/>
            <w:shd w:val="clear" w:color="auto" w:fill="auto"/>
            <w:vAlign w:val="center"/>
          </w:tcPr>
          <w:p w14:paraId="3E162213">
            <w:pPr>
              <w:jc w:val="center"/>
              <w:textAlignment w:val="center"/>
              <w:rPr>
                <w:rFonts w:ascii="黑体" w:hAnsi="黑体" w:eastAsia="黑体" w:cs="宋体"/>
                <w:lang w:eastAsia="zh-CN"/>
              </w:rPr>
            </w:pPr>
          </w:p>
        </w:tc>
        <w:tc>
          <w:tcPr>
            <w:tcW w:w="953" w:type="dxa"/>
            <w:shd w:val="clear" w:color="auto" w:fill="auto"/>
            <w:vAlign w:val="center"/>
          </w:tcPr>
          <w:p w14:paraId="783CA82B">
            <w:pPr>
              <w:jc w:val="center"/>
              <w:textAlignment w:val="center"/>
              <w:rPr>
                <w:rFonts w:ascii="黑体" w:hAnsi="黑体" w:eastAsia="黑体" w:cs="宋体"/>
                <w:lang w:eastAsia="zh-CN"/>
              </w:rPr>
            </w:pPr>
          </w:p>
        </w:tc>
      </w:tr>
      <w:tr w14:paraId="2E82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95" w:type="dxa"/>
            <w:vMerge w:val="continue"/>
            <w:shd w:val="clear" w:color="auto" w:fill="auto"/>
            <w:vAlign w:val="center"/>
          </w:tcPr>
          <w:p w14:paraId="67486D97">
            <w:pPr>
              <w:jc w:val="center"/>
              <w:textAlignment w:val="center"/>
              <w:rPr>
                <w:rFonts w:ascii="黑体" w:hAnsi="黑体" w:eastAsia="黑体" w:cs="宋体"/>
                <w:lang w:eastAsia="zh-CN"/>
              </w:rPr>
            </w:pPr>
          </w:p>
        </w:tc>
        <w:tc>
          <w:tcPr>
            <w:tcW w:w="1085" w:type="dxa"/>
            <w:vMerge w:val="continue"/>
            <w:shd w:val="clear" w:color="auto" w:fill="auto"/>
            <w:vAlign w:val="center"/>
          </w:tcPr>
          <w:p w14:paraId="0DDA6CA5">
            <w:pPr>
              <w:jc w:val="center"/>
              <w:rPr>
                <w:rFonts w:ascii="黑体" w:hAnsi="黑体" w:eastAsia="黑体" w:cs="宋体"/>
                <w:lang w:eastAsia="zh-CN"/>
              </w:rPr>
            </w:pPr>
          </w:p>
        </w:tc>
        <w:tc>
          <w:tcPr>
            <w:tcW w:w="4822" w:type="dxa"/>
            <w:shd w:val="clear" w:color="auto" w:fill="auto"/>
            <w:vAlign w:val="center"/>
          </w:tcPr>
          <w:p w14:paraId="2BFBEE82">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1.7环保标准：国Ⅵ</w:t>
            </w:r>
          </w:p>
        </w:tc>
        <w:tc>
          <w:tcPr>
            <w:tcW w:w="964" w:type="dxa"/>
            <w:shd w:val="clear" w:color="auto" w:fill="auto"/>
            <w:vAlign w:val="center"/>
          </w:tcPr>
          <w:p w14:paraId="785FC178">
            <w:pPr>
              <w:jc w:val="center"/>
              <w:textAlignment w:val="center"/>
              <w:rPr>
                <w:rFonts w:ascii="黑体" w:hAnsi="黑体" w:eastAsia="黑体" w:cs="宋体"/>
              </w:rPr>
            </w:pPr>
          </w:p>
        </w:tc>
        <w:tc>
          <w:tcPr>
            <w:tcW w:w="953" w:type="dxa"/>
            <w:shd w:val="clear" w:color="auto" w:fill="auto"/>
            <w:vAlign w:val="center"/>
          </w:tcPr>
          <w:p w14:paraId="51406838">
            <w:pPr>
              <w:jc w:val="center"/>
              <w:textAlignment w:val="center"/>
              <w:rPr>
                <w:rFonts w:ascii="黑体" w:hAnsi="黑体" w:eastAsia="黑体" w:cs="宋体"/>
              </w:rPr>
            </w:pPr>
          </w:p>
        </w:tc>
      </w:tr>
      <w:tr w14:paraId="3886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95" w:type="dxa"/>
            <w:vMerge w:val="continue"/>
            <w:shd w:val="clear" w:color="auto" w:fill="auto"/>
            <w:vAlign w:val="center"/>
          </w:tcPr>
          <w:p w14:paraId="5E367373">
            <w:pPr>
              <w:jc w:val="center"/>
              <w:textAlignment w:val="center"/>
              <w:rPr>
                <w:rFonts w:ascii="黑体" w:hAnsi="黑体" w:eastAsia="黑体" w:cs="宋体"/>
              </w:rPr>
            </w:pPr>
          </w:p>
        </w:tc>
        <w:tc>
          <w:tcPr>
            <w:tcW w:w="1085" w:type="dxa"/>
            <w:vMerge w:val="continue"/>
            <w:shd w:val="clear" w:color="auto" w:fill="auto"/>
            <w:vAlign w:val="center"/>
          </w:tcPr>
          <w:p w14:paraId="3E735354">
            <w:pPr>
              <w:jc w:val="center"/>
              <w:rPr>
                <w:rFonts w:ascii="黑体" w:hAnsi="黑体" w:eastAsia="黑体" w:cs="宋体"/>
              </w:rPr>
            </w:pPr>
          </w:p>
        </w:tc>
        <w:tc>
          <w:tcPr>
            <w:tcW w:w="4822" w:type="dxa"/>
            <w:shd w:val="clear" w:color="auto" w:fill="auto"/>
            <w:vAlign w:val="center"/>
          </w:tcPr>
          <w:p w14:paraId="45DBBED3">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1.8驱动方式：前置后驱</w:t>
            </w:r>
          </w:p>
        </w:tc>
        <w:tc>
          <w:tcPr>
            <w:tcW w:w="964" w:type="dxa"/>
            <w:shd w:val="clear" w:color="auto" w:fill="auto"/>
            <w:vAlign w:val="center"/>
          </w:tcPr>
          <w:p w14:paraId="423FC399">
            <w:pPr>
              <w:jc w:val="center"/>
              <w:textAlignment w:val="center"/>
              <w:rPr>
                <w:rFonts w:ascii="黑体" w:hAnsi="黑体" w:eastAsia="黑体" w:cs="宋体"/>
              </w:rPr>
            </w:pPr>
          </w:p>
        </w:tc>
        <w:tc>
          <w:tcPr>
            <w:tcW w:w="953" w:type="dxa"/>
            <w:shd w:val="clear" w:color="auto" w:fill="auto"/>
            <w:vAlign w:val="center"/>
          </w:tcPr>
          <w:p w14:paraId="7542E09F">
            <w:pPr>
              <w:jc w:val="center"/>
              <w:textAlignment w:val="center"/>
              <w:rPr>
                <w:rFonts w:ascii="黑体" w:hAnsi="黑体" w:eastAsia="黑体" w:cs="宋体"/>
              </w:rPr>
            </w:pPr>
          </w:p>
        </w:tc>
      </w:tr>
      <w:tr w14:paraId="4D6E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95" w:type="dxa"/>
            <w:vMerge w:val="continue"/>
            <w:shd w:val="clear" w:color="auto" w:fill="auto"/>
            <w:vAlign w:val="center"/>
          </w:tcPr>
          <w:p w14:paraId="79C71302">
            <w:pPr>
              <w:jc w:val="center"/>
              <w:textAlignment w:val="center"/>
              <w:rPr>
                <w:rFonts w:ascii="黑体" w:hAnsi="黑体" w:eastAsia="黑体" w:cs="宋体"/>
              </w:rPr>
            </w:pPr>
          </w:p>
        </w:tc>
        <w:tc>
          <w:tcPr>
            <w:tcW w:w="1085" w:type="dxa"/>
            <w:vMerge w:val="continue"/>
            <w:shd w:val="clear" w:color="auto" w:fill="auto"/>
            <w:vAlign w:val="center"/>
          </w:tcPr>
          <w:p w14:paraId="17E8746E">
            <w:pPr>
              <w:jc w:val="center"/>
              <w:rPr>
                <w:rFonts w:ascii="黑体" w:hAnsi="黑体" w:eastAsia="黑体" w:cs="宋体"/>
              </w:rPr>
            </w:pPr>
          </w:p>
        </w:tc>
        <w:tc>
          <w:tcPr>
            <w:tcW w:w="4822" w:type="dxa"/>
            <w:shd w:val="clear" w:color="auto" w:fill="auto"/>
            <w:vAlign w:val="center"/>
          </w:tcPr>
          <w:p w14:paraId="2399D5E3">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1.9变速箱：8挡自动变速箱</w:t>
            </w:r>
          </w:p>
        </w:tc>
        <w:tc>
          <w:tcPr>
            <w:tcW w:w="964" w:type="dxa"/>
            <w:shd w:val="clear" w:color="auto" w:fill="auto"/>
            <w:vAlign w:val="center"/>
          </w:tcPr>
          <w:p w14:paraId="24EC9D9D">
            <w:pPr>
              <w:jc w:val="center"/>
              <w:textAlignment w:val="center"/>
              <w:rPr>
                <w:rFonts w:ascii="黑体" w:hAnsi="黑体" w:eastAsia="黑体" w:cs="宋体"/>
                <w:lang w:eastAsia="zh-CN"/>
              </w:rPr>
            </w:pPr>
            <w:r>
              <w:rPr>
                <w:rFonts w:hint="eastAsia" w:ascii="黑体" w:hAnsi="黑体" w:eastAsia="黑体" w:cs="宋体"/>
              </w:rPr>
              <w:t>▲</w:t>
            </w:r>
          </w:p>
        </w:tc>
        <w:tc>
          <w:tcPr>
            <w:tcW w:w="953" w:type="dxa"/>
            <w:shd w:val="clear" w:color="auto" w:fill="auto"/>
            <w:vAlign w:val="center"/>
          </w:tcPr>
          <w:p w14:paraId="14F7EE42">
            <w:pPr>
              <w:jc w:val="center"/>
              <w:textAlignment w:val="center"/>
              <w:rPr>
                <w:rFonts w:ascii="黑体" w:hAnsi="黑体" w:eastAsia="黑体" w:cs="宋体"/>
                <w:lang w:eastAsia="zh-CN"/>
              </w:rPr>
            </w:pPr>
          </w:p>
        </w:tc>
      </w:tr>
      <w:tr w14:paraId="73CD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95" w:type="dxa"/>
            <w:vMerge w:val="continue"/>
            <w:shd w:val="clear" w:color="auto" w:fill="auto"/>
            <w:vAlign w:val="center"/>
          </w:tcPr>
          <w:p w14:paraId="66BB1865">
            <w:pPr>
              <w:jc w:val="center"/>
              <w:textAlignment w:val="center"/>
              <w:rPr>
                <w:rFonts w:ascii="黑体" w:hAnsi="黑体" w:eastAsia="黑体" w:cs="宋体"/>
                <w:lang w:eastAsia="zh-CN"/>
              </w:rPr>
            </w:pPr>
          </w:p>
        </w:tc>
        <w:tc>
          <w:tcPr>
            <w:tcW w:w="1085" w:type="dxa"/>
            <w:vMerge w:val="continue"/>
            <w:shd w:val="clear" w:color="auto" w:fill="auto"/>
            <w:vAlign w:val="center"/>
          </w:tcPr>
          <w:p w14:paraId="1C54459B">
            <w:pPr>
              <w:jc w:val="center"/>
              <w:rPr>
                <w:rFonts w:ascii="黑体" w:hAnsi="黑体" w:eastAsia="黑体" w:cs="宋体"/>
                <w:lang w:eastAsia="zh-CN"/>
              </w:rPr>
            </w:pPr>
          </w:p>
        </w:tc>
        <w:tc>
          <w:tcPr>
            <w:tcW w:w="4822" w:type="dxa"/>
            <w:shd w:val="clear" w:color="auto" w:fill="auto"/>
            <w:vAlign w:val="center"/>
          </w:tcPr>
          <w:p w14:paraId="2B144C98">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1.10 整车质保：三年或6万公里（至少满足）</w:t>
            </w:r>
          </w:p>
        </w:tc>
        <w:tc>
          <w:tcPr>
            <w:tcW w:w="964" w:type="dxa"/>
            <w:shd w:val="clear" w:color="auto" w:fill="auto"/>
            <w:vAlign w:val="center"/>
          </w:tcPr>
          <w:p w14:paraId="2C589CEA">
            <w:pPr>
              <w:jc w:val="center"/>
              <w:rPr>
                <w:rFonts w:ascii="黑体" w:hAnsi="黑体" w:eastAsia="黑体" w:cs="宋体"/>
                <w:b/>
                <w:lang w:eastAsia="zh-CN"/>
              </w:rPr>
            </w:pPr>
          </w:p>
        </w:tc>
        <w:tc>
          <w:tcPr>
            <w:tcW w:w="953" w:type="dxa"/>
            <w:shd w:val="clear" w:color="auto" w:fill="auto"/>
            <w:vAlign w:val="center"/>
          </w:tcPr>
          <w:p w14:paraId="0B184243">
            <w:pPr>
              <w:jc w:val="center"/>
              <w:rPr>
                <w:rFonts w:ascii="黑体" w:hAnsi="黑体" w:eastAsia="黑体" w:cs="宋体"/>
                <w:lang w:eastAsia="zh-CN"/>
              </w:rPr>
            </w:pPr>
          </w:p>
        </w:tc>
      </w:tr>
      <w:tr w14:paraId="6186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restart"/>
            <w:shd w:val="clear" w:color="auto" w:fill="auto"/>
            <w:vAlign w:val="center"/>
          </w:tcPr>
          <w:p w14:paraId="5C80C42D">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w:t>
            </w:r>
          </w:p>
        </w:tc>
        <w:tc>
          <w:tcPr>
            <w:tcW w:w="1085" w:type="dxa"/>
            <w:vMerge w:val="restart"/>
            <w:shd w:val="clear" w:color="auto" w:fill="auto"/>
            <w:vAlign w:val="center"/>
          </w:tcPr>
          <w:p w14:paraId="27B6320E">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城市SUV</w:t>
            </w:r>
          </w:p>
        </w:tc>
        <w:tc>
          <w:tcPr>
            <w:tcW w:w="4822" w:type="dxa"/>
            <w:shd w:val="clear" w:color="auto" w:fill="auto"/>
            <w:vAlign w:val="center"/>
          </w:tcPr>
          <w:p w14:paraId="0E132387">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2.1车身结构：5门 5座 SUV</w:t>
            </w:r>
          </w:p>
        </w:tc>
        <w:tc>
          <w:tcPr>
            <w:tcW w:w="964" w:type="dxa"/>
            <w:shd w:val="clear" w:color="auto" w:fill="auto"/>
            <w:vAlign w:val="center"/>
          </w:tcPr>
          <w:p w14:paraId="2BA6FE47">
            <w:pPr>
              <w:jc w:val="center"/>
              <w:textAlignment w:val="center"/>
              <w:rPr>
                <w:rFonts w:ascii="黑体" w:hAnsi="黑体" w:eastAsia="黑体" w:cs="宋体"/>
                <w:b/>
              </w:rPr>
            </w:pPr>
            <w:r>
              <w:rPr>
                <w:rFonts w:ascii="仿宋" w:hAnsi="仿宋" w:eastAsia="仿宋" w:cs="仿宋"/>
                <w:spacing w:val="-8"/>
                <w:sz w:val="24"/>
              </w:rPr>
              <w:t>★</w:t>
            </w:r>
          </w:p>
        </w:tc>
        <w:tc>
          <w:tcPr>
            <w:tcW w:w="953" w:type="dxa"/>
            <w:shd w:val="clear" w:color="auto" w:fill="auto"/>
            <w:vAlign w:val="center"/>
          </w:tcPr>
          <w:p w14:paraId="498118D3">
            <w:pPr>
              <w:jc w:val="center"/>
              <w:textAlignment w:val="center"/>
              <w:rPr>
                <w:rFonts w:ascii="黑体" w:hAnsi="黑体" w:eastAsia="黑体" w:cs="宋体"/>
                <w:b/>
              </w:rPr>
            </w:pPr>
          </w:p>
        </w:tc>
      </w:tr>
      <w:tr w14:paraId="67BA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6439BCB9">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1912A73B">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5E5480DE">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2.2车身尺寸（mm）：≥4705×1908×1780</w:t>
            </w:r>
          </w:p>
        </w:tc>
        <w:tc>
          <w:tcPr>
            <w:tcW w:w="964" w:type="dxa"/>
            <w:shd w:val="clear" w:color="auto" w:fill="auto"/>
            <w:vAlign w:val="center"/>
          </w:tcPr>
          <w:p w14:paraId="435BAF9B">
            <w:pPr>
              <w:jc w:val="center"/>
              <w:textAlignment w:val="center"/>
              <w:rPr>
                <w:rFonts w:ascii="黑体" w:hAnsi="黑体" w:eastAsia="黑体" w:cs="宋体"/>
                <w:b/>
              </w:rPr>
            </w:pPr>
            <w:r>
              <w:rPr>
                <w:rFonts w:ascii="仿宋" w:hAnsi="仿宋" w:eastAsia="仿宋" w:cs="仿宋"/>
                <w:spacing w:val="-8"/>
                <w:sz w:val="24"/>
              </w:rPr>
              <w:t>★</w:t>
            </w:r>
          </w:p>
        </w:tc>
        <w:tc>
          <w:tcPr>
            <w:tcW w:w="953" w:type="dxa"/>
            <w:shd w:val="clear" w:color="auto" w:fill="auto"/>
            <w:vAlign w:val="center"/>
          </w:tcPr>
          <w:p w14:paraId="4D559C3B">
            <w:pPr>
              <w:jc w:val="center"/>
              <w:textAlignment w:val="center"/>
              <w:rPr>
                <w:rFonts w:ascii="黑体" w:hAnsi="黑体" w:eastAsia="黑体" w:cs="宋体"/>
                <w:b/>
              </w:rPr>
            </w:pPr>
          </w:p>
        </w:tc>
      </w:tr>
      <w:tr w14:paraId="147B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64614F12">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6F703353">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769E3077">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2.3能源类型：插电式混合动力</w:t>
            </w:r>
          </w:p>
        </w:tc>
        <w:tc>
          <w:tcPr>
            <w:tcW w:w="964" w:type="dxa"/>
            <w:shd w:val="clear" w:color="auto" w:fill="auto"/>
            <w:vAlign w:val="center"/>
          </w:tcPr>
          <w:p w14:paraId="0E243F98">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23F34C0D">
            <w:pPr>
              <w:jc w:val="center"/>
              <w:textAlignment w:val="center"/>
              <w:rPr>
                <w:rFonts w:ascii="黑体" w:hAnsi="黑体" w:eastAsia="黑体" w:cs="宋体"/>
              </w:rPr>
            </w:pPr>
          </w:p>
        </w:tc>
      </w:tr>
      <w:tr w14:paraId="362E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24CCE575">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0B26DF10">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109FEAD4">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2.4变速箱： 2挡</w:t>
            </w:r>
          </w:p>
        </w:tc>
        <w:tc>
          <w:tcPr>
            <w:tcW w:w="964" w:type="dxa"/>
            <w:shd w:val="clear" w:color="auto" w:fill="auto"/>
            <w:vAlign w:val="center"/>
          </w:tcPr>
          <w:p w14:paraId="0DC4FBAB">
            <w:pPr>
              <w:jc w:val="center"/>
              <w:textAlignment w:val="center"/>
              <w:rPr>
                <w:rFonts w:ascii="黑体" w:hAnsi="黑体" w:eastAsia="黑体" w:cs="宋体"/>
              </w:rPr>
            </w:pPr>
          </w:p>
        </w:tc>
        <w:tc>
          <w:tcPr>
            <w:tcW w:w="953" w:type="dxa"/>
            <w:shd w:val="clear" w:color="auto" w:fill="auto"/>
            <w:vAlign w:val="center"/>
          </w:tcPr>
          <w:p w14:paraId="3AB3FA9C">
            <w:pPr>
              <w:jc w:val="center"/>
              <w:textAlignment w:val="center"/>
              <w:rPr>
                <w:rFonts w:ascii="黑体" w:hAnsi="黑体" w:eastAsia="黑体" w:cs="宋体"/>
              </w:rPr>
            </w:pPr>
          </w:p>
        </w:tc>
      </w:tr>
      <w:tr w14:paraId="15C6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0D82B37A">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1B939837">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09C44241">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2.5轴距：≥2810mm</w:t>
            </w:r>
          </w:p>
        </w:tc>
        <w:tc>
          <w:tcPr>
            <w:tcW w:w="964" w:type="dxa"/>
            <w:shd w:val="clear" w:color="auto" w:fill="auto"/>
            <w:vAlign w:val="center"/>
          </w:tcPr>
          <w:p w14:paraId="2640B4E1">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4C2A7630">
            <w:pPr>
              <w:jc w:val="center"/>
              <w:textAlignment w:val="center"/>
              <w:rPr>
                <w:rFonts w:ascii="黑体" w:hAnsi="黑体" w:eastAsia="黑体" w:cs="宋体"/>
              </w:rPr>
            </w:pPr>
          </w:p>
        </w:tc>
      </w:tr>
      <w:tr w14:paraId="5008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5FDBF704">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6A7EC4DB">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6E33B4DD">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2.6  NEDC纯电续航里程(KM)：≥105</w:t>
            </w:r>
          </w:p>
        </w:tc>
        <w:tc>
          <w:tcPr>
            <w:tcW w:w="964" w:type="dxa"/>
            <w:shd w:val="clear" w:color="auto" w:fill="auto"/>
            <w:vAlign w:val="center"/>
          </w:tcPr>
          <w:p w14:paraId="3B4D0E36">
            <w:pPr>
              <w:jc w:val="center"/>
              <w:textAlignment w:val="center"/>
              <w:rPr>
                <w:rFonts w:ascii="黑体" w:hAnsi="黑体" w:eastAsia="黑体" w:cs="宋体"/>
                <w:color w:val="FF0000"/>
              </w:rPr>
            </w:pPr>
            <w:r>
              <w:rPr>
                <w:rFonts w:hint="eastAsia" w:ascii="黑体" w:hAnsi="黑体" w:eastAsia="黑体" w:cs="宋体"/>
              </w:rPr>
              <w:t>▲</w:t>
            </w:r>
          </w:p>
        </w:tc>
        <w:tc>
          <w:tcPr>
            <w:tcW w:w="953" w:type="dxa"/>
            <w:shd w:val="clear" w:color="auto" w:fill="auto"/>
            <w:vAlign w:val="center"/>
          </w:tcPr>
          <w:p w14:paraId="3F795845">
            <w:pPr>
              <w:jc w:val="center"/>
              <w:textAlignment w:val="center"/>
              <w:rPr>
                <w:rFonts w:ascii="黑体" w:hAnsi="黑体" w:eastAsia="黑体" w:cs="宋体"/>
                <w:color w:val="000000" w:themeColor="text1"/>
                <w14:textFill>
                  <w14:solidFill>
                    <w14:schemeClr w14:val="tx1"/>
                  </w14:solidFill>
                </w14:textFill>
              </w:rPr>
            </w:pPr>
          </w:p>
        </w:tc>
      </w:tr>
      <w:tr w14:paraId="0300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1EF9372F">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691BB995">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435876E0">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2.7 电动机总功率(kW)：≥130</w:t>
            </w:r>
          </w:p>
        </w:tc>
        <w:tc>
          <w:tcPr>
            <w:tcW w:w="964" w:type="dxa"/>
            <w:shd w:val="clear" w:color="auto" w:fill="auto"/>
            <w:vAlign w:val="center"/>
          </w:tcPr>
          <w:p w14:paraId="507644CF">
            <w:pPr>
              <w:jc w:val="center"/>
              <w:textAlignment w:val="center"/>
              <w:rPr>
                <w:rFonts w:ascii="黑体" w:hAnsi="黑体" w:eastAsia="黑体" w:cs="宋体"/>
                <w:lang w:eastAsia="zh-CN"/>
              </w:rPr>
            </w:pPr>
          </w:p>
        </w:tc>
        <w:tc>
          <w:tcPr>
            <w:tcW w:w="953" w:type="dxa"/>
            <w:shd w:val="clear" w:color="auto" w:fill="auto"/>
            <w:vAlign w:val="center"/>
          </w:tcPr>
          <w:p w14:paraId="221A5C16">
            <w:pPr>
              <w:jc w:val="center"/>
              <w:textAlignment w:val="center"/>
              <w:rPr>
                <w:rFonts w:ascii="黑体" w:hAnsi="黑体" w:eastAsia="黑体" w:cs="宋体"/>
                <w:lang w:eastAsia="zh-CN"/>
              </w:rPr>
            </w:pPr>
          </w:p>
        </w:tc>
      </w:tr>
      <w:tr w14:paraId="3B49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09F249D4">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48FB9964">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04545AE7">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2.8排量、进气形式：≥1499mL、涡轮增压</w:t>
            </w:r>
          </w:p>
        </w:tc>
        <w:tc>
          <w:tcPr>
            <w:tcW w:w="964" w:type="dxa"/>
            <w:shd w:val="clear" w:color="auto" w:fill="auto"/>
            <w:vAlign w:val="center"/>
          </w:tcPr>
          <w:p w14:paraId="21673936">
            <w:pPr>
              <w:jc w:val="center"/>
              <w:textAlignment w:val="center"/>
              <w:rPr>
                <w:rFonts w:ascii="黑体" w:hAnsi="黑体" w:eastAsia="黑体" w:cs="宋体"/>
                <w:lang w:eastAsia="zh-CN"/>
              </w:rPr>
            </w:pPr>
            <w:r>
              <w:rPr>
                <w:rFonts w:hint="eastAsia" w:ascii="黑体" w:hAnsi="黑体" w:eastAsia="黑体" w:cs="宋体"/>
              </w:rPr>
              <w:t>▲</w:t>
            </w:r>
          </w:p>
        </w:tc>
        <w:tc>
          <w:tcPr>
            <w:tcW w:w="953" w:type="dxa"/>
            <w:shd w:val="clear" w:color="auto" w:fill="auto"/>
            <w:vAlign w:val="center"/>
          </w:tcPr>
          <w:p w14:paraId="3F46DBA1">
            <w:pPr>
              <w:jc w:val="center"/>
              <w:textAlignment w:val="center"/>
              <w:rPr>
                <w:rFonts w:ascii="黑体" w:hAnsi="黑体" w:eastAsia="黑体" w:cs="宋体"/>
                <w:lang w:eastAsia="zh-CN"/>
              </w:rPr>
            </w:pPr>
          </w:p>
        </w:tc>
      </w:tr>
      <w:tr w14:paraId="364E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32919E8F">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6D13B66F">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3885825C">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2.9环保标准：国VI</w:t>
            </w:r>
          </w:p>
        </w:tc>
        <w:tc>
          <w:tcPr>
            <w:tcW w:w="964" w:type="dxa"/>
            <w:shd w:val="clear" w:color="auto" w:fill="auto"/>
            <w:vAlign w:val="center"/>
          </w:tcPr>
          <w:p w14:paraId="1B7D253A">
            <w:pPr>
              <w:jc w:val="center"/>
              <w:textAlignment w:val="center"/>
              <w:rPr>
                <w:rFonts w:ascii="黑体" w:hAnsi="黑体" w:eastAsia="黑体" w:cs="宋体"/>
              </w:rPr>
            </w:pPr>
          </w:p>
        </w:tc>
        <w:tc>
          <w:tcPr>
            <w:tcW w:w="953" w:type="dxa"/>
            <w:shd w:val="clear" w:color="auto" w:fill="auto"/>
            <w:vAlign w:val="center"/>
          </w:tcPr>
          <w:p w14:paraId="040A64ED">
            <w:pPr>
              <w:jc w:val="center"/>
              <w:textAlignment w:val="center"/>
              <w:rPr>
                <w:rFonts w:ascii="黑体" w:hAnsi="黑体" w:eastAsia="黑体" w:cs="宋体"/>
              </w:rPr>
            </w:pPr>
          </w:p>
        </w:tc>
      </w:tr>
      <w:tr w14:paraId="2647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95" w:type="dxa"/>
            <w:vMerge w:val="continue"/>
            <w:shd w:val="clear" w:color="auto" w:fill="auto"/>
            <w:vAlign w:val="center"/>
          </w:tcPr>
          <w:p w14:paraId="613A0617">
            <w:pPr>
              <w:jc w:val="center"/>
              <w:rPr>
                <w:rFonts w:hint="eastAsia" w:ascii="宋体" w:hAnsi="宋体" w:eastAsia="宋体" w:cstheme="minorBidi"/>
                <w:kern w:val="2"/>
                <w:sz w:val="24"/>
                <w:szCs w:val="22"/>
                <w:lang w:val="en-US" w:eastAsia="zh-CN" w:bidi="ar-SA"/>
              </w:rPr>
            </w:pPr>
          </w:p>
        </w:tc>
        <w:tc>
          <w:tcPr>
            <w:tcW w:w="1085" w:type="dxa"/>
            <w:vMerge w:val="continue"/>
            <w:shd w:val="clear" w:color="auto" w:fill="auto"/>
            <w:vAlign w:val="center"/>
          </w:tcPr>
          <w:p w14:paraId="0FECEC78">
            <w:pPr>
              <w:jc w:val="center"/>
              <w:rPr>
                <w:rFonts w:hint="eastAsia" w:ascii="宋体" w:hAnsi="宋体" w:eastAsia="宋体" w:cstheme="minorBidi"/>
                <w:kern w:val="2"/>
                <w:sz w:val="24"/>
                <w:szCs w:val="22"/>
                <w:lang w:val="en-US" w:eastAsia="zh-CN" w:bidi="ar-SA"/>
              </w:rPr>
            </w:pPr>
          </w:p>
        </w:tc>
        <w:tc>
          <w:tcPr>
            <w:tcW w:w="4822" w:type="dxa"/>
            <w:shd w:val="clear" w:color="auto" w:fill="auto"/>
            <w:vAlign w:val="center"/>
          </w:tcPr>
          <w:p w14:paraId="3A5D5C13">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2.10整车质保：三年或10万公里（至少满足）</w:t>
            </w:r>
          </w:p>
        </w:tc>
        <w:tc>
          <w:tcPr>
            <w:tcW w:w="964" w:type="dxa"/>
            <w:shd w:val="clear" w:color="auto" w:fill="auto"/>
            <w:vAlign w:val="center"/>
          </w:tcPr>
          <w:p w14:paraId="1993A8E8">
            <w:pPr>
              <w:jc w:val="center"/>
              <w:textAlignment w:val="center"/>
              <w:rPr>
                <w:rFonts w:ascii="黑体" w:hAnsi="黑体" w:eastAsia="黑体" w:cs="宋体"/>
                <w:lang w:eastAsia="zh-CN"/>
              </w:rPr>
            </w:pPr>
          </w:p>
        </w:tc>
        <w:tc>
          <w:tcPr>
            <w:tcW w:w="953" w:type="dxa"/>
            <w:shd w:val="clear" w:color="auto" w:fill="auto"/>
            <w:vAlign w:val="center"/>
          </w:tcPr>
          <w:p w14:paraId="7FAF1743">
            <w:pPr>
              <w:jc w:val="center"/>
              <w:textAlignment w:val="center"/>
              <w:rPr>
                <w:rFonts w:ascii="黑体" w:hAnsi="黑体" w:eastAsia="黑体" w:cs="宋体"/>
                <w:lang w:eastAsia="zh-CN"/>
              </w:rPr>
            </w:pPr>
          </w:p>
        </w:tc>
      </w:tr>
      <w:tr w14:paraId="5EBA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restart"/>
            <w:shd w:val="clear" w:color="auto" w:fill="auto"/>
            <w:vAlign w:val="center"/>
          </w:tcPr>
          <w:p w14:paraId="16EC89A4">
            <w:pPr>
              <w:pStyle w:val="2"/>
              <w:ind w:firstLine="0" w:firstLineChars="0"/>
              <w:rPr>
                <w:rFonts w:hint="eastAsia" w:ascii="宋体" w:hAnsi="宋体" w:eastAsia="宋体" w:cstheme="minorBidi"/>
                <w:kern w:val="2"/>
                <w:sz w:val="24"/>
                <w:szCs w:val="22"/>
                <w:lang w:val="en-US" w:eastAsia="zh-CN" w:bidi="ar-SA"/>
              </w:rPr>
            </w:pPr>
          </w:p>
          <w:p w14:paraId="6AD763D6">
            <w:pPr>
              <w:jc w:val="center"/>
              <w:textAlignment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w:t>
            </w:r>
          </w:p>
        </w:tc>
        <w:tc>
          <w:tcPr>
            <w:tcW w:w="1085" w:type="dxa"/>
            <w:vMerge w:val="restart"/>
            <w:shd w:val="clear" w:color="auto" w:fill="auto"/>
            <w:vAlign w:val="center"/>
          </w:tcPr>
          <w:p w14:paraId="50EB7839">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轿车</w:t>
            </w:r>
          </w:p>
        </w:tc>
        <w:tc>
          <w:tcPr>
            <w:tcW w:w="4822" w:type="dxa"/>
            <w:shd w:val="clear" w:color="auto" w:fill="auto"/>
            <w:vAlign w:val="center"/>
          </w:tcPr>
          <w:p w14:paraId="08D90B7A">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3.1车身结构：4门5座三厢车</w:t>
            </w:r>
          </w:p>
        </w:tc>
        <w:tc>
          <w:tcPr>
            <w:tcW w:w="964" w:type="dxa"/>
            <w:shd w:val="clear" w:color="auto" w:fill="auto"/>
            <w:vAlign w:val="center"/>
          </w:tcPr>
          <w:p w14:paraId="5D29CC75">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2A4E621D">
            <w:pPr>
              <w:jc w:val="center"/>
              <w:textAlignment w:val="center"/>
              <w:rPr>
                <w:rFonts w:ascii="黑体" w:hAnsi="黑体" w:eastAsia="黑体" w:cs="宋体"/>
              </w:rPr>
            </w:pPr>
          </w:p>
        </w:tc>
      </w:tr>
      <w:tr w14:paraId="60DE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2C88A09D">
            <w:pPr>
              <w:jc w:val="center"/>
              <w:textAlignment w:val="center"/>
              <w:rPr>
                <w:rFonts w:ascii="黑体" w:hAnsi="黑体" w:eastAsia="黑体" w:cs="宋体"/>
              </w:rPr>
            </w:pPr>
          </w:p>
        </w:tc>
        <w:tc>
          <w:tcPr>
            <w:tcW w:w="1085" w:type="dxa"/>
            <w:vMerge w:val="continue"/>
            <w:shd w:val="clear" w:color="auto" w:fill="auto"/>
            <w:vAlign w:val="center"/>
          </w:tcPr>
          <w:p w14:paraId="1EDD0737">
            <w:pPr>
              <w:jc w:val="center"/>
              <w:rPr>
                <w:rFonts w:ascii="黑体" w:hAnsi="黑体" w:eastAsia="黑体" w:cs="宋体"/>
              </w:rPr>
            </w:pPr>
          </w:p>
        </w:tc>
        <w:tc>
          <w:tcPr>
            <w:tcW w:w="4822" w:type="dxa"/>
            <w:shd w:val="clear" w:color="auto" w:fill="auto"/>
            <w:vAlign w:val="center"/>
          </w:tcPr>
          <w:p w14:paraId="6C23EB2C">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3.2车身尺寸（mm）：≥4990*1854*1487</w:t>
            </w:r>
          </w:p>
        </w:tc>
        <w:tc>
          <w:tcPr>
            <w:tcW w:w="964" w:type="dxa"/>
            <w:shd w:val="clear" w:color="auto" w:fill="auto"/>
            <w:vAlign w:val="center"/>
          </w:tcPr>
          <w:p w14:paraId="4AD2DD92">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1BEC8BB9">
            <w:pPr>
              <w:jc w:val="center"/>
              <w:textAlignment w:val="center"/>
              <w:rPr>
                <w:rFonts w:ascii="黑体" w:hAnsi="黑体" w:eastAsia="黑体" w:cs="宋体"/>
                <w:b/>
              </w:rPr>
            </w:pPr>
          </w:p>
        </w:tc>
      </w:tr>
      <w:tr w14:paraId="1A91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01C638CF">
            <w:pPr>
              <w:jc w:val="center"/>
              <w:textAlignment w:val="center"/>
              <w:rPr>
                <w:rFonts w:ascii="黑体" w:hAnsi="黑体" w:eastAsia="黑体" w:cs="宋体"/>
              </w:rPr>
            </w:pPr>
          </w:p>
        </w:tc>
        <w:tc>
          <w:tcPr>
            <w:tcW w:w="1085" w:type="dxa"/>
            <w:vMerge w:val="continue"/>
            <w:shd w:val="clear" w:color="auto" w:fill="auto"/>
            <w:vAlign w:val="center"/>
          </w:tcPr>
          <w:p w14:paraId="521E494D">
            <w:pPr>
              <w:jc w:val="center"/>
              <w:rPr>
                <w:rFonts w:ascii="黑体" w:hAnsi="黑体" w:eastAsia="黑体" w:cs="宋体"/>
              </w:rPr>
            </w:pPr>
          </w:p>
        </w:tc>
        <w:tc>
          <w:tcPr>
            <w:tcW w:w="4822" w:type="dxa"/>
            <w:shd w:val="clear" w:color="auto" w:fill="auto"/>
            <w:vAlign w:val="center"/>
          </w:tcPr>
          <w:p w14:paraId="704D87AA">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3.3排量、进气形式：≥1498mL、涡轮增压</w:t>
            </w:r>
          </w:p>
        </w:tc>
        <w:tc>
          <w:tcPr>
            <w:tcW w:w="964" w:type="dxa"/>
            <w:shd w:val="clear" w:color="auto" w:fill="auto"/>
            <w:vAlign w:val="center"/>
          </w:tcPr>
          <w:p w14:paraId="5741C56E">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20C469DF">
            <w:pPr>
              <w:jc w:val="center"/>
              <w:textAlignment w:val="center"/>
              <w:rPr>
                <w:rFonts w:ascii="黑体" w:hAnsi="黑体" w:eastAsia="黑体" w:cs="宋体"/>
                <w:b/>
              </w:rPr>
            </w:pPr>
          </w:p>
        </w:tc>
      </w:tr>
      <w:tr w14:paraId="246E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571ABA7C">
            <w:pPr>
              <w:jc w:val="center"/>
              <w:textAlignment w:val="center"/>
              <w:rPr>
                <w:rFonts w:ascii="黑体" w:hAnsi="黑体" w:eastAsia="黑体" w:cs="宋体"/>
              </w:rPr>
            </w:pPr>
          </w:p>
        </w:tc>
        <w:tc>
          <w:tcPr>
            <w:tcW w:w="1085" w:type="dxa"/>
            <w:vMerge w:val="continue"/>
            <w:shd w:val="clear" w:color="auto" w:fill="auto"/>
            <w:vAlign w:val="center"/>
          </w:tcPr>
          <w:p w14:paraId="38310A6E">
            <w:pPr>
              <w:jc w:val="center"/>
              <w:rPr>
                <w:rFonts w:ascii="黑体" w:hAnsi="黑体" w:eastAsia="黑体" w:cs="宋体"/>
              </w:rPr>
            </w:pPr>
          </w:p>
        </w:tc>
        <w:tc>
          <w:tcPr>
            <w:tcW w:w="4822" w:type="dxa"/>
            <w:shd w:val="clear" w:color="auto" w:fill="auto"/>
            <w:vAlign w:val="center"/>
          </w:tcPr>
          <w:p w14:paraId="0BBBC30B">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3.4变速箱：7挡干式双离合</w:t>
            </w:r>
          </w:p>
        </w:tc>
        <w:tc>
          <w:tcPr>
            <w:tcW w:w="964" w:type="dxa"/>
            <w:shd w:val="clear" w:color="auto" w:fill="auto"/>
            <w:vAlign w:val="center"/>
          </w:tcPr>
          <w:p w14:paraId="72B5FCCB">
            <w:pPr>
              <w:jc w:val="center"/>
              <w:textAlignment w:val="center"/>
              <w:rPr>
                <w:rFonts w:ascii="黑体" w:hAnsi="黑体" w:eastAsia="黑体" w:cs="宋体"/>
                <w:lang w:eastAsia="zh-CN"/>
              </w:rPr>
            </w:pPr>
          </w:p>
        </w:tc>
        <w:tc>
          <w:tcPr>
            <w:tcW w:w="953" w:type="dxa"/>
            <w:shd w:val="clear" w:color="auto" w:fill="auto"/>
            <w:vAlign w:val="center"/>
          </w:tcPr>
          <w:p w14:paraId="7A0128CB">
            <w:pPr>
              <w:jc w:val="center"/>
              <w:textAlignment w:val="center"/>
              <w:rPr>
                <w:rFonts w:ascii="黑体" w:hAnsi="黑体" w:eastAsia="黑体" w:cs="宋体"/>
                <w:lang w:eastAsia="zh-CN"/>
              </w:rPr>
            </w:pPr>
          </w:p>
        </w:tc>
      </w:tr>
      <w:tr w14:paraId="5548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5F33D716">
            <w:pPr>
              <w:jc w:val="center"/>
              <w:textAlignment w:val="center"/>
              <w:rPr>
                <w:rFonts w:ascii="黑体" w:hAnsi="黑体" w:eastAsia="黑体" w:cs="宋体"/>
                <w:lang w:eastAsia="zh-CN"/>
              </w:rPr>
            </w:pPr>
          </w:p>
        </w:tc>
        <w:tc>
          <w:tcPr>
            <w:tcW w:w="1085" w:type="dxa"/>
            <w:vMerge w:val="continue"/>
            <w:shd w:val="clear" w:color="auto" w:fill="auto"/>
            <w:vAlign w:val="center"/>
          </w:tcPr>
          <w:p w14:paraId="0A37873C">
            <w:pPr>
              <w:jc w:val="center"/>
              <w:rPr>
                <w:rFonts w:ascii="黑体" w:hAnsi="黑体" w:eastAsia="黑体" w:cs="宋体"/>
                <w:lang w:eastAsia="zh-CN"/>
              </w:rPr>
            </w:pPr>
          </w:p>
        </w:tc>
        <w:tc>
          <w:tcPr>
            <w:tcW w:w="4822" w:type="dxa"/>
            <w:shd w:val="clear" w:color="auto" w:fill="auto"/>
            <w:vAlign w:val="center"/>
          </w:tcPr>
          <w:p w14:paraId="330C31CA">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3.5轴距：≥2871 mm</w:t>
            </w:r>
          </w:p>
        </w:tc>
        <w:tc>
          <w:tcPr>
            <w:tcW w:w="964" w:type="dxa"/>
            <w:shd w:val="clear" w:color="auto" w:fill="auto"/>
            <w:vAlign w:val="center"/>
          </w:tcPr>
          <w:p w14:paraId="1565EF7E">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221BA699">
            <w:pPr>
              <w:jc w:val="center"/>
              <w:textAlignment w:val="center"/>
              <w:rPr>
                <w:rFonts w:ascii="黑体" w:hAnsi="黑体" w:eastAsia="黑体" w:cs="宋体"/>
              </w:rPr>
            </w:pPr>
          </w:p>
        </w:tc>
      </w:tr>
      <w:tr w14:paraId="7636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1DB69BC0">
            <w:pPr>
              <w:jc w:val="center"/>
              <w:textAlignment w:val="center"/>
              <w:rPr>
                <w:rFonts w:ascii="黑体" w:hAnsi="黑体" w:eastAsia="黑体" w:cs="宋体"/>
              </w:rPr>
            </w:pPr>
          </w:p>
        </w:tc>
        <w:tc>
          <w:tcPr>
            <w:tcW w:w="1085" w:type="dxa"/>
            <w:vMerge w:val="continue"/>
            <w:shd w:val="clear" w:color="auto" w:fill="auto"/>
            <w:vAlign w:val="center"/>
          </w:tcPr>
          <w:p w14:paraId="2F356CDE">
            <w:pPr>
              <w:jc w:val="center"/>
              <w:rPr>
                <w:rFonts w:ascii="黑体" w:hAnsi="黑体" w:eastAsia="黑体" w:cs="宋体"/>
              </w:rPr>
            </w:pPr>
          </w:p>
        </w:tc>
        <w:tc>
          <w:tcPr>
            <w:tcW w:w="4822" w:type="dxa"/>
            <w:shd w:val="clear" w:color="auto" w:fill="auto"/>
            <w:vAlign w:val="center"/>
          </w:tcPr>
          <w:p w14:paraId="3A3C71E9">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3.6最大功率(kW/rpm)：≥118/5500</w:t>
            </w:r>
          </w:p>
        </w:tc>
        <w:tc>
          <w:tcPr>
            <w:tcW w:w="964" w:type="dxa"/>
            <w:shd w:val="clear" w:color="auto" w:fill="auto"/>
            <w:vAlign w:val="center"/>
          </w:tcPr>
          <w:p w14:paraId="7F54B9A8">
            <w:pPr>
              <w:jc w:val="center"/>
              <w:textAlignment w:val="center"/>
              <w:rPr>
                <w:rFonts w:ascii="黑体" w:hAnsi="黑体" w:eastAsia="黑体" w:cs="宋体"/>
              </w:rPr>
            </w:pPr>
          </w:p>
        </w:tc>
        <w:tc>
          <w:tcPr>
            <w:tcW w:w="953" w:type="dxa"/>
            <w:shd w:val="clear" w:color="auto" w:fill="auto"/>
            <w:vAlign w:val="center"/>
          </w:tcPr>
          <w:p w14:paraId="7B32BA4F">
            <w:pPr>
              <w:jc w:val="center"/>
              <w:textAlignment w:val="center"/>
              <w:rPr>
                <w:rFonts w:ascii="黑体" w:hAnsi="黑体" w:eastAsia="黑体" w:cs="宋体"/>
              </w:rPr>
            </w:pPr>
          </w:p>
        </w:tc>
      </w:tr>
      <w:tr w14:paraId="76DB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2797DDC3">
            <w:pPr>
              <w:jc w:val="center"/>
              <w:textAlignment w:val="center"/>
              <w:rPr>
                <w:rFonts w:ascii="黑体" w:hAnsi="黑体" w:eastAsia="黑体" w:cs="宋体"/>
              </w:rPr>
            </w:pPr>
          </w:p>
        </w:tc>
        <w:tc>
          <w:tcPr>
            <w:tcW w:w="1085" w:type="dxa"/>
            <w:vMerge w:val="continue"/>
            <w:shd w:val="clear" w:color="auto" w:fill="auto"/>
            <w:vAlign w:val="center"/>
          </w:tcPr>
          <w:p w14:paraId="788B0039">
            <w:pPr>
              <w:jc w:val="center"/>
              <w:rPr>
                <w:rFonts w:ascii="黑体" w:hAnsi="黑体" w:eastAsia="黑体" w:cs="宋体"/>
              </w:rPr>
            </w:pPr>
          </w:p>
        </w:tc>
        <w:tc>
          <w:tcPr>
            <w:tcW w:w="4822" w:type="dxa"/>
            <w:shd w:val="clear" w:color="auto" w:fill="auto"/>
            <w:vAlign w:val="center"/>
          </w:tcPr>
          <w:p w14:paraId="73C0BF71">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3.7最大扭矩(Nm)：≥250</w:t>
            </w:r>
          </w:p>
        </w:tc>
        <w:tc>
          <w:tcPr>
            <w:tcW w:w="964" w:type="dxa"/>
            <w:shd w:val="clear" w:color="auto" w:fill="auto"/>
            <w:vAlign w:val="center"/>
          </w:tcPr>
          <w:p w14:paraId="7330EBE3">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58B84890">
            <w:pPr>
              <w:jc w:val="center"/>
              <w:textAlignment w:val="center"/>
              <w:rPr>
                <w:rFonts w:ascii="黑体" w:hAnsi="黑体" w:eastAsia="黑体" w:cs="宋体"/>
                <w:color w:val="000000" w:themeColor="text1"/>
                <w14:textFill>
                  <w14:solidFill>
                    <w14:schemeClr w14:val="tx1"/>
                  </w14:solidFill>
                </w14:textFill>
              </w:rPr>
            </w:pPr>
          </w:p>
        </w:tc>
      </w:tr>
      <w:tr w14:paraId="5758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1507ACD3">
            <w:pPr>
              <w:jc w:val="center"/>
              <w:textAlignment w:val="center"/>
              <w:rPr>
                <w:rFonts w:ascii="黑体" w:hAnsi="黑体" w:eastAsia="黑体" w:cs="宋体"/>
              </w:rPr>
            </w:pPr>
          </w:p>
        </w:tc>
        <w:tc>
          <w:tcPr>
            <w:tcW w:w="1085" w:type="dxa"/>
            <w:vMerge w:val="continue"/>
            <w:shd w:val="clear" w:color="auto" w:fill="auto"/>
            <w:vAlign w:val="center"/>
          </w:tcPr>
          <w:p w14:paraId="6B82EEE4">
            <w:pPr>
              <w:jc w:val="center"/>
              <w:rPr>
                <w:rFonts w:ascii="黑体" w:hAnsi="黑体" w:eastAsia="黑体" w:cs="宋体"/>
              </w:rPr>
            </w:pPr>
          </w:p>
        </w:tc>
        <w:tc>
          <w:tcPr>
            <w:tcW w:w="4822" w:type="dxa"/>
            <w:shd w:val="clear" w:color="auto" w:fill="auto"/>
            <w:vAlign w:val="center"/>
          </w:tcPr>
          <w:p w14:paraId="7CCF8626">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3.8能源类型：汽油</w:t>
            </w:r>
          </w:p>
        </w:tc>
        <w:tc>
          <w:tcPr>
            <w:tcW w:w="964" w:type="dxa"/>
            <w:shd w:val="clear" w:color="auto" w:fill="auto"/>
            <w:vAlign w:val="center"/>
          </w:tcPr>
          <w:p w14:paraId="38AECEAF">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36B9FD09">
            <w:pPr>
              <w:jc w:val="center"/>
              <w:textAlignment w:val="center"/>
              <w:rPr>
                <w:rFonts w:ascii="黑体" w:hAnsi="黑体" w:eastAsia="黑体" w:cs="宋体"/>
              </w:rPr>
            </w:pPr>
          </w:p>
        </w:tc>
      </w:tr>
      <w:tr w14:paraId="067B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44C96D5A">
            <w:pPr>
              <w:jc w:val="center"/>
              <w:textAlignment w:val="center"/>
              <w:rPr>
                <w:rFonts w:ascii="黑体" w:hAnsi="黑体" w:eastAsia="黑体" w:cs="宋体"/>
              </w:rPr>
            </w:pPr>
          </w:p>
        </w:tc>
        <w:tc>
          <w:tcPr>
            <w:tcW w:w="1085" w:type="dxa"/>
            <w:vMerge w:val="continue"/>
            <w:shd w:val="clear" w:color="auto" w:fill="auto"/>
            <w:vAlign w:val="center"/>
          </w:tcPr>
          <w:p w14:paraId="2F917F9F">
            <w:pPr>
              <w:jc w:val="center"/>
              <w:rPr>
                <w:rFonts w:ascii="黑体" w:hAnsi="黑体" w:eastAsia="黑体" w:cs="宋体"/>
              </w:rPr>
            </w:pPr>
          </w:p>
        </w:tc>
        <w:tc>
          <w:tcPr>
            <w:tcW w:w="4822" w:type="dxa"/>
            <w:shd w:val="clear" w:color="auto" w:fill="auto"/>
            <w:vAlign w:val="center"/>
          </w:tcPr>
          <w:p w14:paraId="76D82D65">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3.9环保标准：国VI</w:t>
            </w:r>
          </w:p>
        </w:tc>
        <w:tc>
          <w:tcPr>
            <w:tcW w:w="964" w:type="dxa"/>
            <w:shd w:val="clear" w:color="auto" w:fill="auto"/>
            <w:vAlign w:val="center"/>
          </w:tcPr>
          <w:p w14:paraId="72B75BB9">
            <w:pPr>
              <w:jc w:val="center"/>
              <w:textAlignment w:val="center"/>
              <w:rPr>
                <w:rFonts w:ascii="黑体" w:hAnsi="黑体" w:eastAsia="黑体" w:cs="宋体"/>
              </w:rPr>
            </w:pPr>
          </w:p>
        </w:tc>
        <w:tc>
          <w:tcPr>
            <w:tcW w:w="953" w:type="dxa"/>
            <w:shd w:val="clear" w:color="auto" w:fill="auto"/>
            <w:vAlign w:val="center"/>
          </w:tcPr>
          <w:p w14:paraId="2D15ED96">
            <w:pPr>
              <w:jc w:val="center"/>
              <w:textAlignment w:val="center"/>
              <w:rPr>
                <w:rFonts w:ascii="黑体" w:hAnsi="黑体" w:eastAsia="黑体" w:cs="宋体"/>
              </w:rPr>
            </w:pPr>
          </w:p>
        </w:tc>
      </w:tr>
      <w:tr w14:paraId="5F1A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11F46A7E">
            <w:pPr>
              <w:jc w:val="center"/>
              <w:textAlignment w:val="center"/>
              <w:rPr>
                <w:rFonts w:ascii="黑体" w:hAnsi="黑体" w:eastAsia="黑体" w:cs="宋体"/>
              </w:rPr>
            </w:pPr>
          </w:p>
        </w:tc>
        <w:tc>
          <w:tcPr>
            <w:tcW w:w="1085" w:type="dxa"/>
            <w:vMerge w:val="continue"/>
            <w:shd w:val="clear" w:color="auto" w:fill="auto"/>
            <w:vAlign w:val="center"/>
          </w:tcPr>
          <w:p w14:paraId="0C597126">
            <w:pPr>
              <w:jc w:val="center"/>
              <w:rPr>
                <w:rFonts w:ascii="黑体" w:hAnsi="黑体" w:eastAsia="黑体" w:cs="宋体"/>
              </w:rPr>
            </w:pPr>
          </w:p>
        </w:tc>
        <w:tc>
          <w:tcPr>
            <w:tcW w:w="4822" w:type="dxa"/>
            <w:shd w:val="clear" w:color="auto" w:fill="auto"/>
            <w:vAlign w:val="center"/>
          </w:tcPr>
          <w:p w14:paraId="5CE7E0CE">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3.10整车质保：三年或10万公里（至少满足）</w:t>
            </w:r>
          </w:p>
        </w:tc>
        <w:tc>
          <w:tcPr>
            <w:tcW w:w="964" w:type="dxa"/>
            <w:shd w:val="clear" w:color="auto" w:fill="auto"/>
            <w:vAlign w:val="center"/>
          </w:tcPr>
          <w:p w14:paraId="2DDC56AA">
            <w:pPr>
              <w:jc w:val="center"/>
              <w:textAlignment w:val="center"/>
              <w:rPr>
                <w:rFonts w:ascii="黑体" w:hAnsi="黑体" w:eastAsia="黑体" w:cs="宋体"/>
                <w:lang w:eastAsia="zh-CN"/>
              </w:rPr>
            </w:pPr>
          </w:p>
        </w:tc>
        <w:tc>
          <w:tcPr>
            <w:tcW w:w="953" w:type="dxa"/>
            <w:shd w:val="clear" w:color="auto" w:fill="auto"/>
            <w:vAlign w:val="center"/>
          </w:tcPr>
          <w:p w14:paraId="52B0ED5C">
            <w:pPr>
              <w:jc w:val="center"/>
              <w:textAlignment w:val="center"/>
              <w:rPr>
                <w:rFonts w:ascii="黑体" w:hAnsi="黑体" w:eastAsia="黑体" w:cs="宋体"/>
                <w:lang w:eastAsia="zh-CN"/>
              </w:rPr>
            </w:pPr>
          </w:p>
        </w:tc>
      </w:tr>
      <w:tr w14:paraId="46FB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restart"/>
            <w:shd w:val="clear" w:color="auto" w:fill="auto"/>
            <w:vAlign w:val="center"/>
          </w:tcPr>
          <w:p w14:paraId="2D7F575D">
            <w:pPr>
              <w:jc w:val="center"/>
              <w:textAlignment w:val="center"/>
              <w:rPr>
                <w:rFonts w:ascii="黑体" w:hAnsi="黑体" w:eastAsia="黑体" w:cs="宋体"/>
              </w:rPr>
            </w:pPr>
            <w:r>
              <w:rPr>
                <w:rFonts w:ascii="黑体" w:hAnsi="黑体" w:eastAsia="黑体" w:cs="宋体"/>
              </w:rPr>
              <w:t>4</w:t>
            </w:r>
          </w:p>
        </w:tc>
        <w:tc>
          <w:tcPr>
            <w:tcW w:w="1085" w:type="dxa"/>
            <w:vMerge w:val="restart"/>
            <w:shd w:val="clear" w:color="auto" w:fill="auto"/>
            <w:vAlign w:val="center"/>
          </w:tcPr>
          <w:p w14:paraId="1C6AAF3E">
            <w:pPr>
              <w:jc w:val="center"/>
              <w:rPr>
                <w:rFonts w:ascii="黑体" w:hAnsi="黑体" w:eastAsia="黑体" w:cs="宋体"/>
              </w:rPr>
            </w:pPr>
            <w:r>
              <w:rPr>
                <w:rFonts w:hint="eastAsia" w:ascii="宋体" w:hAnsi="宋体" w:eastAsia="宋体" w:cstheme="minorBidi"/>
                <w:kern w:val="2"/>
                <w:sz w:val="24"/>
                <w:szCs w:val="22"/>
                <w:lang w:val="en-US" w:eastAsia="zh-CN" w:bidi="ar-SA"/>
              </w:rPr>
              <w:t>插电式混合动力商务车</w:t>
            </w:r>
          </w:p>
        </w:tc>
        <w:tc>
          <w:tcPr>
            <w:tcW w:w="4822" w:type="dxa"/>
            <w:shd w:val="clear" w:color="auto" w:fill="auto"/>
            <w:vAlign w:val="center"/>
          </w:tcPr>
          <w:p w14:paraId="460E6F3D">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4.1车身结构：5门7座MPV</w:t>
            </w:r>
          </w:p>
        </w:tc>
        <w:tc>
          <w:tcPr>
            <w:tcW w:w="964" w:type="dxa"/>
            <w:shd w:val="clear" w:color="auto" w:fill="auto"/>
            <w:vAlign w:val="center"/>
          </w:tcPr>
          <w:p w14:paraId="553201DD">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00AC7E2B">
            <w:pPr>
              <w:jc w:val="center"/>
              <w:textAlignment w:val="center"/>
              <w:rPr>
                <w:rFonts w:ascii="黑体" w:hAnsi="黑体" w:eastAsia="黑体" w:cs="宋体"/>
              </w:rPr>
            </w:pPr>
          </w:p>
        </w:tc>
      </w:tr>
      <w:tr w14:paraId="1C7D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5166819D">
            <w:pPr>
              <w:jc w:val="center"/>
              <w:textAlignment w:val="center"/>
              <w:rPr>
                <w:rFonts w:ascii="黑体" w:hAnsi="黑体" w:eastAsia="黑体" w:cs="宋体"/>
              </w:rPr>
            </w:pPr>
          </w:p>
        </w:tc>
        <w:tc>
          <w:tcPr>
            <w:tcW w:w="1085" w:type="dxa"/>
            <w:vMerge w:val="continue"/>
            <w:shd w:val="clear" w:color="auto" w:fill="auto"/>
            <w:vAlign w:val="center"/>
          </w:tcPr>
          <w:p w14:paraId="2472E7A4">
            <w:pPr>
              <w:jc w:val="center"/>
              <w:rPr>
                <w:rFonts w:ascii="黑体" w:hAnsi="黑体" w:eastAsia="黑体" w:cs="宋体"/>
              </w:rPr>
            </w:pPr>
          </w:p>
        </w:tc>
        <w:tc>
          <w:tcPr>
            <w:tcW w:w="4822" w:type="dxa"/>
            <w:shd w:val="clear" w:color="auto" w:fill="auto"/>
            <w:vAlign w:val="center"/>
          </w:tcPr>
          <w:p w14:paraId="29768873">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4.2车身尺寸（mm）：≥4920x1900x1760</w:t>
            </w:r>
          </w:p>
        </w:tc>
        <w:tc>
          <w:tcPr>
            <w:tcW w:w="964" w:type="dxa"/>
            <w:shd w:val="clear" w:color="auto" w:fill="auto"/>
            <w:vAlign w:val="center"/>
          </w:tcPr>
          <w:p w14:paraId="2FD5D29E">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00E9D1E0">
            <w:pPr>
              <w:jc w:val="center"/>
              <w:textAlignment w:val="center"/>
              <w:rPr>
                <w:rFonts w:ascii="黑体" w:hAnsi="黑体" w:eastAsia="黑体" w:cs="宋体"/>
              </w:rPr>
            </w:pPr>
          </w:p>
        </w:tc>
      </w:tr>
      <w:tr w14:paraId="22D2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60E753A9">
            <w:pPr>
              <w:jc w:val="center"/>
              <w:textAlignment w:val="center"/>
              <w:rPr>
                <w:rFonts w:ascii="黑体" w:hAnsi="黑体" w:eastAsia="黑体" w:cs="宋体"/>
              </w:rPr>
            </w:pPr>
          </w:p>
        </w:tc>
        <w:tc>
          <w:tcPr>
            <w:tcW w:w="1085" w:type="dxa"/>
            <w:vMerge w:val="continue"/>
            <w:shd w:val="clear" w:color="auto" w:fill="auto"/>
            <w:vAlign w:val="center"/>
          </w:tcPr>
          <w:p w14:paraId="2C7B576D">
            <w:pPr>
              <w:jc w:val="center"/>
              <w:rPr>
                <w:rFonts w:ascii="黑体" w:hAnsi="黑体" w:eastAsia="黑体" w:cs="宋体"/>
              </w:rPr>
            </w:pPr>
          </w:p>
        </w:tc>
        <w:tc>
          <w:tcPr>
            <w:tcW w:w="4822" w:type="dxa"/>
            <w:shd w:val="clear" w:color="auto" w:fill="auto"/>
            <w:vAlign w:val="center"/>
          </w:tcPr>
          <w:p w14:paraId="117130D4">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4.3轴距：≥3000 mm</w:t>
            </w:r>
          </w:p>
        </w:tc>
        <w:tc>
          <w:tcPr>
            <w:tcW w:w="964" w:type="dxa"/>
            <w:shd w:val="clear" w:color="auto" w:fill="auto"/>
            <w:vAlign w:val="center"/>
          </w:tcPr>
          <w:p w14:paraId="0D714A0A">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7AA17060">
            <w:pPr>
              <w:jc w:val="center"/>
              <w:textAlignment w:val="center"/>
              <w:rPr>
                <w:rFonts w:ascii="黑体" w:hAnsi="黑体" w:eastAsia="黑体" w:cs="宋体"/>
              </w:rPr>
            </w:pPr>
          </w:p>
        </w:tc>
      </w:tr>
      <w:tr w14:paraId="52CE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6839EDB7">
            <w:pPr>
              <w:jc w:val="center"/>
              <w:textAlignment w:val="center"/>
              <w:rPr>
                <w:rFonts w:ascii="黑体" w:hAnsi="黑体" w:eastAsia="黑体" w:cs="宋体"/>
              </w:rPr>
            </w:pPr>
          </w:p>
        </w:tc>
        <w:tc>
          <w:tcPr>
            <w:tcW w:w="1085" w:type="dxa"/>
            <w:vMerge w:val="continue"/>
            <w:shd w:val="clear" w:color="auto" w:fill="auto"/>
            <w:vAlign w:val="center"/>
          </w:tcPr>
          <w:p w14:paraId="713D1F48">
            <w:pPr>
              <w:jc w:val="center"/>
              <w:rPr>
                <w:rFonts w:ascii="黑体" w:hAnsi="黑体" w:eastAsia="黑体" w:cs="宋体"/>
              </w:rPr>
            </w:pPr>
          </w:p>
        </w:tc>
        <w:tc>
          <w:tcPr>
            <w:tcW w:w="4822" w:type="dxa"/>
            <w:shd w:val="clear" w:color="auto" w:fill="auto"/>
            <w:vAlign w:val="center"/>
          </w:tcPr>
          <w:p w14:paraId="438A0AB7">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4.4 能源类型：插电式混合动力</w:t>
            </w:r>
          </w:p>
        </w:tc>
        <w:tc>
          <w:tcPr>
            <w:tcW w:w="964" w:type="dxa"/>
            <w:shd w:val="clear" w:color="auto" w:fill="auto"/>
            <w:vAlign w:val="center"/>
          </w:tcPr>
          <w:p w14:paraId="6F604BF1">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2F76905F">
            <w:pPr>
              <w:jc w:val="center"/>
              <w:textAlignment w:val="center"/>
              <w:rPr>
                <w:rFonts w:ascii="黑体" w:hAnsi="黑体" w:eastAsia="黑体" w:cs="宋体"/>
              </w:rPr>
            </w:pPr>
          </w:p>
        </w:tc>
      </w:tr>
      <w:tr w14:paraId="5C03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30E163B4">
            <w:pPr>
              <w:jc w:val="center"/>
              <w:textAlignment w:val="center"/>
              <w:rPr>
                <w:rFonts w:ascii="黑体" w:hAnsi="黑体" w:eastAsia="黑体" w:cs="宋体"/>
              </w:rPr>
            </w:pPr>
          </w:p>
        </w:tc>
        <w:tc>
          <w:tcPr>
            <w:tcW w:w="1085" w:type="dxa"/>
            <w:vMerge w:val="continue"/>
            <w:shd w:val="clear" w:color="auto" w:fill="auto"/>
            <w:vAlign w:val="center"/>
          </w:tcPr>
          <w:p w14:paraId="30CAE853">
            <w:pPr>
              <w:jc w:val="center"/>
              <w:rPr>
                <w:rFonts w:ascii="黑体" w:hAnsi="黑体" w:eastAsia="黑体" w:cs="宋体"/>
              </w:rPr>
            </w:pPr>
          </w:p>
        </w:tc>
        <w:tc>
          <w:tcPr>
            <w:tcW w:w="4822" w:type="dxa"/>
            <w:shd w:val="clear" w:color="auto" w:fill="auto"/>
            <w:vAlign w:val="center"/>
          </w:tcPr>
          <w:p w14:paraId="3013C45E">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4.5变速箱：2挡DHT</w:t>
            </w:r>
          </w:p>
        </w:tc>
        <w:tc>
          <w:tcPr>
            <w:tcW w:w="964" w:type="dxa"/>
            <w:shd w:val="clear" w:color="auto" w:fill="auto"/>
            <w:vAlign w:val="center"/>
          </w:tcPr>
          <w:p w14:paraId="4AEFF3CA">
            <w:pPr>
              <w:jc w:val="center"/>
              <w:textAlignment w:val="center"/>
              <w:rPr>
                <w:rFonts w:ascii="黑体" w:hAnsi="黑体" w:eastAsia="黑体" w:cs="宋体"/>
              </w:rPr>
            </w:pPr>
          </w:p>
        </w:tc>
        <w:tc>
          <w:tcPr>
            <w:tcW w:w="953" w:type="dxa"/>
            <w:shd w:val="clear" w:color="auto" w:fill="auto"/>
            <w:vAlign w:val="center"/>
          </w:tcPr>
          <w:p w14:paraId="43C08E65">
            <w:pPr>
              <w:jc w:val="center"/>
              <w:textAlignment w:val="center"/>
              <w:rPr>
                <w:rFonts w:ascii="黑体" w:hAnsi="黑体" w:eastAsia="黑体" w:cs="宋体"/>
              </w:rPr>
            </w:pPr>
          </w:p>
        </w:tc>
      </w:tr>
      <w:tr w14:paraId="4664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578DC8ED">
            <w:pPr>
              <w:jc w:val="center"/>
              <w:textAlignment w:val="center"/>
              <w:rPr>
                <w:rFonts w:ascii="黑体" w:hAnsi="黑体" w:eastAsia="黑体" w:cs="宋体"/>
              </w:rPr>
            </w:pPr>
          </w:p>
        </w:tc>
        <w:tc>
          <w:tcPr>
            <w:tcW w:w="1085" w:type="dxa"/>
            <w:vMerge w:val="continue"/>
            <w:shd w:val="clear" w:color="auto" w:fill="auto"/>
            <w:vAlign w:val="center"/>
          </w:tcPr>
          <w:p w14:paraId="3D0756B8">
            <w:pPr>
              <w:jc w:val="center"/>
              <w:rPr>
                <w:rFonts w:ascii="黑体" w:hAnsi="黑体" w:eastAsia="黑体" w:cs="宋体"/>
              </w:rPr>
            </w:pPr>
          </w:p>
        </w:tc>
        <w:tc>
          <w:tcPr>
            <w:tcW w:w="4822" w:type="dxa"/>
            <w:shd w:val="clear" w:color="auto" w:fill="auto"/>
            <w:vAlign w:val="center"/>
          </w:tcPr>
          <w:p w14:paraId="1169EDE9">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4.6发动机最大功率(kW)：≥98</w:t>
            </w:r>
          </w:p>
        </w:tc>
        <w:tc>
          <w:tcPr>
            <w:tcW w:w="964" w:type="dxa"/>
            <w:shd w:val="clear" w:color="auto" w:fill="auto"/>
            <w:vAlign w:val="center"/>
          </w:tcPr>
          <w:p w14:paraId="1AF99CBE">
            <w:pPr>
              <w:jc w:val="center"/>
              <w:textAlignment w:val="center"/>
              <w:rPr>
                <w:rFonts w:ascii="黑体" w:hAnsi="黑体" w:eastAsia="黑体" w:cs="宋体"/>
                <w:lang w:eastAsia="zh-CN"/>
              </w:rPr>
            </w:pPr>
          </w:p>
        </w:tc>
        <w:tc>
          <w:tcPr>
            <w:tcW w:w="953" w:type="dxa"/>
            <w:shd w:val="clear" w:color="auto" w:fill="auto"/>
            <w:vAlign w:val="center"/>
          </w:tcPr>
          <w:p w14:paraId="348222FC">
            <w:pPr>
              <w:jc w:val="center"/>
              <w:textAlignment w:val="center"/>
              <w:rPr>
                <w:rFonts w:ascii="黑体" w:hAnsi="黑体" w:eastAsia="黑体" w:cs="宋体"/>
                <w:lang w:eastAsia="zh-CN"/>
              </w:rPr>
            </w:pPr>
          </w:p>
        </w:tc>
      </w:tr>
      <w:tr w14:paraId="600C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205F46E8">
            <w:pPr>
              <w:jc w:val="center"/>
              <w:textAlignment w:val="center"/>
              <w:rPr>
                <w:rFonts w:ascii="黑体" w:hAnsi="黑体" w:eastAsia="黑体" w:cs="宋体"/>
                <w:lang w:eastAsia="zh-CN"/>
              </w:rPr>
            </w:pPr>
          </w:p>
        </w:tc>
        <w:tc>
          <w:tcPr>
            <w:tcW w:w="1085" w:type="dxa"/>
            <w:vMerge w:val="continue"/>
            <w:shd w:val="clear" w:color="auto" w:fill="auto"/>
            <w:vAlign w:val="center"/>
          </w:tcPr>
          <w:p w14:paraId="59AFDB93">
            <w:pPr>
              <w:jc w:val="center"/>
              <w:rPr>
                <w:rFonts w:ascii="黑体" w:hAnsi="黑体" w:eastAsia="黑体" w:cs="宋体"/>
                <w:lang w:eastAsia="zh-CN"/>
              </w:rPr>
            </w:pPr>
          </w:p>
        </w:tc>
        <w:tc>
          <w:tcPr>
            <w:tcW w:w="4822" w:type="dxa"/>
            <w:shd w:val="clear" w:color="auto" w:fill="auto"/>
            <w:vAlign w:val="center"/>
          </w:tcPr>
          <w:p w14:paraId="38DAF594">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4.7发动机最大扭矩(N·m)：≥168</w:t>
            </w:r>
          </w:p>
        </w:tc>
        <w:tc>
          <w:tcPr>
            <w:tcW w:w="964" w:type="dxa"/>
            <w:shd w:val="clear" w:color="auto" w:fill="auto"/>
            <w:vAlign w:val="center"/>
          </w:tcPr>
          <w:p w14:paraId="288F25AE">
            <w:pPr>
              <w:jc w:val="center"/>
              <w:textAlignment w:val="center"/>
              <w:rPr>
                <w:rFonts w:ascii="黑体" w:hAnsi="黑体" w:eastAsia="黑体" w:cs="宋体"/>
                <w:lang w:eastAsia="zh-CN"/>
              </w:rPr>
            </w:pPr>
          </w:p>
        </w:tc>
        <w:tc>
          <w:tcPr>
            <w:tcW w:w="953" w:type="dxa"/>
            <w:shd w:val="clear" w:color="auto" w:fill="auto"/>
            <w:vAlign w:val="center"/>
          </w:tcPr>
          <w:p w14:paraId="49D4529F">
            <w:pPr>
              <w:jc w:val="center"/>
              <w:textAlignment w:val="center"/>
              <w:rPr>
                <w:rFonts w:ascii="黑体" w:hAnsi="黑体" w:eastAsia="黑体" w:cs="宋体"/>
                <w:lang w:eastAsia="zh-CN"/>
              </w:rPr>
            </w:pPr>
          </w:p>
        </w:tc>
      </w:tr>
      <w:tr w14:paraId="2EBB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7B13D648">
            <w:pPr>
              <w:jc w:val="center"/>
              <w:textAlignment w:val="center"/>
              <w:rPr>
                <w:rFonts w:ascii="黑体" w:hAnsi="黑体" w:eastAsia="黑体" w:cs="宋体"/>
                <w:lang w:eastAsia="zh-CN"/>
              </w:rPr>
            </w:pPr>
          </w:p>
        </w:tc>
        <w:tc>
          <w:tcPr>
            <w:tcW w:w="1085" w:type="dxa"/>
            <w:vMerge w:val="continue"/>
            <w:shd w:val="clear" w:color="auto" w:fill="auto"/>
            <w:vAlign w:val="center"/>
          </w:tcPr>
          <w:p w14:paraId="6283FAD9">
            <w:pPr>
              <w:jc w:val="center"/>
              <w:rPr>
                <w:rFonts w:ascii="黑体" w:hAnsi="黑体" w:eastAsia="黑体" w:cs="宋体"/>
                <w:lang w:eastAsia="zh-CN"/>
              </w:rPr>
            </w:pPr>
          </w:p>
        </w:tc>
        <w:tc>
          <w:tcPr>
            <w:tcW w:w="4822" w:type="dxa"/>
            <w:shd w:val="clear" w:color="auto" w:fill="auto"/>
            <w:vAlign w:val="center"/>
          </w:tcPr>
          <w:p w14:paraId="25E13BA3">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4.8  WLTC综合工况纯电续航里程（km）：≥116</w:t>
            </w:r>
          </w:p>
        </w:tc>
        <w:tc>
          <w:tcPr>
            <w:tcW w:w="964" w:type="dxa"/>
            <w:shd w:val="clear" w:color="auto" w:fill="auto"/>
            <w:vAlign w:val="center"/>
          </w:tcPr>
          <w:p w14:paraId="69488A62">
            <w:pPr>
              <w:jc w:val="center"/>
              <w:textAlignment w:val="center"/>
              <w:rPr>
                <w:rFonts w:ascii="黑体" w:hAnsi="黑体" w:eastAsia="黑体" w:cs="宋体"/>
                <w:lang w:eastAsia="zh-CN"/>
              </w:rPr>
            </w:pPr>
            <w:r>
              <w:rPr>
                <w:rFonts w:hint="eastAsia" w:ascii="黑体" w:hAnsi="黑体" w:eastAsia="黑体" w:cs="宋体"/>
              </w:rPr>
              <w:t>▲</w:t>
            </w:r>
          </w:p>
        </w:tc>
        <w:tc>
          <w:tcPr>
            <w:tcW w:w="953" w:type="dxa"/>
            <w:shd w:val="clear" w:color="auto" w:fill="auto"/>
            <w:vAlign w:val="center"/>
          </w:tcPr>
          <w:p w14:paraId="795587FC">
            <w:pPr>
              <w:jc w:val="center"/>
              <w:textAlignment w:val="center"/>
              <w:rPr>
                <w:rFonts w:ascii="黑体" w:hAnsi="黑体" w:eastAsia="黑体" w:cs="宋体"/>
                <w:lang w:eastAsia="zh-CN"/>
              </w:rPr>
            </w:pPr>
          </w:p>
        </w:tc>
      </w:tr>
      <w:tr w14:paraId="3F59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54FD2360">
            <w:pPr>
              <w:jc w:val="center"/>
              <w:textAlignment w:val="center"/>
              <w:rPr>
                <w:rFonts w:ascii="黑体" w:hAnsi="黑体" w:eastAsia="黑体" w:cs="宋体"/>
                <w:lang w:eastAsia="zh-CN"/>
              </w:rPr>
            </w:pPr>
          </w:p>
        </w:tc>
        <w:tc>
          <w:tcPr>
            <w:tcW w:w="1085" w:type="dxa"/>
            <w:vMerge w:val="continue"/>
            <w:shd w:val="clear" w:color="auto" w:fill="auto"/>
            <w:vAlign w:val="center"/>
          </w:tcPr>
          <w:p w14:paraId="64621489">
            <w:pPr>
              <w:jc w:val="center"/>
              <w:rPr>
                <w:rFonts w:ascii="黑体" w:hAnsi="黑体" w:eastAsia="黑体" w:cs="宋体"/>
                <w:lang w:eastAsia="zh-CN"/>
              </w:rPr>
            </w:pPr>
          </w:p>
        </w:tc>
        <w:tc>
          <w:tcPr>
            <w:tcW w:w="4822" w:type="dxa"/>
            <w:shd w:val="clear" w:color="auto" w:fill="auto"/>
            <w:vAlign w:val="center"/>
          </w:tcPr>
          <w:p w14:paraId="5CB88702">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4.9电池电量（kWh）： ≥25.57</w:t>
            </w:r>
          </w:p>
        </w:tc>
        <w:tc>
          <w:tcPr>
            <w:tcW w:w="964" w:type="dxa"/>
            <w:shd w:val="clear" w:color="auto" w:fill="auto"/>
            <w:vAlign w:val="center"/>
          </w:tcPr>
          <w:p w14:paraId="3203AA48">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450D8823">
            <w:pPr>
              <w:jc w:val="center"/>
              <w:textAlignment w:val="center"/>
              <w:rPr>
                <w:rFonts w:ascii="黑体" w:hAnsi="黑体" w:eastAsia="黑体" w:cs="宋体"/>
              </w:rPr>
            </w:pPr>
          </w:p>
        </w:tc>
      </w:tr>
      <w:tr w14:paraId="470A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68ED077A">
            <w:pPr>
              <w:jc w:val="center"/>
              <w:textAlignment w:val="center"/>
              <w:rPr>
                <w:rFonts w:ascii="黑体" w:hAnsi="黑体" w:eastAsia="黑体" w:cs="宋体"/>
              </w:rPr>
            </w:pPr>
          </w:p>
        </w:tc>
        <w:tc>
          <w:tcPr>
            <w:tcW w:w="1085" w:type="dxa"/>
            <w:vMerge w:val="continue"/>
            <w:shd w:val="clear" w:color="auto" w:fill="auto"/>
            <w:vAlign w:val="center"/>
          </w:tcPr>
          <w:p w14:paraId="3D5CA12D">
            <w:pPr>
              <w:jc w:val="center"/>
              <w:rPr>
                <w:rFonts w:ascii="黑体" w:hAnsi="黑体" w:eastAsia="黑体" w:cs="宋体"/>
              </w:rPr>
            </w:pPr>
          </w:p>
        </w:tc>
        <w:tc>
          <w:tcPr>
            <w:tcW w:w="4822" w:type="dxa"/>
            <w:shd w:val="clear" w:color="auto" w:fill="auto"/>
            <w:vAlign w:val="center"/>
          </w:tcPr>
          <w:p w14:paraId="5803F935">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4.10环保标准：国Ⅵ</w:t>
            </w:r>
          </w:p>
        </w:tc>
        <w:tc>
          <w:tcPr>
            <w:tcW w:w="964" w:type="dxa"/>
            <w:shd w:val="clear" w:color="auto" w:fill="auto"/>
            <w:vAlign w:val="center"/>
          </w:tcPr>
          <w:p w14:paraId="569E3FA9">
            <w:pPr>
              <w:jc w:val="center"/>
              <w:textAlignment w:val="center"/>
              <w:rPr>
                <w:rFonts w:ascii="黑体" w:hAnsi="黑体" w:eastAsia="黑体" w:cs="宋体"/>
              </w:rPr>
            </w:pPr>
          </w:p>
        </w:tc>
        <w:tc>
          <w:tcPr>
            <w:tcW w:w="953" w:type="dxa"/>
            <w:shd w:val="clear" w:color="auto" w:fill="auto"/>
            <w:vAlign w:val="center"/>
          </w:tcPr>
          <w:p w14:paraId="7811AE12">
            <w:pPr>
              <w:jc w:val="center"/>
              <w:textAlignment w:val="center"/>
              <w:rPr>
                <w:rFonts w:ascii="黑体" w:hAnsi="黑体" w:eastAsia="黑体" w:cs="宋体"/>
              </w:rPr>
            </w:pPr>
          </w:p>
        </w:tc>
      </w:tr>
      <w:tr w14:paraId="5E36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restart"/>
            <w:shd w:val="clear" w:color="auto" w:fill="auto"/>
            <w:vAlign w:val="center"/>
          </w:tcPr>
          <w:p w14:paraId="5B727F22">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w:t>
            </w:r>
          </w:p>
        </w:tc>
        <w:tc>
          <w:tcPr>
            <w:tcW w:w="1085" w:type="dxa"/>
            <w:vMerge w:val="restart"/>
            <w:shd w:val="clear" w:color="auto" w:fill="auto"/>
            <w:vAlign w:val="center"/>
          </w:tcPr>
          <w:p w14:paraId="34640507">
            <w:pPr>
              <w:jc w:val="center"/>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轻客</w:t>
            </w:r>
          </w:p>
        </w:tc>
        <w:tc>
          <w:tcPr>
            <w:tcW w:w="4822" w:type="dxa"/>
            <w:shd w:val="clear" w:color="auto" w:fill="auto"/>
            <w:vAlign w:val="center"/>
          </w:tcPr>
          <w:p w14:paraId="1010554C">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5.1车身结构：5门9座轻客</w:t>
            </w:r>
          </w:p>
        </w:tc>
        <w:tc>
          <w:tcPr>
            <w:tcW w:w="964" w:type="dxa"/>
            <w:shd w:val="clear" w:color="auto" w:fill="auto"/>
            <w:vAlign w:val="center"/>
          </w:tcPr>
          <w:p w14:paraId="07981884">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773AD7CF">
            <w:pPr>
              <w:jc w:val="center"/>
              <w:textAlignment w:val="center"/>
              <w:rPr>
                <w:rFonts w:ascii="黑体" w:hAnsi="黑体" w:eastAsia="黑体" w:cs="宋体"/>
              </w:rPr>
            </w:pPr>
          </w:p>
        </w:tc>
      </w:tr>
      <w:tr w14:paraId="6B41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4ED232CD">
            <w:pPr>
              <w:jc w:val="center"/>
              <w:textAlignment w:val="center"/>
              <w:rPr>
                <w:rFonts w:ascii="黑体" w:hAnsi="黑体" w:eastAsia="黑体" w:cs="宋体"/>
              </w:rPr>
            </w:pPr>
          </w:p>
        </w:tc>
        <w:tc>
          <w:tcPr>
            <w:tcW w:w="1085" w:type="dxa"/>
            <w:vMerge w:val="continue"/>
            <w:shd w:val="clear" w:color="auto" w:fill="auto"/>
            <w:vAlign w:val="center"/>
          </w:tcPr>
          <w:p w14:paraId="29F9FECD">
            <w:pPr>
              <w:jc w:val="center"/>
              <w:rPr>
                <w:rFonts w:ascii="黑体" w:hAnsi="黑体" w:eastAsia="黑体" w:cs="宋体"/>
              </w:rPr>
            </w:pPr>
          </w:p>
        </w:tc>
        <w:tc>
          <w:tcPr>
            <w:tcW w:w="4822" w:type="dxa"/>
            <w:shd w:val="clear" w:color="auto" w:fill="auto"/>
            <w:vAlign w:val="center"/>
          </w:tcPr>
          <w:p w14:paraId="394E0E64">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5.2车身尺寸（mm）：≥5498×2068×2485</w:t>
            </w:r>
          </w:p>
        </w:tc>
        <w:tc>
          <w:tcPr>
            <w:tcW w:w="964" w:type="dxa"/>
            <w:shd w:val="clear" w:color="auto" w:fill="auto"/>
            <w:vAlign w:val="center"/>
          </w:tcPr>
          <w:p w14:paraId="3F2734BE">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37C36A43">
            <w:pPr>
              <w:jc w:val="center"/>
              <w:textAlignment w:val="center"/>
              <w:rPr>
                <w:rFonts w:ascii="黑体" w:hAnsi="黑体" w:eastAsia="黑体" w:cs="宋体"/>
              </w:rPr>
            </w:pPr>
          </w:p>
        </w:tc>
      </w:tr>
      <w:tr w14:paraId="2E3E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0A0C49CD">
            <w:pPr>
              <w:jc w:val="center"/>
              <w:textAlignment w:val="center"/>
              <w:rPr>
                <w:rFonts w:ascii="黑体" w:hAnsi="黑体" w:eastAsia="黑体" w:cs="宋体"/>
              </w:rPr>
            </w:pPr>
          </w:p>
        </w:tc>
        <w:tc>
          <w:tcPr>
            <w:tcW w:w="1085" w:type="dxa"/>
            <w:vMerge w:val="continue"/>
            <w:shd w:val="clear" w:color="auto" w:fill="auto"/>
            <w:vAlign w:val="center"/>
          </w:tcPr>
          <w:p w14:paraId="3CCCD2B4">
            <w:pPr>
              <w:jc w:val="center"/>
              <w:rPr>
                <w:rFonts w:ascii="黑体" w:hAnsi="黑体" w:eastAsia="黑体" w:cs="宋体"/>
              </w:rPr>
            </w:pPr>
          </w:p>
        </w:tc>
        <w:tc>
          <w:tcPr>
            <w:tcW w:w="4822" w:type="dxa"/>
            <w:shd w:val="clear" w:color="auto" w:fill="auto"/>
            <w:vAlign w:val="center"/>
          </w:tcPr>
          <w:p w14:paraId="3B5ECD49">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5.3轴距：≥3300 mm</w:t>
            </w:r>
          </w:p>
        </w:tc>
        <w:tc>
          <w:tcPr>
            <w:tcW w:w="964" w:type="dxa"/>
            <w:shd w:val="clear" w:color="auto" w:fill="auto"/>
            <w:vAlign w:val="center"/>
          </w:tcPr>
          <w:p w14:paraId="5FC40E8C">
            <w:pPr>
              <w:jc w:val="center"/>
              <w:textAlignment w:val="center"/>
              <w:rPr>
                <w:rFonts w:ascii="黑体" w:hAnsi="黑体" w:eastAsia="黑体" w:cs="宋体"/>
              </w:rPr>
            </w:pPr>
            <w:r>
              <w:rPr>
                <w:rFonts w:ascii="仿宋" w:hAnsi="仿宋" w:eastAsia="仿宋" w:cs="仿宋"/>
                <w:spacing w:val="-8"/>
                <w:sz w:val="24"/>
              </w:rPr>
              <w:t>★</w:t>
            </w:r>
          </w:p>
        </w:tc>
        <w:tc>
          <w:tcPr>
            <w:tcW w:w="953" w:type="dxa"/>
            <w:shd w:val="clear" w:color="auto" w:fill="auto"/>
            <w:vAlign w:val="center"/>
          </w:tcPr>
          <w:p w14:paraId="26036805">
            <w:pPr>
              <w:jc w:val="center"/>
              <w:textAlignment w:val="center"/>
              <w:rPr>
                <w:rFonts w:ascii="黑体" w:hAnsi="黑体" w:eastAsia="黑体" w:cs="宋体"/>
              </w:rPr>
            </w:pPr>
          </w:p>
        </w:tc>
      </w:tr>
      <w:tr w14:paraId="6EA1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5308E542">
            <w:pPr>
              <w:jc w:val="center"/>
              <w:textAlignment w:val="center"/>
              <w:rPr>
                <w:rFonts w:ascii="黑体" w:hAnsi="黑体" w:eastAsia="黑体" w:cs="宋体"/>
              </w:rPr>
            </w:pPr>
          </w:p>
        </w:tc>
        <w:tc>
          <w:tcPr>
            <w:tcW w:w="1085" w:type="dxa"/>
            <w:vMerge w:val="continue"/>
            <w:shd w:val="clear" w:color="auto" w:fill="auto"/>
            <w:vAlign w:val="center"/>
          </w:tcPr>
          <w:p w14:paraId="40C917A5">
            <w:pPr>
              <w:jc w:val="center"/>
              <w:rPr>
                <w:rFonts w:ascii="黑体" w:hAnsi="黑体" w:eastAsia="黑体" w:cs="宋体"/>
              </w:rPr>
            </w:pPr>
          </w:p>
        </w:tc>
        <w:tc>
          <w:tcPr>
            <w:tcW w:w="4822" w:type="dxa"/>
            <w:shd w:val="clear" w:color="auto" w:fill="auto"/>
            <w:vAlign w:val="center"/>
          </w:tcPr>
          <w:p w14:paraId="1B1D31A9">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5.4能源类型：柴油</w:t>
            </w:r>
          </w:p>
        </w:tc>
        <w:tc>
          <w:tcPr>
            <w:tcW w:w="964" w:type="dxa"/>
            <w:shd w:val="clear" w:color="auto" w:fill="auto"/>
            <w:vAlign w:val="center"/>
          </w:tcPr>
          <w:p w14:paraId="65C20C88">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664130A1">
            <w:pPr>
              <w:jc w:val="center"/>
              <w:textAlignment w:val="center"/>
              <w:rPr>
                <w:rFonts w:ascii="黑体" w:hAnsi="黑体" w:eastAsia="黑体" w:cs="宋体"/>
              </w:rPr>
            </w:pPr>
          </w:p>
        </w:tc>
      </w:tr>
      <w:tr w14:paraId="51FC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23B6BB34">
            <w:pPr>
              <w:jc w:val="center"/>
              <w:textAlignment w:val="center"/>
              <w:rPr>
                <w:rFonts w:ascii="黑体" w:hAnsi="黑体" w:eastAsia="黑体" w:cs="宋体"/>
              </w:rPr>
            </w:pPr>
          </w:p>
        </w:tc>
        <w:tc>
          <w:tcPr>
            <w:tcW w:w="1085" w:type="dxa"/>
            <w:vMerge w:val="continue"/>
            <w:shd w:val="clear" w:color="auto" w:fill="auto"/>
            <w:vAlign w:val="center"/>
          </w:tcPr>
          <w:p w14:paraId="797422D7">
            <w:pPr>
              <w:jc w:val="center"/>
              <w:rPr>
                <w:rFonts w:ascii="黑体" w:hAnsi="黑体" w:eastAsia="黑体" w:cs="宋体"/>
              </w:rPr>
            </w:pPr>
          </w:p>
        </w:tc>
        <w:tc>
          <w:tcPr>
            <w:tcW w:w="4822" w:type="dxa"/>
            <w:shd w:val="clear" w:color="auto" w:fill="auto"/>
            <w:vAlign w:val="center"/>
          </w:tcPr>
          <w:p w14:paraId="3EE75514">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5.5变速箱： 6挡手动变速箱</w:t>
            </w:r>
          </w:p>
        </w:tc>
        <w:tc>
          <w:tcPr>
            <w:tcW w:w="964" w:type="dxa"/>
            <w:shd w:val="clear" w:color="auto" w:fill="auto"/>
            <w:vAlign w:val="center"/>
          </w:tcPr>
          <w:p w14:paraId="6B75C86B">
            <w:pPr>
              <w:jc w:val="center"/>
              <w:textAlignment w:val="center"/>
              <w:rPr>
                <w:rFonts w:ascii="黑体" w:hAnsi="黑体" w:eastAsia="黑体" w:cs="宋体"/>
                <w:lang w:eastAsia="zh-CN"/>
              </w:rPr>
            </w:pPr>
            <w:r>
              <w:rPr>
                <w:rFonts w:hint="eastAsia" w:ascii="黑体" w:hAnsi="黑体" w:eastAsia="黑体" w:cs="宋体"/>
              </w:rPr>
              <w:t>▲</w:t>
            </w:r>
          </w:p>
        </w:tc>
        <w:tc>
          <w:tcPr>
            <w:tcW w:w="953" w:type="dxa"/>
            <w:shd w:val="clear" w:color="auto" w:fill="auto"/>
            <w:vAlign w:val="center"/>
          </w:tcPr>
          <w:p w14:paraId="69D607F9">
            <w:pPr>
              <w:jc w:val="center"/>
              <w:textAlignment w:val="center"/>
              <w:rPr>
                <w:rFonts w:ascii="黑体" w:hAnsi="黑体" w:eastAsia="黑体" w:cs="宋体"/>
                <w:lang w:eastAsia="zh-CN"/>
              </w:rPr>
            </w:pPr>
          </w:p>
        </w:tc>
      </w:tr>
      <w:tr w14:paraId="389C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4F47D984">
            <w:pPr>
              <w:jc w:val="center"/>
              <w:textAlignment w:val="center"/>
              <w:rPr>
                <w:rFonts w:ascii="黑体" w:hAnsi="黑体" w:eastAsia="黑体" w:cs="宋体"/>
                <w:lang w:eastAsia="zh-CN"/>
              </w:rPr>
            </w:pPr>
          </w:p>
        </w:tc>
        <w:tc>
          <w:tcPr>
            <w:tcW w:w="1085" w:type="dxa"/>
            <w:vMerge w:val="continue"/>
            <w:shd w:val="clear" w:color="auto" w:fill="auto"/>
            <w:vAlign w:val="center"/>
          </w:tcPr>
          <w:p w14:paraId="0C4D617C">
            <w:pPr>
              <w:jc w:val="center"/>
              <w:rPr>
                <w:rFonts w:ascii="黑体" w:hAnsi="黑体" w:eastAsia="黑体" w:cs="宋体"/>
                <w:lang w:eastAsia="zh-CN"/>
              </w:rPr>
            </w:pPr>
          </w:p>
        </w:tc>
        <w:tc>
          <w:tcPr>
            <w:tcW w:w="4822" w:type="dxa"/>
            <w:shd w:val="clear" w:color="auto" w:fill="auto"/>
            <w:vAlign w:val="center"/>
          </w:tcPr>
          <w:p w14:paraId="58847695">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5.6驱动方式：前置后驱</w:t>
            </w:r>
          </w:p>
        </w:tc>
        <w:tc>
          <w:tcPr>
            <w:tcW w:w="964" w:type="dxa"/>
            <w:shd w:val="clear" w:color="auto" w:fill="auto"/>
            <w:vAlign w:val="center"/>
          </w:tcPr>
          <w:p w14:paraId="2DB257F1">
            <w:pPr>
              <w:jc w:val="center"/>
              <w:textAlignment w:val="center"/>
              <w:rPr>
                <w:rFonts w:ascii="黑体" w:hAnsi="黑体" w:eastAsia="黑体" w:cs="宋体"/>
                <w:color w:val="000000" w:themeColor="text1"/>
                <w14:textFill>
                  <w14:solidFill>
                    <w14:schemeClr w14:val="tx1"/>
                  </w14:solidFill>
                </w14:textFill>
              </w:rPr>
            </w:pPr>
          </w:p>
        </w:tc>
        <w:tc>
          <w:tcPr>
            <w:tcW w:w="953" w:type="dxa"/>
            <w:shd w:val="clear" w:color="auto" w:fill="auto"/>
            <w:vAlign w:val="center"/>
          </w:tcPr>
          <w:p w14:paraId="74254A77">
            <w:pPr>
              <w:jc w:val="center"/>
              <w:textAlignment w:val="center"/>
              <w:rPr>
                <w:rFonts w:ascii="黑体" w:hAnsi="黑体" w:eastAsia="黑体" w:cs="宋体"/>
              </w:rPr>
            </w:pPr>
          </w:p>
        </w:tc>
      </w:tr>
      <w:tr w14:paraId="60C0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192F1AEF">
            <w:pPr>
              <w:jc w:val="center"/>
              <w:textAlignment w:val="center"/>
              <w:rPr>
                <w:rFonts w:ascii="黑体" w:hAnsi="黑体" w:eastAsia="黑体" w:cs="宋体"/>
              </w:rPr>
            </w:pPr>
          </w:p>
        </w:tc>
        <w:tc>
          <w:tcPr>
            <w:tcW w:w="1085" w:type="dxa"/>
            <w:vMerge w:val="continue"/>
            <w:shd w:val="clear" w:color="auto" w:fill="auto"/>
            <w:vAlign w:val="center"/>
          </w:tcPr>
          <w:p w14:paraId="4A0BA419">
            <w:pPr>
              <w:jc w:val="center"/>
              <w:rPr>
                <w:rFonts w:ascii="黑体" w:hAnsi="黑体" w:eastAsia="黑体" w:cs="宋体"/>
              </w:rPr>
            </w:pPr>
          </w:p>
        </w:tc>
        <w:tc>
          <w:tcPr>
            <w:tcW w:w="4822" w:type="dxa"/>
            <w:shd w:val="clear" w:color="auto" w:fill="auto"/>
            <w:vAlign w:val="center"/>
          </w:tcPr>
          <w:p w14:paraId="5303EF96">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5.7最大功率(kW/rpm)：≥128/3200</w:t>
            </w:r>
          </w:p>
        </w:tc>
        <w:tc>
          <w:tcPr>
            <w:tcW w:w="964" w:type="dxa"/>
            <w:shd w:val="clear" w:color="auto" w:fill="auto"/>
            <w:vAlign w:val="center"/>
          </w:tcPr>
          <w:p w14:paraId="6CC265DA">
            <w:pPr>
              <w:jc w:val="center"/>
              <w:textAlignment w:val="center"/>
              <w:rPr>
                <w:rFonts w:ascii="黑体" w:hAnsi="黑体" w:eastAsia="黑体" w:cs="宋体"/>
              </w:rPr>
            </w:pPr>
          </w:p>
        </w:tc>
        <w:tc>
          <w:tcPr>
            <w:tcW w:w="953" w:type="dxa"/>
            <w:shd w:val="clear" w:color="auto" w:fill="auto"/>
            <w:vAlign w:val="center"/>
          </w:tcPr>
          <w:p w14:paraId="1368A5D7">
            <w:pPr>
              <w:jc w:val="center"/>
              <w:textAlignment w:val="center"/>
              <w:rPr>
                <w:rFonts w:ascii="黑体" w:hAnsi="黑体" w:eastAsia="黑体" w:cs="宋体"/>
              </w:rPr>
            </w:pPr>
          </w:p>
        </w:tc>
      </w:tr>
      <w:tr w14:paraId="0396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04F8CA80">
            <w:pPr>
              <w:jc w:val="center"/>
              <w:textAlignment w:val="center"/>
              <w:rPr>
                <w:rFonts w:ascii="黑体" w:hAnsi="黑体" w:eastAsia="黑体" w:cs="宋体"/>
              </w:rPr>
            </w:pPr>
          </w:p>
        </w:tc>
        <w:tc>
          <w:tcPr>
            <w:tcW w:w="1085" w:type="dxa"/>
            <w:vMerge w:val="continue"/>
            <w:shd w:val="clear" w:color="auto" w:fill="auto"/>
            <w:vAlign w:val="center"/>
          </w:tcPr>
          <w:p w14:paraId="4277CB82">
            <w:pPr>
              <w:jc w:val="center"/>
              <w:rPr>
                <w:rFonts w:ascii="黑体" w:hAnsi="黑体" w:eastAsia="黑体" w:cs="宋体"/>
              </w:rPr>
            </w:pPr>
          </w:p>
        </w:tc>
        <w:tc>
          <w:tcPr>
            <w:tcW w:w="4822" w:type="dxa"/>
            <w:shd w:val="clear" w:color="auto" w:fill="auto"/>
            <w:vAlign w:val="center"/>
          </w:tcPr>
          <w:p w14:paraId="6A9FEE57">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5.8排量、进气形式：≥ 2298 mL、涡轮增压</w:t>
            </w:r>
          </w:p>
        </w:tc>
        <w:tc>
          <w:tcPr>
            <w:tcW w:w="964" w:type="dxa"/>
            <w:shd w:val="clear" w:color="auto" w:fill="auto"/>
            <w:vAlign w:val="center"/>
          </w:tcPr>
          <w:p w14:paraId="14C94BE0">
            <w:pPr>
              <w:jc w:val="center"/>
              <w:textAlignment w:val="center"/>
              <w:rPr>
                <w:rFonts w:ascii="黑体" w:hAnsi="黑体" w:eastAsia="黑体" w:cs="宋体"/>
              </w:rPr>
            </w:pPr>
            <w:r>
              <w:rPr>
                <w:rFonts w:hint="eastAsia" w:ascii="黑体" w:hAnsi="黑体" w:eastAsia="黑体" w:cs="宋体"/>
              </w:rPr>
              <w:t>▲</w:t>
            </w:r>
          </w:p>
        </w:tc>
        <w:tc>
          <w:tcPr>
            <w:tcW w:w="953" w:type="dxa"/>
            <w:shd w:val="clear" w:color="auto" w:fill="auto"/>
            <w:vAlign w:val="center"/>
          </w:tcPr>
          <w:p w14:paraId="68CAA4E0">
            <w:pPr>
              <w:jc w:val="center"/>
              <w:textAlignment w:val="center"/>
              <w:rPr>
                <w:rFonts w:ascii="黑体" w:hAnsi="黑体" w:eastAsia="黑体" w:cs="宋体"/>
              </w:rPr>
            </w:pPr>
          </w:p>
        </w:tc>
      </w:tr>
      <w:tr w14:paraId="3D4D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20629A44">
            <w:pPr>
              <w:jc w:val="center"/>
              <w:textAlignment w:val="center"/>
              <w:rPr>
                <w:rFonts w:ascii="黑体" w:hAnsi="黑体" w:eastAsia="黑体" w:cs="宋体"/>
              </w:rPr>
            </w:pPr>
          </w:p>
        </w:tc>
        <w:tc>
          <w:tcPr>
            <w:tcW w:w="1085" w:type="dxa"/>
            <w:vMerge w:val="continue"/>
            <w:shd w:val="clear" w:color="auto" w:fill="auto"/>
            <w:vAlign w:val="center"/>
          </w:tcPr>
          <w:p w14:paraId="3A1DAD40">
            <w:pPr>
              <w:jc w:val="center"/>
              <w:rPr>
                <w:rFonts w:ascii="黑体" w:hAnsi="黑体" w:eastAsia="黑体" w:cs="宋体"/>
              </w:rPr>
            </w:pPr>
          </w:p>
        </w:tc>
        <w:tc>
          <w:tcPr>
            <w:tcW w:w="4822" w:type="dxa"/>
            <w:shd w:val="clear" w:color="auto" w:fill="auto"/>
            <w:vAlign w:val="center"/>
          </w:tcPr>
          <w:p w14:paraId="371EABEE">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5.9环保标准：国VI</w:t>
            </w:r>
          </w:p>
        </w:tc>
        <w:tc>
          <w:tcPr>
            <w:tcW w:w="964" w:type="dxa"/>
            <w:shd w:val="clear" w:color="auto" w:fill="auto"/>
            <w:vAlign w:val="center"/>
          </w:tcPr>
          <w:p w14:paraId="24E51FCD">
            <w:pPr>
              <w:jc w:val="center"/>
              <w:textAlignment w:val="center"/>
              <w:rPr>
                <w:rFonts w:ascii="黑体" w:hAnsi="黑体" w:eastAsia="黑体" w:cs="宋体"/>
              </w:rPr>
            </w:pPr>
          </w:p>
        </w:tc>
        <w:tc>
          <w:tcPr>
            <w:tcW w:w="953" w:type="dxa"/>
            <w:shd w:val="clear" w:color="auto" w:fill="auto"/>
            <w:vAlign w:val="center"/>
          </w:tcPr>
          <w:p w14:paraId="72B339F8">
            <w:pPr>
              <w:jc w:val="center"/>
              <w:textAlignment w:val="center"/>
              <w:rPr>
                <w:rFonts w:ascii="黑体" w:hAnsi="黑体" w:eastAsia="黑体" w:cs="宋体"/>
              </w:rPr>
            </w:pPr>
          </w:p>
        </w:tc>
      </w:tr>
      <w:tr w14:paraId="6D52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5" w:type="dxa"/>
            <w:vMerge w:val="continue"/>
            <w:shd w:val="clear" w:color="auto" w:fill="auto"/>
            <w:vAlign w:val="center"/>
          </w:tcPr>
          <w:p w14:paraId="37EEF41E">
            <w:pPr>
              <w:jc w:val="center"/>
              <w:textAlignment w:val="center"/>
              <w:rPr>
                <w:rFonts w:ascii="黑体" w:hAnsi="黑体" w:eastAsia="黑体" w:cs="宋体"/>
              </w:rPr>
            </w:pPr>
          </w:p>
        </w:tc>
        <w:tc>
          <w:tcPr>
            <w:tcW w:w="1085" w:type="dxa"/>
            <w:vMerge w:val="continue"/>
            <w:shd w:val="clear" w:color="auto" w:fill="auto"/>
            <w:vAlign w:val="center"/>
          </w:tcPr>
          <w:p w14:paraId="6785042B">
            <w:pPr>
              <w:jc w:val="center"/>
              <w:rPr>
                <w:rFonts w:ascii="黑体" w:hAnsi="黑体" w:eastAsia="黑体" w:cs="宋体"/>
              </w:rPr>
            </w:pPr>
          </w:p>
        </w:tc>
        <w:tc>
          <w:tcPr>
            <w:tcW w:w="4822" w:type="dxa"/>
            <w:shd w:val="clear" w:color="auto" w:fill="auto"/>
            <w:vAlign w:val="center"/>
          </w:tcPr>
          <w:p w14:paraId="72DADA1A">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5.10整车质保：三年或6万公里（至少满足）</w:t>
            </w:r>
          </w:p>
        </w:tc>
        <w:tc>
          <w:tcPr>
            <w:tcW w:w="964" w:type="dxa"/>
            <w:shd w:val="clear" w:color="auto" w:fill="auto"/>
            <w:vAlign w:val="center"/>
          </w:tcPr>
          <w:p w14:paraId="6FE6358F">
            <w:pPr>
              <w:jc w:val="center"/>
              <w:textAlignment w:val="center"/>
              <w:rPr>
                <w:rFonts w:ascii="黑体" w:hAnsi="黑体" w:eastAsia="黑体" w:cs="宋体"/>
                <w:lang w:eastAsia="zh-CN"/>
              </w:rPr>
            </w:pPr>
          </w:p>
        </w:tc>
        <w:tc>
          <w:tcPr>
            <w:tcW w:w="953" w:type="dxa"/>
            <w:shd w:val="clear" w:color="auto" w:fill="auto"/>
            <w:vAlign w:val="center"/>
          </w:tcPr>
          <w:p w14:paraId="70E8DE62">
            <w:pPr>
              <w:jc w:val="center"/>
              <w:textAlignment w:val="center"/>
              <w:rPr>
                <w:rFonts w:ascii="黑体" w:hAnsi="黑体" w:eastAsia="黑体" w:cs="宋体"/>
                <w:lang w:eastAsia="zh-CN"/>
              </w:rPr>
            </w:pPr>
          </w:p>
        </w:tc>
      </w:tr>
    </w:tbl>
    <w:p w14:paraId="02E1DDD1">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注：1.★供应商交付的车辆须与采购使用单位现役监管平台接轨，提供承诺函加盖供应商公章；</w:t>
      </w:r>
    </w:p>
    <w:p w14:paraId="5B2876D1">
      <w:pPr>
        <w:jc w:val="left"/>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2.★上述所有车辆须具备监管系统，系统具备LTE功能，可通过TD-LTE/LTEPDD网络进行无线通信，设备须符合GB/T22450.1-2008、YD/T2583.14-2013检测标准。业务和空闲状态下，用1kHz正弦信号调制均为合格状态。（本项须提供带CMA标识的设备检测报告为佐证，不提供视为无效投标）</w:t>
      </w:r>
    </w:p>
    <w:p w14:paraId="0C752876">
      <w:pPr>
        <w:rPr>
          <w:rFonts w:hint="eastAsia"/>
        </w:rPr>
      </w:pPr>
    </w:p>
    <w:p w14:paraId="3C47FDA6">
      <w:pPr>
        <w:rPr>
          <w:rFonts w:hint="eastAsia"/>
          <w:lang w:eastAsia="zh-CN"/>
        </w:rPr>
      </w:pPr>
      <w:bookmarkStart w:id="294" w:name="_Hlk162178888"/>
    </w:p>
    <w:bookmarkEnd w:id="294"/>
    <w:p w14:paraId="5831CFD2">
      <w:pPr>
        <w:pStyle w:val="4"/>
        <w:numPr>
          <w:ilvl w:val="0"/>
          <w:numId w:val="10"/>
        </w:numPr>
      </w:pPr>
      <w:bookmarkStart w:id="295" w:name="_Toc511894512"/>
      <w:bookmarkStart w:id="296" w:name="_Toc102057735"/>
      <w:bookmarkStart w:id="297" w:name="_Toc25434"/>
      <w:bookmarkStart w:id="298" w:name="_Toc117244371"/>
      <w:bookmarkStart w:id="299" w:name="_Toc494561956"/>
      <w:bookmarkStart w:id="300" w:name="_Toc511889434"/>
      <w:bookmarkStart w:id="301" w:name="_Toc107561289"/>
      <w:bookmarkStart w:id="302" w:name="_Toc122685179"/>
      <w:bookmarkStart w:id="303" w:name="_Toc102116169"/>
      <w:bookmarkStart w:id="304" w:name="_Toc163492890"/>
      <w:bookmarkStart w:id="305" w:name="_Toc102119870"/>
      <w:bookmarkStart w:id="306" w:name="_Toc102116039"/>
      <w:bookmarkStart w:id="307" w:name="_Toc102056235"/>
      <w:bookmarkStart w:id="308" w:name="_Toc155185893"/>
      <w:bookmarkStart w:id="309" w:name="_Toc117244486"/>
      <w:bookmarkStart w:id="310" w:name="_Toc102114937"/>
      <w:r>
        <w:rPr>
          <w:rFonts w:hint="eastAsia"/>
        </w:rPr>
        <w:t>商务要求</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79B72D43">
      <w:pPr>
        <w:spacing w:line="360" w:lineRule="auto"/>
        <w:rPr>
          <w:rFonts w:ascii="宋体" w:hAnsi="宋体" w:cs="宋体"/>
          <w:color w:val="auto"/>
          <w:sz w:val="24"/>
          <w:lang w:eastAsia="zh-CN"/>
        </w:rPr>
      </w:pPr>
      <w:r>
        <w:rPr>
          <w:rFonts w:hint="eastAsia"/>
        </w:rPr>
        <w:t xml:space="preserve"> </w:t>
      </w:r>
      <w:r>
        <w:rPr>
          <w:rFonts w:hint="eastAsia" w:ascii="宋体" w:hAnsi="宋体" w:cs="宋体"/>
          <w:color w:val="auto"/>
          <w:sz w:val="24"/>
          <w:lang w:eastAsia="zh-CN"/>
        </w:rPr>
        <w:t>1、投标人在投标文件《商务（合同草案条款）响应、偏离情况说明表》中未对以下技术、服务要求逐条说明响应或偏离情况的，其投标</w:t>
      </w:r>
      <w:r>
        <w:rPr>
          <w:rFonts w:hint="eastAsia" w:ascii="宋体" w:hAnsi="宋体" w:cs="宋体"/>
          <w:b/>
          <w:bCs/>
          <w:color w:val="auto"/>
          <w:sz w:val="24"/>
          <w:lang w:eastAsia="zh-CN"/>
        </w:rPr>
        <w:t>按无效投标处理</w:t>
      </w:r>
      <w:r>
        <w:rPr>
          <w:rFonts w:hint="eastAsia" w:ascii="宋体" w:hAnsi="宋体" w:cs="宋体"/>
          <w:color w:val="auto"/>
          <w:sz w:val="24"/>
          <w:lang w:eastAsia="zh-CN"/>
        </w:rPr>
        <w:t>。</w:t>
      </w:r>
    </w:p>
    <w:p w14:paraId="432AAE38">
      <w:pPr>
        <w:spacing w:line="360" w:lineRule="auto"/>
        <w:rPr>
          <w:rFonts w:ascii="宋体" w:hAnsi="宋体" w:cs="宋体"/>
          <w:color w:val="auto"/>
          <w:sz w:val="24"/>
          <w:lang w:eastAsia="zh-CN"/>
        </w:rPr>
      </w:pPr>
      <w:r>
        <w:rPr>
          <w:rFonts w:hint="eastAsia" w:ascii="宋体" w:hAnsi="宋体" w:cs="宋体"/>
          <w:color w:val="auto"/>
          <w:sz w:val="24"/>
          <w:lang w:eastAsia="zh-CN"/>
        </w:rPr>
        <w:t>2、下列标注有</w:t>
      </w:r>
      <w:r>
        <w:rPr>
          <w:rFonts w:hint="eastAsia" w:ascii="宋体" w:hAnsi="宋体" w:cs="宋体"/>
          <w:b/>
          <w:color w:val="auto"/>
          <w:sz w:val="24"/>
          <w:lang w:eastAsia="zh-CN"/>
        </w:rPr>
        <w:t>“△”号</w:t>
      </w:r>
      <w:r>
        <w:rPr>
          <w:rFonts w:hint="eastAsia" w:ascii="宋体" w:hAnsi="宋体" w:cs="宋体"/>
          <w:color w:val="auto"/>
          <w:sz w:val="24"/>
          <w:lang w:eastAsia="zh-CN"/>
        </w:rPr>
        <w:t>的条款，为</w:t>
      </w:r>
      <w:r>
        <w:rPr>
          <w:rFonts w:hint="eastAsia" w:ascii="宋体" w:hAnsi="宋体" w:cs="宋体"/>
          <w:b/>
          <w:color w:val="auto"/>
          <w:sz w:val="24"/>
          <w:lang w:eastAsia="zh-CN"/>
        </w:rPr>
        <w:t xml:space="preserve"> “评审因素及评分标准”</w:t>
      </w:r>
      <w:r>
        <w:rPr>
          <w:rFonts w:hint="eastAsia" w:ascii="宋体" w:hAnsi="宋体" w:cs="宋体"/>
          <w:color w:val="auto"/>
          <w:sz w:val="24"/>
          <w:lang w:eastAsia="zh-CN"/>
        </w:rPr>
        <w:t>中的评分内容。</w:t>
      </w:r>
    </w:p>
    <w:p w14:paraId="56080FA4">
      <w:pPr>
        <w:spacing w:line="360" w:lineRule="auto"/>
        <w:rPr>
          <w:rFonts w:ascii="宋体" w:hAnsi="宋体" w:cs="宋体"/>
          <w:color w:val="auto"/>
          <w:sz w:val="24"/>
          <w:lang w:eastAsia="zh-CN"/>
        </w:rPr>
      </w:pPr>
      <w:r>
        <w:rPr>
          <w:rFonts w:hint="eastAsia" w:ascii="宋体" w:hAnsi="宋体" w:cs="宋体"/>
          <w:color w:val="auto"/>
          <w:sz w:val="24"/>
          <w:lang w:eastAsia="zh-CN"/>
        </w:rPr>
        <w:t>3、工期：因采购任务紧迫，投标单位自合同签订后35个日历日内完成，并移交采购人使用。</w:t>
      </w:r>
    </w:p>
    <w:p w14:paraId="4D3FDF52">
      <w:pPr>
        <w:pStyle w:val="54"/>
        <w:spacing w:line="440" w:lineRule="exact"/>
        <w:ind w:firstLine="0" w:firstLineChars="0"/>
        <w:rPr>
          <w:rFonts w:ascii="宋体" w:hAnsi="宋体" w:cs="宋体"/>
          <w:sz w:val="24"/>
          <w:szCs w:val="22"/>
        </w:rPr>
      </w:pPr>
      <w:r>
        <w:rPr>
          <w:rFonts w:hint="eastAsia" w:ascii="宋体" w:hAnsi="宋体" w:cs="宋体"/>
          <w:sz w:val="24"/>
          <w:szCs w:val="22"/>
        </w:rPr>
        <w:t>4、 车辆验收：</w:t>
      </w:r>
    </w:p>
    <w:p w14:paraId="133DF867">
      <w:pPr>
        <w:pStyle w:val="54"/>
        <w:spacing w:line="440" w:lineRule="exact"/>
        <w:ind w:firstLine="0" w:firstLineChars="0"/>
        <w:rPr>
          <w:rFonts w:ascii="宋体" w:hAnsi="宋体" w:cs="宋体"/>
          <w:sz w:val="24"/>
          <w:szCs w:val="24"/>
        </w:rPr>
      </w:pPr>
      <w:r>
        <w:rPr>
          <w:rFonts w:hint="eastAsia" w:ascii="宋体" w:hAnsi="宋体" w:cs="宋体"/>
          <w:sz w:val="24"/>
          <w:szCs w:val="22"/>
        </w:rPr>
        <w:t>4.1车辆交</w:t>
      </w:r>
      <w:r>
        <w:rPr>
          <w:rFonts w:hint="eastAsia" w:ascii="宋体" w:hAnsi="宋体" w:cs="宋体"/>
          <w:sz w:val="24"/>
          <w:szCs w:val="24"/>
        </w:rPr>
        <w:t>付验收时，投标人必须要提供车辆、附件及与车辆有关的证件证、票据、文件、技术资料清单，按清单验收。年辆交付时需满足并提供上牌条件所需的所有手续。</w:t>
      </w:r>
    </w:p>
    <w:p w14:paraId="2DB678A1">
      <w:pPr>
        <w:pStyle w:val="54"/>
        <w:spacing w:line="440" w:lineRule="exact"/>
        <w:ind w:firstLine="0" w:firstLineChars="0"/>
        <w:rPr>
          <w:rFonts w:ascii="宋体" w:hAnsi="宋体" w:cs="宋体"/>
          <w:sz w:val="24"/>
          <w:szCs w:val="24"/>
        </w:rPr>
      </w:pPr>
      <w:r>
        <w:rPr>
          <w:rFonts w:hint="eastAsia" w:ascii="宋体" w:hAnsi="宋体" w:cs="宋体"/>
          <w:sz w:val="24"/>
          <w:szCs w:val="24"/>
        </w:rPr>
        <w:t>4.2车辆交付时必须提供车辆零部件厂家及型号目录，提供各零部件的质保明明细，其中国国内生产的总成件、零部件、料必要有国家有关部门的认证合格证，属国外生产的总成件、零部件、材料必须要有合法的进货果道证明，添加符合车辆要求的燃、润料和不冻液。</w:t>
      </w:r>
    </w:p>
    <w:p w14:paraId="0B059447">
      <w:pPr>
        <w:pStyle w:val="54"/>
        <w:spacing w:line="440" w:lineRule="exact"/>
        <w:ind w:firstLine="0" w:firstLineChars="0"/>
        <w:rPr>
          <w:rFonts w:ascii="宋体" w:hAnsi="宋体" w:cs="宋体"/>
          <w:sz w:val="24"/>
          <w:szCs w:val="24"/>
        </w:rPr>
      </w:pPr>
      <w:r>
        <w:rPr>
          <w:rFonts w:hint="eastAsia" w:ascii="宋体" w:hAnsi="宋体" w:cs="宋体"/>
          <w:sz w:val="24"/>
          <w:szCs w:val="24"/>
        </w:rPr>
        <w:t>4.3使用单位与中标人及相关人员按照国家有关标准、合同、要求及有关附件进行，验收完毕后由使用单位与中标人在验收报告上签字。</w:t>
      </w:r>
    </w:p>
    <w:p w14:paraId="60128C02">
      <w:pPr>
        <w:pStyle w:val="54"/>
        <w:spacing w:line="440" w:lineRule="exact"/>
        <w:ind w:firstLine="0" w:firstLineChars="0"/>
        <w:rPr>
          <w:rFonts w:cs="宋体"/>
        </w:rPr>
      </w:pPr>
      <w:r>
        <w:rPr>
          <w:rFonts w:hint="eastAsia" w:ascii="宋体" w:hAnsi="宋体" w:cs="宋体"/>
          <w:sz w:val="24"/>
          <w:szCs w:val="24"/>
        </w:rPr>
        <w:t>4.4验收地点：采购人指定的地点交货、验收。</w:t>
      </w:r>
    </w:p>
    <w:p w14:paraId="4007370A">
      <w:pPr>
        <w:pStyle w:val="54"/>
        <w:spacing w:line="440" w:lineRule="exact"/>
        <w:ind w:firstLine="0" w:firstLineChars="0"/>
        <w:rPr>
          <w:rFonts w:ascii="宋体" w:hAnsi="宋体" w:cs="宋体"/>
          <w:sz w:val="24"/>
          <w:szCs w:val="24"/>
        </w:rPr>
      </w:pPr>
      <w:r>
        <w:rPr>
          <w:rFonts w:hint="eastAsia" w:ascii="宋体" w:hAnsi="宋体" w:cs="宋体"/>
          <w:sz w:val="24"/>
          <w:szCs w:val="24"/>
        </w:rPr>
        <w:t>△5、项目实施方案：投标人针对该项目制定合理的实施方案。</w:t>
      </w:r>
    </w:p>
    <w:p w14:paraId="4CFAAD98">
      <w:pPr>
        <w:pStyle w:val="54"/>
        <w:spacing w:line="440" w:lineRule="exact"/>
        <w:ind w:firstLine="0" w:firstLineChars="0"/>
        <w:rPr>
          <w:rFonts w:ascii="宋体" w:hAnsi="宋体" w:cs="宋体"/>
          <w:sz w:val="24"/>
          <w:szCs w:val="24"/>
        </w:rPr>
      </w:pPr>
      <w:r>
        <w:rPr>
          <w:rFonts w:hint="eastAsia" w:ascii="宋体" w:hAnsi="宋体" w:cs="宋体"/>
          <w:sz w:val="24"/>
          <w:szCs w:val="24"/>
        </w:rPr>
        <w:t>△6、售后服务要求:</w:t>
      </w:r>
    </w:p>
    <w:p w14:paraId="27274E01">
      <w:pPr>
        <w:pStyle w:val="54"/>
        <w:spacing w:line="440" w:lineRule="exact"/>
        <w:ind w:firstLine="0" w:firstLineChars="0"/>
        <w:rPr>
          <w:rFonts w:ascii="宋体" w:hAnsi="宋体" w:cs="宋体"/>
          <w:sz w:val="24"/>
          <w:szCs w:val="24"/>
        </w:rPr>
      </w:pPr>
      <w:r>
        <w:rPr>
          <w:rFonts w:hint="eastAsia" w:ascii="宋体" w:hAnsi="宋体" w:cs="宋体"/>
          <w:sz w:val="24"/>
          <w:szCs w:val="24"/>
        </w:rPr>
        <w:t>6.1要求中标的车辆生产企业在项目所在地周边地区设有配件中心、设有维修站，在本项目车辆进行维修人员培训并配备相应的检测维修设备：在车辆使用的全生命周期内以最低的价格及时提供原配件。</w:t>
      </w:r>
    </w:p>
    <w:p w14:paraId="54302AC7">
      <w:pPr>
        <w:pStyle w:val="57"/>
        <w:spacing w:line="360" w:lineRule="auto"/>
        <w:ind w:right="264"/>
        <w:rPr>
          <w:rFonts w:hint="default" w:cs="宋体"/>
          <w:color w:val="auto"/>
          <w:kern w:val="2"/>
          <w:lang w:eastAsia="zh-CN"/>
        </w:rPr>
      </w:pPr>
      <w:r>
        <w:rPr>
          <w:rFonts w:cs="宋体"/>
          <w:color w:val="auto"/>
          <w:kern w:val="2"/>
          <w:lang w:eastAsia="zh-CN"/>
        </w:rPr>
        <w:t>7 、质保期：二年。</w:t>
      </w:r>
    </w:p>
    <w:p w14:paraId="2370A2F1">
      <w:pPr>
        <w:pStyle w:val="57"/>
        <w:spacing w:line="360" w:lineRule="auto"/>
        <w:ind w:right="264"/>
        <w:rPr>
          <w:rFonts w:hint="default" w:cs="宋体"/>
          <w:color w:val="auto"/>
          <w:kern w:val="2"/>
          <w:lang w:eastAsia="zh-CN"/>
        </w:rPr>
      </w:pPr>
      <w:r>
        <w:rPr>
          <w:rFonts w:cs="宋体"/>
          <w:color w:val="auto"/>
          <w:kern w:val="2"/>
          <w:lang w:eastAsia="zh-CN"/>
        </w:rPr>
        <w:t>8、报价要求：</w:t>
      </w:r>
    </w:p>
    <w:p w14:paraId="3CF4A1B5">
      <w:pPr>
        <w:pStyle w:val="57"/>
        <w:spacing w:line="360" w:lineRule="auto"/>
        <w:ind w:right="264"/>
        <w:rPr>
          <w:rFonts w:hint="default" w:cs="宋体"/>
          <w:color w:val="auto"/>
          <w:kern w:val="2"/>
          <w:lang w:eastAsia="zh-CN"/>
        </w:rPr>
      </w:pPr>
      <w:r>
        <w:rPr>
          <w:rFonts w:cs="宋体"/>
          <w:color w:val="auto"/>
          <w:kern w:val="2"/>
          <w:lang w:eastAsia="zh-CN"/>
        </w:rPr>
        <w:t>8.1投标人的报价应包含为完成本招标文件提出的货物或服务等全部相关工作所有可能发生的费用，即投标总报价为“交钥匙”价。对在合同实施过程中可能发生的其他费用，采购人概不负责。</w:t>
      </w:r>
    </w:p>
    <w:p w14:paraId="3BF7320E">
      <w:pPr>
        <w:pStyle w:val="57"/>
        <w:spacing w:line="360" w:lineRule="auto"/>
        <w:ind w:right="264"/>
        <w:rPr>
          <w:rFonts w:hint="default" w:cs="宋体"/>
          <w:color w:val="auto"/>
          <w:kern w:val="2"/>
          <w:lang w:eastAsia="zh-CN"/>
        </w:rPr>
      </w:pPr>
      <w:r>
        <w:rPr>
          <w:rFonts w:cs="宋体"/>
          <w:color w:val="auto"/>
          <w:kern w:val="2"/>
          <w:lang w:eastAsia="zh-CN"/>
        </w:rPr>
        <w:t>8.2对本文件未列明，而投标人认为必需的费用也需列入投标总报价。在合同实施时，采购人将不予支付中标人没有列入的项目费用，并认为此项目的费用已包含在投标总报价中。</w:t>
      </w:r>
    </w:p>
    <w:p w14:paraId="7FA0D9E7">
      <w:pPr>
        <w:pStyle w:val="57"/>
        <w:spacing w:line="360" w:lineRule="auto"/>
        <w:ind w:right="264"/>
        <w:rPr>
          <w:rFonts w:hint="default" w:cs="宋体"/>
          <w:b/>
          <w:bCs/>
          <w:color w:val="auto"/>
          <w:kern w:val="2"/>
          <w:lang w:eastAsia="zh-CN"/>
        </w:rPr>
      </w:pPr>
      <w:r>
        <w:rPr>
          <w:rFonts w:cs="宋体"/>
          <w:b/>
          <w:bCs/>
          <w:color w:val="auto"/>
          <w:kern w:val="2"/>
          <w:lang w:eastAsia="zh-CN"/>
        </w:rPr>
        <w:t>9、付款方式：</w:t>
      </w:r>
    </w:p>
    <w:p w14:paraId="42200489">
      <w:pPr>
        <w:pStyle w:val="57"/>
        <w:spacing w:line="360" w:lineRule="auto"/>
        <w:ind w:right="264"/>
        <w:rPr>
          <w:rFonts w:hint="default" w:cs="宋体"/>
          <w:b/>
          <w:bCs/>
          <w:color w:val="auto"/>
          <w:kern w:val="2"/>
          <w:szCs w:val="24"/>
          <w:lang w:eastAsia="zh-CN"/>
        </w:rPr>
      </w:pPr>
      <w:r>
        <w:rPr>
          <w:rFonts w:cs="宋体"/>
          <w:b/>
          <w:color w:val="auto"/>
          <w:lang w:eastAsia="zh-CN"/>
        </w:rPr>
        <w:t>△</w:t>
      </w:r>
      <w:r>
        <w:rPr>
          <w:rFonts w:cs="宋体"/>
          <w:b/>
          <w:bCs/>
          <w:color w:val="auto"/>
          <w:kern w:val="2"/>
          <w:lang w:eastAsia="zh-CN"/>
        </w:rPr>
        <w:t>9.1合同款支付：</w:t>
      </w:r>
      <w:r>
        <w:rPr>
          <w:rFonts w:cs="宋体"/>
          <w:b/>
          <w:bCs/>
          <w:color w:val="auto"/>
          <w:spacing w:val="-10"/>
          <w:szCs w:val="24"/>
          <w:lang w:eastAsia="zh-CN"/>
        </w:rPr>
        <w:t>合同签订后一次性支付完毕，具体支付时间和方式按照合同约定为准。</w:t>
      </w:r>
    </w:p>
    <w:p w14:paraId="5CD466F5">
      <w:pPr>
        <w:pStyle w:val="57"/>
        <w:spacing w:line="360" w:lineRule="auto"/>
        <w:ind w:right="264"/>
        <w:rPr>
          <w:rFonts w:hint="default" w:eastAsia="仿宋" w:cs="宋体"/>
          <w:color w:val="auto"/>
          <w:kern w:val="2"/>
          <w:lang w:eastAsia="zh-CN"/>
        </w:rPr>
      </w:pPr>
      <w:r>
        <w:rPr>
          <w:rFonts w:cs="宋体"/>
          <w:color w:val="auto"/>
          <w:kern w:val="2"/>
          <w:lang w:eastAsia="zh-CN"/>
        </w:rPr>
        <w:t>10、合同条款：中标人违约承担违约责任。所有中标内容均需按照招标文件指标要求进行检查核对后方可进行报验，不满足招标文件重要指标和投标承诺的，采购人有权不对其进行验收；同时中标人对不满足要求的内容承担违约责任。</w:t>
      </w:r>
    </w:p>
    <w:p w14:paraId="1E13C51F">
      <w:pPr>
        <w:pStyle w:val="57"/>
        <w:spacing w:line="360" w:lineRule="auto"/>
        <w:ind w:right="264"/>
        <w:rPr>
          <w:rFonts w:hint="default" w:cs="宋体"/>
          <w:color w:val="auto"/>
          <w:kern w:val="2"/>
          <w:lang w:eastAsia="zh-CN"/>
        </w:rPr>
      </w:pPr>
      <w:r>
        <w:rPr>
          <w:rFonts w:cs="宋体"/>
          <w:b/>
          <w:color w:val="auto"/>
          <w:lang w:eastAsia="zh-CN"/>
        </w:rPr>
        <w:t>△</w:t>
      </w:r>
      <w:r>
        <w:rPr>
          <w:rFonts w:cs="宋体"/>
          <w:color w:val="auto"/>
          <w:kern w:val="2"/>
          <w:lang w:eastAsia="zh-CN"/>
        </w:rPr>
        <w:t>11、业绩要求：供应商具有类似项目经验。</w:t>
      </w:r>
    </w:p>
    <w:p w14:paraId="7376B50C"/>
    <w:p w14:paraId="1C1D0CF8"/>
    <w:p w14:paraId="35EE984B">
      <w:pPr>
        <w:sectPr>
          <w:pgSz w:w="11906" w:h="16838"/>
          <w:pgMar w:top="1440" w:right="1800" w:bottom="1440" w:left="1800" w:header="851" w:footer="992" w:gutter="0"/>
          <w:cols w:space="425" w:num="1"/>
          <w:docGrid w:type="lines" w:linePitch="312" w:charSpace="0"/>
        </w:sectPr>
      </w:pPr>
    </w:p>
    <w:p w14:paraId="48C9E4C6">
      <w:pPr>
        <w:pStyle w:val="3"/>
        <w:numPr>
          <w:ilvl w:val="0"/>
          <w:numId w:val="2"/>
        </w:numPr>
      </w:pPr>
      <w:bookmarkStart w:id="311" w:name="_Toc163492892"/>
      <w:bookmarkStart w:id="312" w:name="_Toc5113"/>
      <w:bookmarkStart w:id="313" w:name="_Toc155185895"/>
      <w:r>
        <w:rPr>
          <w:rFonts w:hint="eastAsia"/>
        </w:rPr>
        <w:t>资格审查方法及标准</w:t>
      </w:r>
      <w:bookmarkEnd w:id="311"/>
      <w:bookmarkEnd w:id="312"/>
      <w:bookmarkEnd w:id="313"/>
    </w:p>
    <w:p w14:paraId="6B4FFA87">
      <w:pPr>
        <w:pStyle w:val="28"/>
      </w:pPr>
      <w:r>
        <w:rPr>
          <w:rFonts w:hint="eastAsia"/>
        </w:rPr>
        <w:t>根据《中华人民共和国政府采购法》及其实施条例、《政府采购货物和服务招标投标管理办法》等相关法律法规确定以下资格审查方法和标准。</w:t>
      </w:r>
    </w:p>
    <w:p w14:paraId="20C6FEB4">
      <w:pPr>
        <w:pStyle w:val="4"/>
        <w:numPr>
          <w:ilvl w:val="0"/>
          <w:numId w:val="12"/>
        </w:numPr>
        <w:rPr>
          <w:lang w:val="zh-CN"/>
        </w:rPr>
      </w:pPr>
      <w:bookmarkStart w:id="314" w:name="_Toc140132822"/>
      <w:bookmarkStart w:id="315" w:name="_Toc155185897"/>
      <w:bookmarkStart w:id="316" w:name="_Toc23942"/>
      <w:bookmarkStart w:id="317" w:name="_Toc163492893"/>
      <w:r>
        <w:rPr>
          <w:rFonts w:hint="eastAsia"/>
          <w:lang w:val="zh-CN"/>
        </w:rPr>
        <w:t>资格审查</w:t>
      </w:r>
      <w:bookmarkEnd w:id="314"/>
      <w:bookmarkEnd w:id="315"/>
      <w:r>
        <w:rPr>
          <w:rFonts w:hint="eastAsia"/>
        </w:rPr>
        <w:t>方法</w:t>
      </w:r>
      <w:bookmarkEnd w:id="316"/>
      <w:bookmarkEnd w:id="317"/>
    </w:p>
    <w:p w14:paraId="7D850BF0">
      <w:pPr>
        <w:ind w:firstLine="420"/>
        <w:rPr>
          <w:bCs/>
          <w:color w:val="0D0D0D"/>
          <w:lang w:val="zh-CN"/>
        </w:rPr>
      </w:pPr>
      <w:r>
        <w:rPr>
          <w:rFonts w:hint="eastAsia"/>
          <w:bCs/>
          <w:color w:val="0D0D0D"/>
          <w:lang w:val="zh-CN"/>
        </w:rPr>
        <w:t>开标结束后，采购人或采购代理机构依据法律、法规及招标文件的规定，对投标人的资格进行审查，以确定投标人资格是否合格。</w:t>
      </w:r>
    </w:p>
    <w:p w14:paraId="526C00AD">
      <w:pPr>
        <w:pStyle w:val="4"/>
        <w:numPr>
          <w:ilvl w:val="0"/>
          <w:numId w:val="12"/>
        </w:numPr>
        <w:rPr>
          <w:lang w:val="zh-CN"/>
        </w:rPr>
      </w:pPr>
      <w:bookmarkStart w:id="318" w:name="_Toc1749"/>
      <w:bookmarkStart w:id="319" w:name="_Toc163492894"/>
      <w:r>
        <w:rPr>
          <w:rFonts w:hint="eastAsia"/>
          <w:lang w:val="zh-CN"/>
        </w:rPr>
        <w:t>资格审查程序</w:t>
      </w:r>
      <w:bookmarkEnd w:id="318"/>
      <w:bookmarkEnd w:id="319"/>
    </w:p>
    <w:p w14:paraId="2AE72984">
      <w:pPr>
        <w:pStyle w:val="5"/>
        <w:numPr>
          <w:ilvl w:val="0"/>
          <w:numId w:val="13"/>
        </w:numPr>
      </w:pPr>
      <w:bookmarkStart w:id="320" w:name="_Toc28787"/>
      <w:bookmarkStart w:id="321" w:name="_Toc163492895"/>
      <w:bookmarkStart w:id="322" w:name="_Toc155185898"/>
      <w:r>
        <w:rPr>
          <w:rFonts w:hint="eastAsia"/>
          <w:lang w:val="zh-CN"/>
        </w:rPr>
        <w:t>资格审查</w:t>
      </w:r>
      <w:bookmarkEnd w:id="320"/>
      <w:bookmarkEnd w:id="321"/>
      <w:bookmarkEnd w:id="322"/>
    </w:p>
    <w:p w14:paraId="4FA695CA">
      <w:pPr>
        <w:wordWrap w:val="0"/>
        <w:ind w:firstLine="420"/>
        <w:rPr>
          <w:rFonts w:cs="Helvetica"/>
          <w:szCs w:val="24"/>
          <w:lang w:val="zh-CN"/>
        </w:rPr>
      </w:pPr>
      <w:r>
        <w:rPr>
          <w:rFonts w:hint="eastAsia"/>
          <w:bCs/>
          <w:szCs w:val="24"/>
          <w:lang w:val="zh-CN"/>
        </w:rPr>
        <w:t>1</w:t>
      </w:r>
      <w:r>
        <w:rPr>
          <w:bCs/>
          <w:szCs w:val="24"/>
          <w:lang w:val="zh-CN"/>
        </w:rPr>
        <w:t>.</w:t>
      </w:r>
      <w:r>
        <w:rPr>
          <w:rFonts w:hint="eastAsia"/>
          <w:bCs/>
          <w:szCs w:val="24"/>
          <w:lang w:val="zh-CN"/>
        </w:rPr>
        <w:t>开标结束后，采购人或采购代理机构</w:t>
      </w:r>
      <w:r>
        <w:rPr>
          <w:rFonts w:hint="eastAsia" w:cs="Helvetica"/>
          <w:szCs w:val="24"/>
          <w:lang w:val="zh-CN"/>
        </w:rPr>
        <w:t>根据“第一章 投标邀请”中投标人资格要求并按本章“三</w:t>
      </w:r>
      <w:r>
        <w:rPr>
          <w:rFonts w:cs="Helvetica"/>
          <w:szCs w:val="24"/>
          <w:lang w:val="zh-CN"/>
        </w:rPr>
        <w:t>、</w:t>
      </w:r>
      <w:r>
        <w:rPr>
          <w:rFonts w:hint="eastAsia" w:cs="Helvetica"/>
          <w:szCs w:val="24"/>
          <w:lang w:val="zh-CN"/>
        </w:rPr>
        <w:t>资格审查标准”所列的内容，对投标人资格进行审查，不满足资格审查标准要求的按</w:t>
      </w:r>
      <w:r>
        <w:rPr>
          <w:rFonts w:hint="eastAsia" w:cs="Helvetica"/>
          <w:b/>
          <w:szCs w:val="24"/>
          <w:lang w:val="zh-CN"/>
        </w:rPr>
        <w:t>无效投标处理</w:t>
      </w:r>
      <w:r>
        <w:rPr>
          <w:rFonts w:hint="eastAsia" w:cs="Helvetica"/>
          <w:szCs w:val="24"/>
          <w:lang w:val="zh-CN"/>
        </w:rPr>
        <w:t>。</w:t>
      </w:r>
      <w:bookmarkStart w:id="323" w:name="_Toc102119851"/>
      <w:bookmarkStart w:id="324" w:name="_Toc102116020"/>
      <w:bookmarkStart w:id="325" w:name="_Toc102116150"/>
      <w:bookmarkStart w:id="326" w:name="_Toc102114918"/>
      <w:bookmarkStart w:id="327" w:name="_Toc102057716"/>
      <w:bookmarkStart w:id="328" w:name="_Toc102056216"/>
      <w:bookmarkStart w:id="329" w:name="_Toc102057739"/>
      <w:bookmarkStart w:id="330" w:name="_Toc102056239"/>
      <w:bookmarkStart w:id="331" w:name="_Toc102114941"/>
      <w:bookmarkStart w:id="332" w:name="_Toc102116043"/>
      <w:bookmarkStart w:id="333" w:name="_Toc102119874"/>
      <w:bookmarkStart w:id="334" w:name="_Toc102116173"/>
    </w:p>
    <w:bookmarkEnd w:id="323"/>
    <w:bookmarkEnd w:id="324"/>
    <w:bookmarkEnd w:id="325"/>
    <w:bookmarkEnd w:id="326"/>
    <w:bookmarkEnd w:id="327"/>
    <w:bookmarkEnd w:id="328"/>
    <w:p w14:paraId="54F05EA6">
      <w:pPr>
        <w:pStyle w:val="5"/>
        <w:numPr>
          <w:ilvl w:val="0"/>
          <w:numId w:val="13"/>
        </w:numPr>
        <w:rPr>
          <w:lang w:val="zh-CN"/>
        </w:rPr>
      </w:pPr>
      <w:bookmarkStart w:id="335" w:name="_Toc23719"/>
      <w:bookmarkStart w:id="336" w:name="_Toc163492896"/>
      <w:bookmarkStart w:id="337" w:name="_Toc155185900"/>
      <w:r>
        <w:rPr>
          <w:rFonts w:hint="eastAsia"/>
          <w:lang w:val="zh-CN"/>
        </w:rPr>
        <w:t>信</w:t>
      </w:r>
      <w:bookmarkStart w:id="338" w:name="_Hlk162301965"/>
      <w:r>
        <w:rPr>
          <w:rFonts w:hint="eastAsia"/>
          <w:lang w:val="zh-CN"/>
        </w:rPr>
        <w:t>用信息核查</w:t>
      </w:r>
      <w:bookmarkEnd w:id="335"/>
      <w:bookmarkEnd w:id="336"/>
      <w:bookmarkEnd w:id="338"/>
    </w:p>
    <w:p w14:paraId="5ABC1AC7">
      <w:pPr>
        <w:pStyle w:val="28"/>
      </w:pPr>
      <w:bookmarkStart w:id="339" w:name="_Hlk162301966"/>
      <w:r>
        <w:rPr>
          <w:rFonts w:hint="eastAsia"/>
        </w:rPr>
        <w:t>1</w:t>
      </w:r>
      <w:r>
        <w:t>.根据《关于在政府采购活动中查询及使用信用记录有关问题的通知》（财库〔2016〕125号）要求，投标人信用信息以“信用中国”网 (http://www.creditchina.gov.cn)和中国政府采购网(http://www.ccgp.gov.cn)查询的结果为准。</w:t>
      </w:r>
    </w:p>
    <w:p w14:paraId="0F88F1AA">
      <w:pPr>
        <w:pStyle w:val="28"/>
      </w:pPr>
      <w:r>
        <w:t>2.资格审查当日应当核查投标人信用记录，投标人被列入失信被执行人、重大税收违法失信主体、政府采购严重违法失信行为记录名单的，</w:t>
      </w:r>
      <w:r>
        <w:rPr>
          <w:rFonts w:hint="eastAsia"/>
        </w:rPr>
        <w:t>采购代理机构</w:t>
      </w:r>
      <w:r>
        <w:t>拒绝其参加政府采购活动。</w:t>
      </w:r>
    </w:p>
    <w:p w14:paraId="783DB989">
      <w:pPr>
        <w:pStyle w:val="28"/>
      </w:pPr>
      <w:r>
        <w:t>3</w:t>
      </w:r>
      <w:r>
        <w:rPr>
          <w:rFonts w:hint="eastAsia"/>
        </w:rPr>
        <w:t>．</w:t>
      </w:r>
      <w:r>
        <w:t>以联合体形式投标的，应当核查联合体所有成员的信用记录，联合体成员存在不良信用记录的，视同联合体存在不良信用信息。</w:t>
      </w:r>
    </w:p>
    <w:p w14:paraId="2C20D2C0">
      <w:pPr>
        <w:pStyle w:val="28"/>
      </w:pPr>
      <w:r>
        <w:t>4.资格审查与评标工作未在同日进行的特殊情形下，</w:t>
      </w:r>
      <w:r>
        <w:rPr>
          <w:rFonts w:hint="eastAsia"/>
        </w:rPr>
        <w:t>采购代理机构</w:t>
      </w:r>
      <w:r>
        <w:t>工作人员在评标时应当对投标人的信用信息进行复核，发现评标当日存在不良信用信息的，由评标委员会按照符合性审查不合格作</w:t>
      </w:r>
      <w:r>
        <w:rPr>
          <w:b/>
          <w:bCs/>
        </w:rPr>
        <w:t>无效投标</w:t>
      </w:r>
      <w:r>
        <w:t>处理。</w:t>
      </w:r>
      <w:bookmarkEnd w:id="339"/>
    </w:p>
    <w:p w14:paraId="2E71A0A2">
      <w:pPr>
        <w:pStyle w:val="5"/>
        <w:numPr>
          <w:ilvl w:val="0"/>
          <w:numId w:val="13"/>
        </w:numPr>
        <w:rPr>
          <w:lang w:val="zh-CN"/>
        </w:rPr>
      </w:pPr>
      <w:bookmarkStart w:id="340" w:name="_Toc20428"/>
      <w:bookmarkStart w:id="341" w:name="_Toc163492897"/>
      <w:r>
        <w:rPr>
          <w:rFonts w:hint="eastAsia"/>
          <w:lang w:val="zh-CN"/>
        </w:rPr>
        <w:t>资格审查</w:t>
      </w:r>
      <w:bookmarkEnd w:id="329"/>
      <w:bookmarkEnd w:id="330"/>
      <w:bookmarkEnd w:id="331"/>
      <w:bookmarkEnd w:id="332"/>
      <w:bookmarkEnd w:id="333"/>
      <w:bookmarkEnd w:id="334"/>
      <w:r>
        <w:rPr>
          <w:rFonts w:hint="eastAsia"/>
          <w:lang w:val="zh-CN"/>
        </w:rPr>
        <w:t>结果</w:t>
      </w:r>
      <w:bookmarkEnd w:id="337"/>
      <w:bookmarkEnd w:id="340"/>
      <w:bookmarkEnd w:id="341"/>
    </w:p>
    <w:p w14:paraId="0BAE60B2">
      <w:pPr>
        <w:pStyle w:val="28"/>
      </w:pPr>
      <w:r>
        <w:t>1.</w:t>
      </w:r>
      <w:r>
        <w:rPr>
          <w:rFonts w:hint="eastAsia"/>
        </w:rPr>
        <w:t>根据资格审查的情况，确定资格审查合格的投标人，并形成资格审查结果。</w:t>
      </w:r>
    </w:p>
    <w:p w14:paraId="678CBF90">
      <w:pPr>
        <w:pStyle w:val="28"/>
      </w:pPr>
      <w:r>
        <w:t>2.</w:t>
      </w:r>
      <w:r>
        <w:rPr>
          <w:rFonts w:hint="eastAsia"/>
        </w:rPr>
        <w:t>资格审查合格投标人不足3家的，不得评标，应予以</w:t>
      </w:r>
      <w:r>
        <w:rPr>
          <w:rFonts w:hint="eastAsia"/>
          <w:b/>
          <w:bCs/>
        </w:rPr>
        <w:t>废标</w:t>
      </w:r>
      <w:r>
        <w:rPr>
          <w:rFonts w:hint="eastAsia"/>
        </w:rPr>
        <w:t>。</w:t>
      </w:r>
    </w:p>
    <w:p w14:paraId="06E164D0">
      <w:pPr>
        <w:pStyle w:val="40"/>
      </w:pPr>
    </w:p>
    <w:p w14:paraId="4A7A28A4">
      <w:pPr>
        <w:pStyle w:val="40"/>
      </w:pPr>
    </w:p>
    <w:p w14:paraId="36EE2488">
      <w:pPr>
        <w:pStyle w:val="40"/>
        <w:sectPr>
          <w:pgSz w:w="11906" w:h="16838"/>
          <w:pgMar w:top="1440" w:right="1800" w:bottom="1440" w:left="1800" w:header="851" w:footer="992" w:gutter="0"/>
          <w:cols w:space="425" w:num="1"/>
          <w:docGrid w:type="lines" w:linePitch="312" w:charSpace="0"/>
        </w:sectPr>
      </w:pPr>
    </w:p>
    <w:p w14:paraId="0909DC74">
      <w:pPr>
        <w:pStyle w:val="4"/>
        <w:numPr>
          <w:ilvl w:val="0"/>
          <w:numId w:val="12"/>
        </w:numPr>
      </w:pPr>
      <w:bookmarkStart w:id="342" w:name="_Toc30287"/>
      <w:bookmarkStart w:id="343" w:name="_Toc163492898"/>
      <w:bookmarkStart w:id="344" w:name="_Toc494561958"/>
      <w:bookmarkStart w:id="345" w:name="_Toc109899480"/>
      <w:bookmarkStart w:id="346" w:name="_Toc511894514"/>
      <w:bookmarkStart w:id="347" w:name="_Toc109899899"/>
      <w:bookmarkStart w:id="348" w:name="_Toc140132821"/>
      <w:bookmarkStart w:id="349" w:name="_Toc109900318"/>
      <w:bookmarkStart w:id="350" w:name="_Toc61280398"/>
      <w:bookmarkStart w:id="351" w:name="_Toc155185896"/>
      <w:bookmarkStart w:id="352" w:name="_Toc155185903"/>
      <w:r>
        <w:rPr>
          <w:rFonts w:hint="eastAsia" w:cs="宋体" w:asciiTheme="majorEastAsia" w:hAnsiTheme="majorEastAsia" w:eastAsiaTheme="majorEastAsia"/>
          <w:color w:val="000000"/>
          <w:kern w:val="0"/>
          <w:szCs w:val="21"/>
        </w:rPr>
        <w:t>资格审查标准</w:t>
      </w:r>
      <w:bookmarkEnd w:id="342"/>
      <w:bookmarkEnd w:id="343"/>
    </w:p>
    <w:tbl>
      <w:tblPr>
        <w:tblStyle w:val="23"/>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5"/>
        <w:gridCol w:w="2742"/>
        <w:gridCol w:w="4719"/>
      </w:tblGrid>
      <w:tr w14:paraId="6247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blHeader/>
          <w:jc w:val="center"/>
        </w:trPr>
        <w:tc>
          <w:tcPr>
            <w:tcW w:w="519" w:type="pct"/>
            <w:shd w:val="clear" w:color="auto" w:fill="D8D8D8" w:themeFill="background1" w:themeFillShade="D9"/>
            <w:vAlign w:val="center"/>
          </w:tcPr>
          <w:p w14:paraId="7F0FE384">
            <w:pPr>
              <w:pStyle w:val="40"/>
              <w:jc w:val="center"/>
              <w:rPr>
                <w:b/>
                <w:bCs/>
              </w:rPr>
            </w:pPr>
            <w:r>
              <w:rPr>
                <w:rFonts w:hint="eastAsia"/>
                <w:b/>
                <w:bCs/>
              </w:rPr>
              <w:t>序号</w:t>
            </w:r>
          </w:p>
        </w:tc>
        <w:tc>
          <w:tcPr>
            <w:tcW w:w="1646" w:type="pct"/>
            <w:shd w:val="clear" w:color="auto" w:fill="D8D8D8" w:themeFill="background1" w:themeFillShade="D9"/>
            <w:vAlign w:val="center"/>
          </w:tcPr>
          <w:p w14:paraId="4B76417D">
            <w:pPr>
              <w:pStyle w:val="40"/>
              <w:jc w:val="center"/>
              <w:rPr>
                <w:b/>
                <w:bCs/>
              </w:rPr>
            </w:pPr>
            <w:r>
              <w:rPr>
                <w:rFonts w:hint="eastAsia"/>
                <w:b/>
                <w:bCs/>
              </w:rPr>
              <w:t>资格要求</w:t>
            </w:r>
          </w:p>
        </w:tc>
        <w:tc>
          <w:tcPr>
            <w:tcW w:w="2833" w:type="pct"/>
            <w:shd w:val="clear" w:color="auto" w:fill="D8D8D8" w:themeFill="background1" w:themeFillShade="D9"/>
            <w:vAlign w:val="center"/>
          </w:tcPr>
          <w:p w14:paraId="3BCCDFDE">
            <w:pPr>
              <w:pStyle w:val="40"/>
              <w:jc w:val="center"/>
              <w:rPr>
                <w:b/>
                <w:bCs/>
              </w:rPr>
            </w:pPr>
            <w:r>
              <w:rPr>
                <w:rFonts w:hint="eastAsia"/>
                <w:b/>
                <w:bCs/>
              </w:rPr>
              <w:t>审查内容</w:t>
            </w:r>
          </w:p>
        </w:tc>
      </w:tr>
      <w:tr w14:paraId="498F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shd w:val="clear" w:color="auto" w:fill="D8D8D8" w:themeFill="background1" w:themeFillShade="D9"/>
            <w:vAlign w:val="center"/>
          </w:tcPr>
          <w:p w14:paraId="2819AB27">
            <w:pPr>
              <w:pStyle w:val="40"/>
              <w:jc w:val="center"/>
              <w:rPr>
                <w:rFonts w:hint="eastAsia" w:eastAsia="宋体"/>
                <w:b w:val="0"/>
                <w:bCs w:val="0"/>
                <w:lang w:val="en-US" w:eastAsia="zh-CN"/>
              </w:rPr>
            </w:pPr>
            <w:r>
              <w:rPr>
                <w:rFonts w:hint="eastAsia"/>
                <w:b w:val="0"/>
                <w:bCs w:val="0"/>
                <w:lang w:val="en-US" w:eastAsia="zh-CN"/>
              </w:rPr>
              <w:t>1</w:t>
            </w:r>
          </w:p>
        </w:tc>
        <w:tc>
          <w:tcPr>
            <w:tcW w:w="1646" w:type="pct"/>
            <w:shd w:val="clear" w:color="auto" w:fill="D8D8D8" w:themeFill="background1" w:themeFillShade="D9"/>
            <w:vAlign w:val="center"/>
          </w:tcPr>
          <w:p w14:paraId="5A5A59E5">
            <w:pPr>
              <w:bidi w:val="0"/>
              <w:jc w:val="center"/>
              <w:rPr>
                <w:rFonts w:hint="eastAsia"/>
                <w:b w:val="0"/>
                <w:bCs w:val="0"/>
              </w:rPr>
            </w:pPr>
            <w:r>
              <w:rPr>
                <w:rFonts w:hint="eastAsia"/>
                <w:b w:val="0"/>
                <w:bCs w:val="0"/>
              </w:rPr>
              <w:t>资格审查对照表</w:t>
            </w:r>
          </w:p>
        </w:tc>
        <w:tc>
          <w:tcPr>
            <w:tcW w:w="2833" w:type="pct"/>
            <w:shd w:val="clear" w:color="auto" w:fill="D8D8D8" w:themeFill="background1" w:themeFillShade="D9"/>
            <w:vAlign w:val="center"/>
          </w:tcPr>
          <w:p w14:paraId="57E04E53">
            <w:pPr>
              <w:bidi w:val="0"/>
              <w:rPr>
                <w:rFonts w:hint="default"/>
                <w:b w:val="0"/>
                <w:bCs w:val="0"/>
                <w:lang w:val="en-US" w:eastAsia="zh-CN"/>
              </w:rPr>
            </w:pPr>
            <w:r>
              <w:rPr>
                <w:rFonts w:hint="eastAsia"/>
                <w:b w:val="0"/>
                <w:bCs w:val="0"/>
                <w:lang w:val="en-US" w:eastAsia="zh-CN"/>
              </w:rPr>
              <w:t>提供《符合性审查对照表》</w:t>
            </w:r>
          </w:p>
        </w:tc>
      </w:tr>
      <w:tr w14:paraId="491A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restart"/>
            <w:vAlign w:val="center"/>
          </w:tcPr>
          <w:p w14:paraId="0D41E5D9">
            <w:pPr>
              <w:pStyle w:val="40"/>
              <w:numPr>
                <w:ilvl w:val="0"/>
                <w:numId w:val="0"/>
              </w:numPr>
              <w:ind w:leftChars="0"/>
              <w:jc w:val="center"/>
              <w:rPr>
                <w:rFonts w:hint="eastAsia" w:eastAsia="宋体"/>
                <w:lang w:val="en-US" w:eastAsia="zh-CN"/>
              </w:rPr>
            </w:pPr>
            <w:r>
              <w:rPr>
                <w:rFonts w:hint="eastAsia"/>
                <w:lang w:val="en-US" w:eastAsia="zh-CN"/>
              </w:rPr>
              <w:t>2</w:t>
            </w:r>
          </w:p>
        </w:tc>
        <w:tc>
          <w:tcPr>
            <w:tcW w:w="1646" w:type="pct"/>
            <w:vAlign w:val="center"/>
          </w:tcPr>
          <w:p w14:paraId="17FDCF52">
            <w:pPr>
              <w:bidi w:val="0"/>
              <w:jc w:val="center"/>
            </w:pPr>
            <w:r>
              <w:rPr>
                <w:rFonts w:hint="eastAsia"/>
              </w:rPr>
              <w:t>具有独立承担民事责任的能力</w:t>
            </w:r>
          </w:p>
        </w:tc>
        <w:tc>
          <w:tcPr>
            <w:tcW w:w="2833" w:type="pct"/>
            <w:vAlign w:val="center"/>
          </w:tcPr>
          <w:p w14:paraId="3700FE78">
            <w:pPr>
              <w:bidi w:val="0"/>
            </w:pPr>
            <w:r>
              <w:t>法人或者其他组织的营业执照等证明文件，自然人的身份证明</w:t>
            </w:r>
            <w:r>
              <w:rPr>
                <w:rFonts w:hint="eastAsia"/>
              </w:rPr>
              <w:t>。</w:t>
            </w:r>
          </w:p>
          <w:p w14:paraId="0A6A8687">
            <w:pPr>
              <w:bidi w:val="0"/>
            </w:pPr>
            <w:r>
              <w:rPr>
                <w:rFonts w:hint="eastAsia"/>
              </w:rPr>
              <w:t>（1）企业应提供“营业执照”；</w:t>
            </w:r>
          </w:p>
          <w:p w14:paraId="3566FB7D">
            <w:pPr>
              <w:bidi w:val="0"/>
            </w:pPr>
            <w:r>
              <w:rPr>
                <w:rFonts w:hint="eastAsia"/>
              </w:rPr>
              <w:t>（2）事业单位应提供“事业单位法人证书”；</w:t>
            </w:r>
          </w:p>
          <w:p w14:paraId="698ED885">
            <w:pPr>
              <w:bidi w:val="0"/>
            </w:pPr>
            <w:r>
              <w:rPr>
                <w:rFonts w:hint="eastAsia"/>
              </w:rPr>
              <w:t>（3）非企业专业服务机构应提供执业许可证等证明文件；</w:t>
            </w:r>
          </w:p>
          <w:p w14:paraId="0A735F75">
            <w:pPr>
              <w:bidi w:val="0"/>
            </w:pPr>
            <w:r>
              <w:rPr>
                <w:rFonts w:hint="eastAsia"/>
              </w:rPr>
              <w:t>（4）个体工商户应提供“个体工商户营业执照”；</w:t>
            </w:r>
          </w:p>
          <w:p w14:paraId="7B5AB426">
            <w:pPr>
              <w:bidi w:val="0"/>
            </w:pPr>
            <w:r>
              <w:rPr>
                <w:rFonts w:hint="eastAsia"/>
              </w:rPr>
              <w:t>（5）自然人应提供自然人身份证明。</w:t>
            </w:r>
          </w:p>
        </w:tc>
      </w:tr>
      <w:tr w14:paraId="7A92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46898757">
            <w:pPr>
              <w:pStyle w:val="40"/>
              <w:numPr>
                <w:ilvl w:val="0"/>
                <w:numId w:val="14"/>
              </w:numPr>
              <w:jc w:val="center"/>
            </w:pPr>
          </w:p>
        </w:tc>
        <w:tc>
          <w:tcPr>
            <w:tcW w:w="1646" w:type="pct"/>
            <w:vAlign w:val="center"/>
          </w:tcPr>
          <w:p w14:paraId="79BD7440">
            <w:pPr>
              <w:bidi w:val="0"/>
              <w:jc w:val="center"/>
            </w:pPr>
            <w:r>
              <w:rPr>
                <w:rFonts w:hint="eastAsia"/>
              </w:rPr>
              <w:t>具有良好的商业信誉和健全的财务会计制度</w:t>
            </w:r>
          </w:p>
        </w:tc>
        <w:tc>
          <w:tcPr>
            <w:tcW w:w="2833" w:type="pct"/>
            <w:vAlign w:val="center"/>
          </w:tcPr>
          <w:p w14:paraId="29A1F338">
            <w:pPr>
              <w:bidi w:val="0"/>
            </w:pPr>
            <w:r>
              <w:rPr>
                <w:rFonts w:hint="eastAsia"/>
              </w:rPr>
              <w:t>应当提供“财务状况报告，依法缴纳税收和社会保障资金的声明函”</w:t>
            </w:r>
          </w:p>
        </w:tc>
      </w:tr>
      <w:tr w14:paraId="6060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26931D77">
            <w:pPr>
              <w:pStyle w:val="40"/>
              <w:numPr>
                <w:ilvl w:val="0"/>
                <w:numId w:val="14"/>
              </w:numPr>
              <w:jc w:val="center"/>
            </w:pPr>
          </w:p>
        </w:tc>
        <w:tc>
          <w:tcPr>
            <w:tcW w:w="1646" w:type="pct"/>
            <w:vAlign w:val="center"/>
          </w:tcPr>
          <w:p w14:paraId="7F4C7C31">
            <w:pPr>
              <w:bidi w:val="0"/>
              <w:jc w:val="center"/>
            </w:pPr>
            <w:r>
              <w:rPr>
                <w:rFonts w:hint="eastAsia"/>
              </w:rPr>
              <w:t>具有履行合同所必需的设备和专业技术能力</w:t>
            </w:r>
          </w:p>
        </w:tc>
        <w:tc>
          <w:tcPr>
            <w:tcW w:w="2833" w:type="pct"/>
            <w:vAlign w:val="center"/>
          </w:tcPr>
          <w:p w14:paraId="4F6A9B6B">
            <w:pPr>
              <w:bidi w:val="0"/>
            </w:pPr>
            <w:r>
              <w:rPr>
                <w:rFonts w:hint="eastAsia"/>
              </w:rPr>
              <w:t>应当提供“具备履行合同所必需的设备和专业技术能力的声明函”</w:t>
            </w:r>
          </w:p>
        </w:tc>
      </w:tr>
      <w:tr w14:paraId="11C5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19174CBE">
            <w:pPr>
              <w:pStyle w:val="40"/>
              <w:numPr>
                <w:ilvl w:val="0"/>
                <w:numId w:val="14"/>
              </w:numPr>
              <w:jc w:val="center"/>
            </w:pPr>
          </w:p>
        </w:tc>
        <w:tc>
          <w:tcPr>
            <w:tcW w:w="1646" w:type="pct"/>
            <w:vAlign w:val="center"/>
          </w:tcPr>
          <w:p w14:paraId="44376A03">
            <w:pPr>
              <w:bidi w:val="0"/>
              <w:jc w:val="center"/>
            </w:pPr>
            <w:r>
              <w:rPr>
                <w:rFonts w:hint="eastAsia"/>
              </w:rPr>
              <w:t>有依法缴纳税收和社会保障资金的良好记录</w:t>
            </w:r>
          </w:p>
        </w:tc>
        <w:tc>
          <w:tcPr>
            <w:tcW w:w="2833" w:type="pct"/>
            <w:vAlign w:val="center"/>
          </w:tcPr>
          <w:p w14:paraId="10564127">
            <w:pPr>
              <w:bidi w:val="0"/>
            </w:pPr>
            <w:r>
              <w:rPr>
                <w:rFonts w:hint="eastAsia"/>
              </w:rPr>
              <w:t>应当提供“财务状况报告，依法缴纳税收和社会保障资金的声明函”</w:t>
            </w:r>
          </w:p>
        </w:tc>
      </w:tr>
      <w:tr w14:paraId="5C85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779FBFCE">
            <w:pPr>
              <w:pStyle w:val="40"/>
              <w:numPr>
                <w:ilvl w:val="0"/>
                <w:numId w:val="14"/>
              </w:numPr>
              <w:jc w:val="center"/>
            </w:pPr>
          </w:p>
        </w:tc>
        <w:tc>
          <w:tcPr>
            <w:tcW w:w="1646" w:type="pct"/>
            <w:vAlign w:val="center"/>
          </w:tcPr>
          <w:p w14:paraId="50A0E180">
            <w:pPr>
              <w:bidi w:val="0"/>
              <w:jc w:val="center"/>
            </w:pPr>
            <w:r>
              <w:rPr>
                <w:rFonts w:hint="eastAsia"/>
              </w:rPr>
              <w:t>参加政府采购活动前三年内，在经营活动中没有重大违法记录</w:t>
            </w:r>
          </w:p>
        </w:tc>
        <w:tc>
          <w:tcPr>
            <w:tcW w:w="2833" w:type="pct"/>
            <w:vAlign w:val="center"/>
          </w:tcPr>
          <w:p w14:paraId="7882BB5E">
            <w:pPr>
              <w:bidi w:val="0"/>
            </w:pPr>
            <w:r>
              <w:rPr>
                <w:rFonts w:hint="eastAsia"/>
              </w:rPr>
              <w:t>应当提供“无重大违法记录的声明函”</w:t>
            </w:r>
          </w:p>
        </w:tc>
      </w:tr>
      <w:tr w14:paraId="742D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2AEFAA89">
            <w:pPr>
              <w:pStyle w:val="40"/>
              <w:numPr>
                <w:ilvl w:val="0"/>
                <w:numId w:val="14"/>
              </w:numPr>
              <w:jc w:val="center"/>
            </w:pPr>
          </w:p>
        </w:tc>
        <w:tc>
          <w:tcPr>
            <w:tcW w:w="1646" w:type="pct"/>
            <w:vAlign w:val="center"/>
          </w:tcPr>
          <w:p w14:paraId="2571C4C6">
            <w:pPr>
              <w:bidi w:val="0"/>
              <w:jc w:val="center"/>
            </w:pPr>
            <w:r>
              <w:rPr>
                <w:rFonts w:hint="eastAsia"/>
              </w:rPr>
              <w:t>法律、行政法规规定的其他条件</w:t>
            </w:r>
          </w:p>
        </w:tc>
        <w:tc>
          <w:tcPr>
            <w:tcW w:w="2833" w:type="pct"/>
            <w:vAlign w:val="center"/>
          </w:tcPr>
          <w:p w14:paraId="43E58A4B">
            <w:pPr>
              <w:bidi w:val="0"/>
            </w:pPr>
            <w:r>
              <w:rPr>
                <w:rFonts w:hint="eastAsia"/>
              </w:rPr>
              <w:t>由投标人提供书面承诺或声明</w:t>
            </w:r>
            <w:r>
              <w:t>，或提供相应证明材料。</w:t>
            </w:r>
          </w:p>
        </w:tc>
      </w:tr>
      <w:tr w14:paraId="5B35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57B33588">
            <w:pPr>
              <w:pStyle w:val="40"/>
              <w:numPr>
                <w:ilvl w:val="0"/>
                <w:numId w:val="0"/>
              </w:numPr>
              <w:ind w:leftChars="0"/>
              <w:jc w:val="center"/>
              <w:rPr>
                <w:rFonts w:hint="eastAsia" w:eastAsia="宋体"/>
                <w:lang w:val="en-US" w:eastAsia="zh-CN"/>
              </w:rPr>
            </w:pPr>
            <w:r>
              <w:rPr>
                <w:rFonts w:hint="eastAsia"/>
                <w:lang w:val="en-US" w:eastAsia="zh-CN"/>
              </w:rPr>
              <w:t>3</w:t>
            </w:r>
          </w:p>
        </w:tc>
        <w:tc>
          <w:tcPr>
            <w:tcW w:w="1646" w:type="pct"/>
            <w:vAlign w:val="center"/>
          </w:tcPr>
          <w:p w14:paraId="5E5D7FA0">
            <w:pPr>
              <w:bidi w:val="0"/>
              <w:jc w:val="center"/>
            </w:pPr>
            <w:r>
              <w:rPr>
                <w:rFonts w:hint="eastAsia"/>
              </w:rPr>
              <w:t>单位负责人为同一人或者存在直接控股、管理关系的不同投标人，不得参加本项目同一合同项下的政府采购活动</w:t>
            </w:r>
          </w:p>
        </w:tc>
        <w:tc>
          <w:tcPr>
            <w:tcW w:w="2833" w:type="pct"/>
            <w:vAlign w:val="center"/>
          </w:tcPr>
          <w:p w14:paraId="64F6017D">
            <w:pPr>
              <w:bidi w:val="0"/>
            </w:pPr>
            <w:r>
              <w:rPr>
                <w:rFonts w:hint="eastAsia"/>
              </w:rPr>
              <w:t>应当提供“未与有关系的其它投标人参加同一合同采购活动的声明函”。</w:t>
            </w:r>
          </w:p>
        </w:tc>
      </w:tr>
      <w:tr w14:paraId="4C01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6ADC6F71">
            <w:pPr>
              <w:pStyle w:val="40"/>
              <w:numPr>
                <w:ilvl w:val="0"/>
                <w:numId w:val="0"/>
              </w:numPr>
              <w:ind w:leftChars="0"/>
              <w:jc w:val="center"/>
              <w:rPr>
                <w:rFonts w:hint="eastAsia" w:eastAsia="宋体"/>
                <w:lang w:val="en-US" w:eastAsia="zh-CN"/>
              </w:rPr>
            </w:pPr>
            <w:r>
              <w:rPr>
                <w:rFonts w:hint="eastAsia"/>
                <w:lang w:val="en-US" w:eastAsia="zh-CN"/>
              </w:rPr>
              <w:t>4</w:t>
            </w:r>
          </w:p>
        </w:tc>
        <w:tc>
          <w:tcPr>
            <w:tcW w:w="1646" w:type="pct"/>
            <w:vAlign w:val="center"/>
          </w:tcPr>
          <w:p w14:paraId="0E263D41">
            <w:pPr>
              <w:bidi w:val="0"/>
              <w:jc w:val="center"/>
            </w:pPr>
            <w:r>
              <w:rPr>
                <w:rFonts w:hint="eastAsia"/>
              </w:rPr>
              <w:t>为本采购项目提供整体设计、规范编制或者项目管理、监理、检测等服务的，不得再参加本项目的其他招标采购活动。</w:t>
            </w:r>
          </w:p>
        </w:tc>
        <w:tc>
          <w:tcPr>
            <w:tcW w:w="2833" w:type="pct"/>
            <w:vAlign w:val="center"/>
          </w:tcPr>
          <w:p w14:paraId="0B81DFA1">
            <w:pPr>
              <w:bidi w:val="0"/>
            </w:pPr>
            <w:r>
              <w:rPr>
                <w:rFonts w:hint="eastAsia"/>
              </w:rPr>
              <w:t>应当提供“未为本项目提供相关服务的声明函”。</w:t>
            </w:r>
          </w:p>
        </w:tc>
      </w:tr>
      <w:tr w14:paraId="6EEC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36FC8FA3">
            <w:pPr>
              <w:pStyle w:val="40"/>
              <w:numPr>
                <w:ilvl w:val="0"/>
                <w:numId w:val="0"/>
              </w:numPr>
              <w:ind w:leftChars="0"/>
              <w:jc w:val="center"/>
              <w:rPr>
                <w:rFonts w:hint="eastAsia" w:eastAsia="宋体"/>
                <w:lang w:val="en-US" w:eastAsia="zh-CN"/>
              </w:rPr>
            </w:pPr>
            <w:r>
              <w:rPr>
                <w:rFonts w:hint="eastAsia"/>
                <w:lang w:val="en-US" w:eastAsia="zh-CN"/>
              </w:rPr>
              <w:t>5</w:t>
            </w:r>
          </w:p>
        </w:tc>
        <w:tc>
          <w:tcPr>
            <w:tcW w:w="1646" w:type="pct"/>
            <w:vAlign w:val="center"/>
          </w:tcPr>
          <w:p w14:paraId="0C0B362D">
            <w:pPr>
              <w:bidi w:val="0"/>
              <w:jc w:val="center"/>
            </w:pPr>
            <w:r>
              <w:rPr>
                <w:rFonts w:hint="eastAsia"/>
              </w:rPr>
              <w:t>未被列入失信被执行人、“重大税收违法失信主体”，未被列入政府采购严重违法失信行为记录名单。</w:t>
            </w:r>
          </w:p>
        </w:tc>
        <w:tc>
          <w:tcPr>
            <w:tcW w:w="2833" w:type="pct"/>
            <w:vAlign w:val="center"/>
          </w:tcPr>
          <w:p w14:paraId="654A6A58">
            <w:pPr>
              <w:bidi w:val="0"/>
            </w:pPr>
            <w:r>
              <w:rPr>
                <w:rFonts w:hint="eastAsia"/>
              </w:rPr>
              <w:t>应当提供“未被列入违法失信行为记录名单的声明函”。</w:t>
            </w:r>
          </w:p>
        </w:tc>
      </w:tr>
      <w:tr w14:paraId="5D06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3C6E7199">
            <w:pPr>
              <w:pStyle w:val="40"/>
              <w:numPr>
                <w:ilvl w:val="0"/>
                <w:numId w:val="0"/>
              </w:numPr>
              <w:ind w:leftChars="0"/>
              <w:jc w:val="center"/>
              <w:rPr>
                <w:rFonts w:hint="default"/>
                <w:lang w:val="en-US" w:eastAsia="zh-CN"/>
              </w:rPr>
            </w:pPr>
            <w:r>
              <w:rPr>
                <w:rFonts w:hint="eastAsia"/>
                <w:lang w:val="en-US" w:eastAsia="zh-CN"/>
              </w:rPr>
              <w:t>6</w:t>
            </w:r>
          </w:p>
        </w:tc>
        <w:tc>
          <w:tcPr>
            <w:tcW w:w="1646" w:type="pct"/>
            <w:vAlign w:val="center"/>
          </w:tcPr>
          <w:p w14:paraId="112C75F5">
            <w:pPr>
              <w:bidi w:val="0"/>
              <w:jc w:val="center"/>
              <w:rPr>
                <w:rFonts w:hint="eastAsia"/>
              </w:rPr>
            </w:pPr>
            <w:r>
              <w:rPr>
                <w:rFonts w:hint="eastAsia"/>
              </w:rPr>
              <w:t>落实政府采购政策需满足的资格要求</w:t>
            </w:r>
          </w:p>
        </w:tc>
        <w:tc>
          <w:tcPr>
            <w:tcW w:w="2833" w:type="pct"/>
            <w:vAlign w:val="center"/>
          </w:tcPr>
          <w:p w14:paraId="149035D5">
            <w:pPr>
              <w:bidi w:val="0"/>
              <w:rPr>
                <w:rFonts w:hint="eastAsia" w:eastAsia="宋体"/>
                <w:lang w:eastAsia="zh-CN"/>
              </w:rPr>
            </w:pPr>
            <w:r>
              <w:rPr>
                <w:rFonts w:hint="eastAsia"/>
              </w:rPr>
              <w:t>支持中小企业发展资格要求：提供《中小企业声明函》，本项目投标人属于监狱企业或者残疾人福利性单位的，同时提供监狱企业证明材料或者《残疾人福利性单位声明函》；</w:t>
            </w:r>
          </w:p>
        </w:tc>
      </w:tr>
      <w:tr w14:paraId="4DF3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28EDD315">
            <w:pPr>
              <w:pStyle w:val="40"/>
              <w:numPr>
                <w:ilvl w:val="0"/>
                <w:numId w:val="0"/>
              </w:numPr>
              <w:ind w:leftChars="0"/>
              <w:jc w:val="center"/>
              <w:rPr>
                <w:rFonts w:hint="eastAsia" w:eastAsia="宋体"/>
                <w:lang w:val="en-US" w:eastAsia="zh-CN"/>
              </w:rPr>
            </w:pPr>
            <w:r>
              <w:rPr>
                <w:rFonts w:hint="eastAsia"/>
                <w:lang w:val="en-US" w:eastAsia="zh-CN"/>
              </w:rPr>
              <w:t>7</w:t>
            </w:r>
          </w:p>
        </w:tc>
        <w:tc>
          <w:tcPr>
            <w:tcW w:w="1646" w:type="pct"/>
            <w:vAlign w:val="center"/>
          </w:tcPr>
          <w:p w14:paraId="1D07DBC4">
            <w:pPr>
              <w:bidi w:val="0"/>
              <w:jc w:val="center"/>
            </w:pPr>
            <w:r>
              <w:rPr>
                <w:rFonts w:hint="eastAsia"/>
              </w:rPr>
              <w:t>本项目的特定资格要求</w:t>
            </w:r>
          </w:p>
        </w:tc>
        <w:tc>
          <w:tcPr>
            <w:tcW w:w="2833" w:type="pct"/>
            <w:vAlign w:val="center"/>
          </w:tcPr>
          <w:p w14:paraId="043B71A4">
            <w:pPr>
              <w:bidi w:val="0"/>
              <w:ind w:firstLine="1200" w:firstLineChars="500"/>
              <w:rPr>
                <w:rFonts w:hint="eastAsia" w:eastAsia="宋体"/>
                <w:lang w:eastAsia="zh-CN"/>
              </w:rPr>
            </w:pPr>
            <w:r>
              <w:rPr>
                <w:rFonts w:hint="eastAsia"/>
                <w:lang w:val="en-US" w:eastAsia="zh-CN"/>
              </w:rPr>
              <w:t>无</w:t>
            </w:r>
          </w:p>
        </w:tc>
      </w:tr>
    </w:tbl>
    <w:p w14:paraId="316B8FC3">
      <w:pPr>
        <w:rPr>
          <w:b/>
          <w:bCs/>
        </w:rPr>
      </w:pPr>
      <w:r>
        <w:rPr>
          <w:rFonts w:hint="eastAsia"/>
          <w:b/>
          <w:bCs/>
        </w:rPr>
        <w:t>备注：</w:t>
      </w:r>
    </w:p>
    <w:p w14:paraId="7251DA1E">
      <w:pPr>
        <w:pStyle w:val="30"/>
        <w:numPr>
          <w:ilvl w:val="0"/>
          <w:numId w:val="15"/>
        </w:numPr>
      </w:pPr>
      <w:r>
        <w:t>资格证明文件应为原件的扫描件或复印件，投标文件中须编入清晰的扫描件或复印件。所有证明材料须清晰可辨认，如因证明材料模糊无法辨认，缺页、漏页导致无法进行评审认定的责任由投标人自负。</w:t>
      </w:r>
    </w:p>
    <w:p w14:paraId="3B0C23FA">
      <w:pPr>
        <w:pStyle w:val="30"/>
        <w:numPr>
          <w:ilvl w:val="0"/>
          <w:numId w:val="15"/>
        </w:numPr>
        <w:outlineLvl w:val="2"/>
      </w:pPr>
      <w:bookmarkStart w:id="353" w:name="_Toc18674"/>
      <w:r>
        <w:rPr>
          <w:rFonts w:hint="eastAsia"/>
          <w:lang w:val="zh-CN"/>
        </w:rPr>
        <w:t>信用信息核</w:t>
      </w:r>
      <w:r>
        <w:rPr>
          <w:rFonts w:hint="eastAsia"/>
        </w:rPr>
        <w:t>查</w:t>
      </w:r>
      <w:bookmarkEnd w:id="353"/>
    </w:p>
    <w:p w14:paraId="187C17D4">
      <w:pPr>
        <w:pStyle w:val="28"/>
      </w:pPr>
      <w:r>
        <w:rPr>
          <w:rFonts w:hint="eastAsia"/>
        </w:rPr>
        <w:t>2</w:t>
      </w:r>
      <w:r>
        <w:t>.1</w:t>
      </w:r>
      <w:r>
        <w:rPr>
          <w:rFonts w:hint="eastAsia"/>
        </w:rPr>
        <w:t>资格审查当日应当核查投标人信用记录，投标人被列入失信被执行人、重大税收违法案件当事人名单、政府采购严重违法失信行为记录名单的，采购代理机构拒绝其参与政府采购活动。</w:t>
      </w:r>
    </w:p>
    <w:p w14:paraId="0C59122A">
      <w:pPr>
        <w:pStyle w:val="28"/>
      </w:pPr>
      <w:r>
        <w:rPr>
          <w:rFonts w:hint="eastAsia"/>
        </w:rPr>
        <w:t>2</w:t>
      </w:r>
      <w:r>
        <w:t>.2</w:t>
      </w:r>
      <w:r>
        <w:rPr>
          <w:rFonts w:hint="eastAsia"/>
        </w:rPr>
        <w:t>以联合体形式投标的，应当核查联合体所有成员和信用记录，联合体成员存在不良信用记录的，视同联合体存在不良信用信息。</w:t>
      </w:r>
    </w:p>
    <w:p w14:paraId="73230DE2">
      <w:pPr>
        <w:pStyle w:val="30"/>
        <w:numPr>
          <w:ilvl w:val="0"/>
          <w:numId w:val="15"/>
        </w:numPr>
      </w:pPr>
      <w:r>
        <w:t>对于投标文件中有任意一条不满足上表要求的将导致其</w:t>
      </w:r>
      <w:r>
        <w:rPr>
          <w:b/>
          <w:bCs/>
        </w:rPr>
        <w:t>投标无效</w:t>
      </w:r>
      <w:r>
        <w:t>，不进入下一项评审。</w:t>
      </w:r>
      <w:bookmarkEnd w:id="344"/>
      <w:bookmarkEnd w:id="345"/>
      <w:bookmarkEnd w:id="346"/>
      <w:bookmarkEnd w:id="347"/>
      <w:bookmarkEnd w:id="348"/>
      <w:bookmarkEnd w:id="349"/>
      <w:bookmarkEnd w:id="350"/>
      <w:bookmarkEnd w:id="351"/>
    </w:p>
    <w:p w14:paraId="112C71C3">
      <w:pPr>
        <w:pStyle w:val="40"/>
      </w:pPr>
      <w:r>
        <w:br w:type="page"/>
      </w:r>
    </w:p>
    <w:p w14:paraId="25913ED0">
      <w:pPr>
        <w:pStyle w:val="3"/>
        <w:numPr>
          <w:ilvl w:val="0"/>
          <w:numId w:val="2"/>
        </w:numPr>
      </w:pPr>
      <w:bookmarkStart w:id="354" w:name="_Toc163492899"/>
      <w:bookmarkStart w:id="355" w:name="_Toc29136"/>
      <w:r>
        <w:rPr>
          <w:rFonts w:hint="eastAsia"/>
        </w:rPr>
        <w:t>评标办法</w:t>
      </w:r>
      <w:bookmarkEnd w:id="352"/>
      <w:r>
        <w:rPr>
          <w:rFonts w:hint="eastAsia"/>
        </w:rPr>
        <w:t>及标准</w:t>
      </w:r>
      <w:bookmarkEnd w:id="354"/>
      <w:bookmarkEnd w:id="355"/>
    </w:p>
    <w:p w14:paraId="6E870D3D">
      <w:pPr>
        <w:pStyle w:val="28"/>
      </w:pPr>
      <w:r>
        <w:rPr>
          <w:rFonts w:hint="eastAsia"/>
        </w:rPr>
        <w:t>根据《中华人民共和国政府采购法》及其实施条例、《政府采购货物和服务招标投标管理办法》相关法律法规确定以下评标办法及标准。</w:t>
      </w:r>
    </w:p>
    <w:p w14:paraId="095C8CAC">
      <w:pPr>
        <w:pStyle w:val="4"/>
        <w:numPr>
          <w:ilvl w:val="0"/>
          <w:numId w:val="16"/>
        </w:numPr>
        <w:rPr>
          <w:lang w:val="zh-CN"/>
        </w:rPr>
      </w:pPr>
      <w:bookmarkStart w:id="356" w:name="_Toc163492900"/>
      <w:bookmarkStart w:id="357" w:name="_Toc2778"/>
      <w:bookmarkStart w:id="358" w:name="_Toc109900322"/>
      <w:bookmarkStart w:id="359" w:name="_Toc109899484"/>
      <w:bookmarkStart w:id="360" w:name="_Toc109899903"/>
      <w:bookmarkStart w:id="361" w:name="_Toc494561962"/>
      <w:bookmarkStart w:id="362" w:name="_Toc511894518"/>
      <w:bookmarkStart w:id="363" w:name="_Toc61280402"/>
      <w:bookmarkStart w:id="364" w:name="_Toc278891606"/>
      <w:bookmarkStart w:id="365" w:name="_Toc140132826"/>
      <w:bookmarkStart w:id="366" w:name="_Toc272247709"/>
      <w:bookmarkStart w:id="367" w:name="_Toc155185905"/>
      <w:r>
        <w:rPr>
          <w:rFonts w:hint="eastAsia"/>
          <w:lang w:val="zh-CN"/>
        </w:rPr>
        <w:t>评标办法前附表</w:t>
      </w:r>
      <w:bookmarkEnd w:id="356"/>
      <w:bookmarkEnd w:id="357"/>
    </w:p>
    <w:p w14:paraId="108BE65E">
      <w:pPr>
        <w:pStyle w:val="28"/>
      </w:pPr>
      <w:r>
        <w:rPr>
          <w:rFonts w:hint="eastAsia"/>
        </w:rPr>
        <w:t>下面所列资料是对评标方法和评标程序的具体补充和说明。如有矛盾，应以本表为准。</w:t>
      </w:r>
    </w:p>
    <w:tbl>
      <w:tblPr>
        <w:tblStyle w:val="23"/>
        <w:tblW w:w="8310" w:type="dxa"/>
        <w:tblInd w:w="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875"/>
        <w:gridCol w:w="1720"/>
        <w:gridCol w:w="5715"/>
      </w:tblGrid>
      <w:tr w14:paraId="26EC89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87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23A1598">
            <w:pPr>
              <w:pStyle w:val="40"/>
              <w:jc w:val="center"/>
              <w:rPr>
                <w:b/>
                <w:bCs/>
              </w:rPr>
            </w:pPr>
            <w:r>
              <w:rPr>
                <w:rFonts w:hint="eastAsia"/>
                <w:b/>
                <w:bCs/>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2945D1A">
            <w:pPr>
              <w:pStyle w:val="40"/>
              <w:jc w:val="center"/>
              <w:rPr>
                <w:b/>
                <w:bCs/>
              </w:rPr>
            </w:pPr>
            <w:r>
              <w:rPr>
                <w:rFonts w:hint="eastAsia"/>
                <w:b/>
                <w:bCs/>
              </w:rPr>
              <w:t>条款名称</w:t>
            </w:r>
          </w:p>
        </w:tc>
        <w:tc>
          <w:tcPr>
            <w:tcW w:w="571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5F4CE6C">
            <w:pPr>
              <w:pStyle w:val="40"/>
              <w:jc w:val="center"/>
              <w:rPr>
                <w:b/>
                <w:bCs/>
              </w:rPr>
            </w:pPr>
            <w:r>
              <w:rPr>
                <w:rFonts w:hint="eastAsia"/>
                <w:b/>
                <w:bCs/>
              </w:rPr>
              <w:t>内  容</w:t>
            </w:r>
          </w:p>
        </w:tc>
      </w:tr>
      <w:tr w14:paraId="722075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875" w:type="dxa"/>
            <w:tcBorders>
              <w:top w:val="single" w:color="auto" w:sz="4" w:space="0"/>
            </w:tcBorders>
            <w:vAlign w:val="center"/>
          </w:tcPr>
          <w:p w14:paraId="4B16AAFB">
            <w:pPr>
              <w:pStyle w:val="40"/>
              <w:jc w:val="center"/>
            </w:pPr>
            <w:r>
              <w:t>7.1</w:t>
            </w:r>
          </w:p>
        </w:tc>
        <w:tc>
          <w:tcPr>
            <w:tcW w:w="1720" w:type="dxa"/>
            <w:tcBorders>
              <w:top w:val="single" w:color="auto" w:sz="4" w:space="0"/>
            </w:tcBorders>
            <w:vAlign w:val="center"/>
          </w:tcPr>
          <w:p w14:paraId="448A4FD3">
            <w:pPr>
              <w:pStyle w:val="40"/>
            </w:pPr>
            <w:r>
              <w:rPr>
                <w:rFonts w:hint="eastAsia"/>
              </w:rPr>
              <w:t>报价</w:t>
            </w:r>
            <w:r>
              <w:t>修正</w:t>
            </w:r>
            <w:r>
              <w:rPr>
                <w:rFonts w:hint="eastAsia"/>
              </w:rPr>
              <w:t>规定</w:t>
            </w:r>
          </w:p>
        </w:tc>
        <w:tc>
          <w:tcPr>
            <w:tcW w:w="5715" w:type="dxa"/>
            <w:tcBorders>
              <w:top w:val="single" w:color="auto" w:sz="4" w:space="0"/>
            </w:tcBorders>
            <w:vAlign w:val="center"/>
          </w:tcPr>
          <w:p w14:paraId="1C5D2C7B">
            <w:pPr>
              <w:pStyle w:val="40"/>
            </w:pPr>
            <w:r>
              <w:rPr>
                <w:rFonts w:hint="eastAsia"/>
              </w:rPr>
              <w:t>（1）</w:t>
            </w:r>
            <w:r>
              <w:t>投标文件中开标一览表内容与投标文件中相应内容不一致的，以开标一览表为准</w:t>
            </w:r>
            <w:r>
              <w:rPr>
                <w:rFonts w:hint="eastAsia"/>
              </w:rPr>
              <w:t>；</w:t>
            </w:r>
          </w:p>
          <w:p w14:paraId="27E3FF7E">
            <w:pPr>
              <w:pStyle w:val="40"/>
            </w:pPr>
            <w:r>
              <w:rPr>
                <w:rFonts w:hint="eastAsia"/>
              </w:rPr>
              <w:t>（2）</w:t>
            </w:r>
            <w:r>
              <w:t>大写金额和小写金额不一致的，以大写金额为准</w:t>
            </w:r>
            <w:r>
              <w:rPr>
                <w:rFonts w:hint="eastAsia"/>
              </w:rPr>
              <w:t>；</w:t>
            </w:r>
          </w:p>
          <w:p w14:paraId="6D925FAB">
            <w:pPr>
              <w:pStyle w:val="40"/>
            </w:pPr>
            <w:r>
              <w:rPr>
                <w:rFonts w:hint="eastAsia"/>
              </w:rPr>
              <w:t>（3）</w:t>
            </w:r>
            <w:r>
              <w:t>单价金额小数点或百分比有明显错位的，以开标一览表的总价为准，并修改单价</w:t>
            </w:r>
            <w:r>
              <w:rPr>
                <w:rFonts w:hint="eastAsia"/>
              </w:rPr>
              <w:t>；</w:t>
            </w:r>
          </w:p>
          <w:p w14:paraId="6E34FD45">
            <w:pPr>
              <w:pStyle w:val="40"/>
            </w:pPr>
            <w:r>
              <w:rPr>
                <w:rFonts w:hint="eastAsia"/>
              </w:rPr>
              <w:t>（4）</w:t>
            </w:r>
            <w:r>
              <w:t>总价金额与按单价汇总金额不一致的，以单价金额计算结果为准</w:t>
            </w:r>
            <w:r>
              <w:rPr>
                <w:rFonts w:hint="eastAsia"/>
              </w:rPr>
              <w:t>；</w:t>
            </w:r>
          </w:p>
          <w:p w14:paraId="43167C0A">
            <w:pPr>
              <w:pStyle w:val="40"/>
            </w:pPr>
            <w:r>
              <w:rPr>
                <w:rFonts w:hint="eastAsia"/>
              </w:rPr>
              <w:t>（5）</w:t>
            </w:r>
            <w:r>
              <w:t>同时出现两种以上不一致的，按照前款规定的顺序修正</w:t>
            </w:r>
            <w:r>
              <w:rPr>
                <w:rFonts w:hint="eastAsia"/>
              </w:rPr>
              <w:t>。</w:t>
            </w:r>
          </w:p>
          <w:p w14:paraId="1EAAB09F">
            <w:pPr>
              <w:pStyle w:val="40"/>
            </w:pPr>
            <w:r>
              <w:rPr>
                <w:rFonts w:hint="eastAsia"/>
              </w:rPr>
              <w:t>【根据实际情况调整】</w:t>
            </w:r>
          </w:p>
        </w:tc>
      </w:tr>
      <w:tr w14:paraId="51AC5F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5B87A5A7">
            <w:pPr>
              <w:pStyle w:val="40"/>
              <w:jc w:val="center"/>
            </w:pPr>
            <w:r>
              <w:rPr>
                <w:rFonts w:hint="eastAsia"/>
              </w:rPr>
              <w:t>8</w:t>
            </w:r>
            <w:r>
              <w:t>.2</w:t>
            </w:r>
          </w:p>
        </w:tc>
        <w:tc>
          <w:tcPr>
            <w:tcW w:w="1720" w:type="dxa"/>
            <w:vAlign w:val="center"/>
          </w:tcPr>
          <w:p w14:paraId="65F86AAD">
            <w:pPr>
              <w:pStyle w:val="40"/>
            </w:pPr>
            <w:r>
              <w:rPr>
                <w:rFonts w:hint="eastAsia"/>
              </w:rPr>
              <w:t>评标方法</w:t>
            </w:r>
          </w:p>
        </w:tc>
        <w:tc>
          <w:tcPr>
            <w:tcW w:w="5715" w:type="dxa"/>
            <w:vAlign w:val="center"/>
          </w:tcPr>
          <w:p w14:paraId="364A1E9A">
            <w:pPr>
              <w:pStyle w:val="40"/>
            </w:pPr>
            <w:r>
              <w:rPr>
                <w:rFonts w:hint="eastAsia"/>
              </w:rPr>
              <w:t>综合评分法/最低评标价法</w:t>
            </w:r>
          </w:p>
        </w:tc>
      </w:tr>
      <w:tr w14:paraId="093426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4BD77ABB">
            <w:pPr>
              <w:pStyle w:val="40"/>
              <w:jc w:val="center"/>
            </w:pPr>
            <w:r>
              <w:rPr>
                <w:rFonts w:hint="eastAsia"/>
              </w:rPr>
              <w:t>1</w:t>
            </w:r>
            <w:r>
              <w:t>2.1</w:t>
            </w:r>
          </w:p>
        </w:tc>
        <w:tc>
          <w:tcPr>
            <w:tcW w:w="1720" w:type="dxa"/>
            <w:vAlign w:val="center"/>
          </w:tcPr>
          <w:p w14:paraId="6618CCF9">
            <w:pPr>
              <w:pStyle w:val="40"/>
            </w:pPr>
            <w:r>
              <w:rPr>
                <w:rFonts w:hint="eastAsia"/>
              </w:rPr>
              <w:t>相同品牌中标候选人推荐方式</w:t>
            </w:r>
          </w:p>
        </w:tc>
        <w:tc>
          <w:tcPr>
            <w:tcW w:w="5715" w:type="dxa"/>
            <w:vAlign w:val="center"/>
          </w:tcPr>
          <w:p w14:paraId="07ECFF94">
            <w:pPr>
              <w:pStyle w:val="40"/>
            </w:pPr>
            <w:r>
              <w:rPr>
                <w:rFonts w:hint="eastAsia"/>
              </w:rPr>
              <w:sym w:font="Wingdings" w:char="00FE"/>
            </w:r>
            <w:r>
              <w:rPr>
                <w:rFonts w:hint="eastAsia"/>
              </w:rPr>
              <w:t>得分最高的同品牌投标人获得中标候选人推荐资格；评审得分相同的，由采购人确定或者采购人委托评标委员会</w:t>
            </w:r>
            <w:r>
              <w:rPr>
                <w:rFonts w:hint="eastAsia"/>
                <w:u w:val="none"/>
              </w:rPr>
              <w:t>以投票方式</w:t>
            </w:r>
            <w:r>
              <w:rPr>
                <w:rFonts w:hint="eastAsia"/>
              </w:rPr>
              <w:t>确定一家投标人获得中标人推荐资格，其它同品牌投标人不作为中标候选人。</w:t>
            </w:r>
          </w:p>
        </w:tc>
      </w:tr>
      <w:tr w14:paraId="7E73F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104A59C4">
            <w:pPr>
              <w:pStyle w:val="40"/>
              <w:jc w:val="center"/>
            </w:pPr>
            <w:r>
              <w:rPr>
                <w:rFonts w:hint="eastAsia"/>
              </w:rPr>
              <w:t>1</w:t>
            </w:r>
            <w:r>
              <w:t>3</w:t>
            </w:r>
          </w:p>
        </w:tc>
        <w:tc>
          <w:tcPr>
            <w:tcW w:w="1720" w:type="dxa"/>
            <w:vAlign w:val="center"/>
          </w:tcPr>
          <w:p w14:paraId="179ADC1F">
            <w:pPr>
              <w:pStyle w:val="40"/>
            </w:pPr>
            <w:r>
              <w:rPr>
                <w:rFonts w:hint="eastAsia"/>
              </w:rPr>
              <w:t>中标候选人排序方式</w:t>
            </w:r>
          </w:p>
        </w:tc>
        <w:tc>
          <w:tcPr>
            <w:tcW w:w="5715" w:type="dxa"/>
            <w:vAlign w:val="center"/>
          </w:tcPr>
          <w:p w14:paraId="50523E01">
            <w:pPr>
              <w:pStyle w:val="40"/>
            </w:pPr>
            <w:r>
              <w:rPr>
                <w:rFonts w:hint="eastAsia"/>
              </w:rPr>
              <w:sym w:font="Wingdings" w:char="00FE"/>
            </w:r>
            <w:r>
              <w:t>评标结果</w:t>
            </w:r>
            <w:r>
              <w:rPr>
                <w:rFonts w:hint="eastAsia"/>
              </w:rPr>
              <w:t>排序</w:t>
            </w:r>
            <w:r>
              <w:t>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bl>
    <w:p w14:paraId="68111815">
      <w:pPr>
        <w:rPr>
          <w:b/>
          <w:bCs/>
        </w:rPr>
      </w:pPr>
    </w:p>
    <w:p w14:paraId="62D91BD8">
      <w:pPr>
        <w:pStyle w:val="4"/>
        <w:numPr>
          <w:ilvl w:val="0"/>
          <w:numId w:val="16"/>
        </w:numPr>
        <w:rPr>
          <w:lang w:val="zh-CN"/>
        </w:rPr>
      </w:pPr>
      <w:bookmarkStart w:id="368" w:name="_Toc163492901"/>
      <w:bookmarkStart w:id="369" w:name="_Toc4669"/>
      <w:r>
        <w:rPr>
          <w:rFonts w:hint="eastAsia"/>
          <w:lang w:val="zh-CN"/>
        </w:rPr>
        <w:t>评标程序</w:t>
      </w:r>
      <w:bookmarkEnd w:id="358"/>
      <w:bookmarkEnd w:id="359"/>
      <w:bookmarkEnd w:id="360"/>
      <w:bookmarkEnd w:id="361"/>
      <w:bookmarkEnd w:id="362"/>
      <w:bookmarkEnd w:id="363"/>
      <w:bookmarkEnd w:id="364"/>
      <w:bookmarkEnd w:id="365"/>
      <w:bookmarkEnd w:id="366"/>
      <w:bookmarkEnd w:id="367"/>
      <w:bookmarkEnd w:id="368"/>
      <w:bookmarkEnd w:id="369"/>
    </w:p>
    <w:p w14:paraId="5BCBDB2F">
      <w:pPr>
        <w:pStyle w:val="5"/>
        <w:numPr>
          <w:ilvl w:val="0"/>
          <w:numId w:val="17"/>
        </w:numPr>
        <w:rPr>
          <w:lang w:val="zh-CN"/>
        </w:rPr>
      </w:pPr>
      <w:bookmarkStart w:id="370" w:name="_Toc7230"/>
      <w:bookmarkStart w:id="371" w:name="_Toc163492902"/>
      <w:r>
        <w:rPr>
          <w:rFonts w:hint="eastAsia"/>
          <w:lang w:val="zh-CN"/>
        </w:rPr>
        <w:t>符合性审查</w:t>
      </w:r>
      <w:bookmarkEnd w:id="370"/>
      <w:bookmarkEnd w:id="371"/>
    </w:p>
    <w:p w14:paraId="4D6C2754">
      <w:pPr>
        <w:ind w:firstLine="470" w:firstLineChars="196"/>
        <w:rPr>
          <w:lang w:val="zh-CN"/>
        </w:rPr>
      </w:pPr>
      <w:r>
        <w:rPr>
          <w:rFonts w:hint="eastAsia"/>
        </w:rPr>
        <w:t>1.</w:t>
      </w:r>
      <w:r>
        <w:rPr>
          <w:rFonts w:hint="eastAsia"/>
          <w:lang w:val="zh-CN"/>
        </w:rPr>
        <w:t>评标委员会应当按照本章“三、评标标准”中“（一）符合性审查”的内容对通过资格审查的投标人的投标文件进行符合性审查，以确定其是否满足招标文件实质性要求。不满足招标文件实质性要求的按照</w:t>
      </w:r>
      <w:r>
        <w:rPr>
          <w:rFonts w:hint="eastAsia"/>
          <w:b/>
          <w:bCs/>
          <w:lang w:val="zh-CN"/>
        </w:rPr>
        <w:t>无效投标处理</w:t>
      </w:r>
      <w:r>
        <w:rPr>
          <w:rFonts w:hint="eastAsia"/>
          <w:lang w:val="zh-CN"/>
        </w:rPr>
        <w:t>。</w:t>
      </w:r>
    </w:p>
    <w:p w14:paraId="6A47821B">
      <w:pPr>
        <w:numPr>
          <w:ilvl w:val="255"/>
          <w:numId w:val="0"/>
        </w:numPr>
        <w:ind w:firstLine="472" w:firstLineChars="196"/>
        <w:rPr>
          <w:b/>
          <w:bCs/>
          <w:lang w:val="zh-CN"/>
        </w:rPr>
      </w:pPr>
      <w:bookmarkStart w:id="372" w:name="_Hlk161614521"/>
      <w:r>
        <w:rPr>
          <w:rFonts w:hint="eastAsia"/>
          <w:b/>
          <w:bCs/>
        </w:rPr>
        <w:t>2.同品牌检查：</w:t>
      </w:r>
    </w:p>
    <w:p w14:paraId="1B8957A9">
      <w:pPr>
        <w:pStyle w:val="28"/>
      </w:pPr>
      <w:r>
        <w:rPr>
          <w:rFonts w:hint="eastAsia"/>
        </w:rPr>
        <w:t>2</w:t>
      </w:r>
      <w:r>
        <w:t>.1</w:t>
      </w:r>
      <w:r>
        <w:rPr>
          <w:rFonts w:hint="eastAsia"/>
        </w:rPr>
        <w:t>单一产品采购（或非单一产品采购中的核心产品），</w:t>
      </w:r>
      <w:r>
        <w:t>提供相同品牌产品且通过资格审查、</w:t>
      </w:r>
      <w:r>
        <w:rPr>
          <w:rFonts w:hint="eastAsia"/>
        </w:rPr>
        <w:t>符合性审查</w:t>
      </w:r>
      <w:r>
        <w:t>的不同投标人参加同一合同项下投标的，按一家投标人计算。</w:t>
      </w:r>
    </w:p>
    <w:p w14:paraId="2D1F5273">
      <w:pPr>
        <w:pStyle w:val="28"/>
      </w:pPr>
      <w:r>
        <w:rPr>
          <w:rFonts w:hint="eastAsia"/>
        </w:rPr>
        <w:t>2</w:t>
      </w:r>
      <w:r>
        <w:t>.2</w:t>
      </w:r>
      <w:r>
        <w:rPr>
          <w:rFonts w:hint="eastAsia"/>
        </w:rPr>
        <w:t>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p w14:paraId="702B4B33">
      <w:pPr>
        <w:pStyle w:val="28"/>
      </w:pPr>
      <w:r>
        <w:rPr>
          <w:rFonts w:hint="eastAsia"/>
        </w:rPr>
        <w:t>2</w:t>
      </w:r>
      <w:r>
        <w:t>.3</w:t>
      </w:r>
      <w:r>
        <w:rPr>
          <w:rFonts w:hint="eastAsia"/>
        </w:rPr>
        <w:t>有效投标品牌不足</w:t>
      </w:r>
      <w:r>
        <w:t>3</w:t>
      </w:r>
      <w:r>
        <w:rPr>
          <w:rFonts w:hint="eastAsia"/>
        </w:rPr>
        <w:t>家的应按</w:t>
      </w:r>
      <w:r>
        <w:rPr>
          <w:rFonts w:hint="eastAsia"/>
          <w:b/>
          <w:bCs/>
        </w:rPr>
        <w:t>废标</w:t>
      </w:r>
      <w:r>
        <w:rPr>
          <w:rFonts w:hint="eastAsia"/>
        </w:rPr>
        <w:t>处理。</w:t>
      </w:r>
    </w:p>
    <w:bookmarkEnd w:id="372"/>
    <w:p w14:paraId="0D2141E1">
      <w:pPr>
        <w:pStyle w:val="5"/>
        <w:numPr>
          <w:ilvl w:val="0"/>
          <w:numId w:val="17"/>
        </w:numPr>
        <w:rPr>
          <w:lang w:val="zh-CN"/>
        </w:rPr>
      </w:pPr>
      <w:bookmarkStart w:id="373" w:name="_Toc102114946"/>
      <w:bookmarkStart w:id="374" w:name="_Toc102116048"/>
      <w:bookmarkStart w:id="375" w:name="_Toc102116178"/>
      <w:bookmarkStart w:id="376" w:name="_Toc155185907"/>
      <w:bookmarkStart w:id="377" w:name="_Toc102056244"/>
      <w:bookmarkStart w:id="378" w:name="_Toc102119879"/>
      <w:bookmarkStart w:id="379" w:name="_Toc102057744"/>
      <w:bookmarkStart w:id="380" w:name="_Toc163492903"/>
      <w:bookmarkStart w:id="381" w:name="_Toc5805"/>
      <w:bookmarkStart w:id="382" w:name="_Toc27945260"/>
      <w:bookmarkStart w:id="383" w:name="_Toc492403836"/>
      <w:bookmarkStart w:id="384" w:name="_Toc493702305"/>
      <w:r>
        <w:rPr>
          <w:rFonts w:hint="eastAsia"/>
          <w:lang w:val="zh-CN"/>
        </w:rPr>
        <w:t>投标文件澄清</w:t>
      </w:r>
      <w:bookmarkEnd w:id="373"/>
      <w:bookmarkEnd w:id="374"/>
      <w:bookmarkEnd w:id="375"/>
      <w:bookmarkEnd w:id="376"/>
      <w:bookmarkEnd w:id="377"/>
      <w:bookmarkEnd w:id="378"/>
      <w:bookmarkEnd w:id="379"/>
      <w:r>
        <w:rPr>
          <w:rFonts w:hint="eastAsia"/>
        </w:rPr>
        <w:t>及修正</w:t>
      </w:r>
      <w:bookmarkEnd w:id="380"/>
      <w:bookmarkEnd w:id="381"/>
    </w:p>
    <w:p w14:paraId="476BB5E2">
      <w:pPr>
        <w:pStyle w:val="28"/>
      </w:pPr>
      <w:r>
        <w:t>3.</w:t>
      </w:r>
      <w:r>
        <w:rPr>
          <w:rFonts w:hint="eastAsia"/>
        </w:rPr>
        <w:t>评标期间，</w:t>
      </w:r>
      <w:r>
        <w:t>对于投标文件中含义不明确、同类问题表述不一致或者有明显文字和计算错误的内容，评标委员会</w:t>
      </w:r>
      <w:r>
        <w:rPr>
          <w:rFonts w:hint="eastAsia"/>
        </w:rPr>
        <w:t>应当在交易系统中以书面的形式</w:t>
      </w:r>
      <w:r>
        <w:t>要求投标人</w:t>
      </w:r>
      <w:r>
        <w:rPr>
          <w:rFonts w:hint="eastAsia"/>
        </w:rPr>
        <w:t>作</w:t>
      </w:r>
      <w:r>
        <w:t>出必要的澄清、说明或者补正。</w:t>
      </w:r>
    </w:p>
    <w:p w14:paraId="690C06BA">
      <w:pPr>
        <w:pStyle w:val="28"/>
      </w:pPr>
      <w:r>
        <w:t>4.</w:t>
      </w:r>
      <w:r>
        <w:rPr>
          <w:rFonts w:hint="eastAsia"/>
        </w:rPr>
        <w:t>投标人应按照评标委员会要求在规定时间内作出澄清、说明或者补正，</w:t>
      </w:r>
      <w:r>
        <w:t>澄清、说明或者补正不得超出投标文件的范围或者改变投标文件的实质性内容。</w:t>
      </w:r>
    </w:p>
    <w:p w14:paraId="3E57C8F5">
      <w:pPr>
        <w:pStyle w:val="28"/>
      </w:pPr>
      <w:r>
        <w:t>5.</w:t>
      </w:r>
      <w:r>
        <w:rPr>
          <w:rFonts w:hint="eastAsia"/>
        </w:rPr>
        <w:t>投标人的</w:t>
      </w:r>
      <w:r>
        <w:t>澄清、说明或者补正</w:t>
      </w:r>
      <w:r>
        <w:rPr>
          <w:rFonts w:hint="eastAsia"/>
        </w:rPr>
        <w:t>是其投标文件的有效组成部分，</w:t>
      </w:r>
      <w:r>
        <w:t>澄清、说明或者补正应当</w:t>
      </w:r>
      <w:r>
        <w:rPr>
          <w:rFonts w:hint="eastAsia"/>
        </w:rPr>
        <w:t>在交易系统中加盖电子印章后提交</w:t>
      </w:r>
      <w:r>
        <w:t>。</w:t>
      </w:r>
    </w:p>
    <w:p w14:paraId="5A5FAE06">
      <w:pPr>
        <w:pStyle w:val="28"/>
      </w:pPr>
      <w:r>
        <w:t>6.</w:t>
      </w:r>
      <w:r>
        <w:rPr>
          <w:rFonts w:hint="eastAsia"/>
        </w:rPr>
        <w:t>报价合理性说明：</w:t>
      </w:r>
      <w:r>
        <w:t>评标委员会认为投标人的报价明显低于其他通过</w:t>
      </w:r>
      <w:r>
        <w:rPr>
          <w:rFonts w:hint="eastAsia"/>
        </w:rPr>
        <w:t>符合性审查</w:t>
      </w:r>
      <w:r>
        <w:t>投标人的报价，有可能影响产品质量或者不能诚信履约的，应当要求其</w:t>
      </w:r>
      <w:r>
        <w:rPr>
          <w:rFonts w:hint="eastAsia"/>
        </w:rPr>
        <w:t>在</w:t>
      </w:r>
      <w:r>
        <w:t>合理的时间内提供说明，必要时提交相关证明材料；投标人不能证明其报价合理性的，评标委员</w:t>
      </w:r>
      <w:r>
        <w:rPr>
          <w:rFonts w:hint="eastAsia"/>
        </w:rPr>
        <w:t>应当将其作为</w:t>
      </w:r>
      <w:r>
        <w:rPr>
          <w:b/>
          <w:bCs/>
        </w:rPr>
        <w:t>无效投标</w:t>
      </w:r>
      <w:r>
        <w:t>处理。</w:t>
      </w:r>
    </w:p>
    <w:p w14:paraId="2FA7FE67">
      <w:pPr>
        <w:pStyle w:val="28"/>
      </w:pPr>
      <w:r>
        <w:t>7.投标文件报价出现前后不一致的，按照下列规定修正：</w:t>
      </w:r>
    </w:p>
    <w:p w14:paraId="0CE4C49F">
      <w:pPr>
        <w:pStyle w:val="28"/>
      </w:pPr>
      <w:r>
        <w:t>7.1</w:t>
      </w:r>
      <w:r>
        <w:rPr>
          <w:rFonts w:hint="eastAsia"/>
        </w:rPr>
        <w:t>报价</w:t>
      </w:r>
      <w:r>
        <w:t>修正</w:t>
      </w:r>
      <w:r>
        <w:rPr>
          <w:rFonts w:hint="eastAsia"/>
        </w:rPr>
        <w:t>规定见“</w:t>
      </w:r>
      <w:r>
        <w:rPr>
          <w:rFonts w:hint="eastAsia"/>
          <w:lang w:val="en-US"/>
        </w:rPr>
        <w:t>评标办法前附表</w:t>
      </w:r>
      <w:r>
        <w:rPr>
          <w:rFonts w:hint="eastAsia"/>
        </w:rPr>
        <w:t>”；</w:t>
      </w:r>
    </w:p>
    <w:p w14:paraId="158D20FC">
      <w:pPr>
        <w:pStyle w:val="28"/>
      </w:pPr>
      <w:r>
        <w:t>7.2修正后的报价按照</w:t>
      </w:r>
      <w:r>
        <w:rPr>
          <w:rFonts w:hint="eastAsia"/>
        </w:rPr>
        <w:t>第</w:t>
      </w:r>
      <w:r>
        <w:t>5</w:t>
      </w:r>
      <w:r>
        <w:rPr>
          <w:rFonts w:hint="eastAsia"/>
        </w:rPr>
        <w:t>条规定</w:t>
      </w:r>
      <w:r>
        <w:t>经投标人确认后产生约束力，投标人不确认的，</w:t>
      </w:r>
      <w:r>
        <w:rPr>
          <w:rFonts w:hint="eastAsia"/>
        </w:rPr>
        <w:t>按照</w:t>
      </w:r>
      <w:r>
        <w:rPr>
          <w:b/>
          <w:bCs/>
        </w:rPr>
        <w:t>无效</w:t>
      </w:r>
      <w:r>
        <w:rPr>
          <w:rFonts w:hint="eastAsia"/>
          <w:b/>
          <w:bCs/>
        </w:rPr>
        <w:t>投标处理</w:t>
      </w:r>
      <w:r>
        <w:t>。</w:t>
      </w:r>
    </w:p>
    <w:p w14:paraId="30328A64">
      <w:pPr>
        <w:pStyle w:val="5"/>
        <w:numPr>
          <w:ilvl w:val="0"/>
          <w:numId w:val="17"/>
        </w:numPr>
      </w:pPr>
      <w:bookmarkStart w:id="385" w:name="_Toc13110"/>
      <w:bookmarkStart w:id="386" w:name="_Toc163492904"/>
      <w:bookmarkStart w:id="387" w:name="_Toc102116049"/>
      <w:bookmarkStart w:id="388" w:name="_Toc155185908"/>
      <w:bookmarkStart w:id="389" w:name="_Toc102116179"/>
      <w:bookmarkStart w:id="390" w:name="_Toc102114947"/>
      <w:bookmarkStart w:id="391" w:name="_Toc102057745"/>
      <w:bookmarkStart w:id="392" w:name="_Toc102119880"/>
      <w:bookmarkStart w:id="393" w:name="_Toc102056245"/>
      <w:r>
        <w:rPr>
          <w:rFonts w:hint="eastAsia"/>
        </w:rPr>
        <w:t>比较和评价</w:t>
      </w:r>
      <w:bookmarkEnd w:id="385"/>
      <w:bookmarkEnd w:id="386"/>
    </w:p>
    <w:p w14:paraId="4FC70247">
      <w:pPr>
        <w:pStyle w:val="28"/>
        <w:rPr>
          <w:b/>
          <w:bCs/>
        </w:rPr>
      </w:pPr>
      <w:r>
        <w:rPr>
          <w:rFonts w:hint="eastAsia"/>
          <w:b/>
          <w:bCs/>
        </w:rPr>
        <w:t>8</w:t>
      </w:r>
      <w:r>
        <w:rPr>
          <w:b/>
          <w:bCs/>
        </w:rPr>
        <w:t>.</w:t>
      </w:r>
      <w:r>
        <w:rPr>
          <w:rFonts w:hint="eastAsia"/>
          <w:b/>
          <w:bCs/>
        </w:rPr>
        <w:t>评标方法</w:t>
      </w:r>
    </w:p>
    <w:p w14:paraId="5770E9E5">
      <w:pPr>
        <w:pStyle w:val="28"/>
      </w:pPr>
      <w:r>
        <w:t>8.1综合评分法，是指投标文件满足招标文件全部实质性要求，且按照评审因素的量化指标评审得分最高的投标人为中标候选人的评标方法。</w:t>
      </w:r>
      <w:bookmarkStart w:id="394" w:name="_Hlk161739908"/>
      <w:r>
        <w:t>最低评标价法</w:t>
      </w:r>
      <w:bookmarkEnd w:id="394"/>
      <w:r>
        <w:t>，是指投标文件满足招标文件全部实质性要求，且投标报价最低的投标人为中标候选人的评标方法。</w:t>
      </w:r>
    </w:p>
    <w:p w14:paraId="2FBAEF2B">
      <w:pPr>
        <w:pStyle w:val="28"/>
      </w:pPr>
      <w:r>
        <w:t>8.2本项目评标方法详见《评标办法前附表》。</w:t>
      </w:r>
    </w:p>
    <w:p w14:paraId="52F22C9B">
      <w:pPr>
        <w:pStyle w:val="28"/>
        <w:rPr>
          <w:b/>
          <w:bCs/>
        </w:rPr>
      </w:pPr>
      <w:r>
        <w:rPr>
          <w:rFonts w:hint="eastAsia"/>
          <w:b/>
          <w:bCs/>
        </w:rPr>
        <w:t>9</w:t>
      </w:r>
      <w:r>
        <w:rPr>
          <w:b/>
          <w:bCs/>
        </w:rPr>
        <w:t>.综合评分法</w:t>
      </w:r>
    </w:p>
    <w:p w14:paraId="3DBB791F">
      <w:pPr>
        <w:pStyle w:val="28"/>
      </w:pPr>
      <w:r>
        <w:rPr>
          <w:rFonts w:hint="eastAsia"/>
        </w:rPr>
        <w:t>9</w:t>
      </w:r>
      <w:r>
        <w:t>.1</w:t>
      </w:r>
      <w:r>
        <w:rPr>
          <w:rFonts w:hint="eastAsia"/>
        </w:rPr>
        <w:t>评审因素包括投标报价、商务技术以及落实政府采购政策。评审因素及标准见本章《评分标准》。</w:t>
      </w:r>
    </w:p>
    <w:p w14:paraId="39F8EEF3">
      <w:pPr>
        <w:pStyle w:val="28"/>
      </w:pPr>
      <w:r>
        <w:t>9.2投标报价评审</w:t>
      </w:r>
    </w:p>
    <w:p w14:paraId="2E6E2760">
      <w:pPr>
        <w:pStyle w:val="28"/>
      </w:pPr>
      <w:r>
        <w:rPr>
          <w:rFonts w:hint="eastAsia"/>
        </w:rPr>
        <w:t>（</w:t>
      </w:r>
      <w:r>
        <w:t>1）价格分应当采用低价优先法计算，即满足招标文件要求且投标价格最低的投标报价为评标基准价，其价格分为满分。其他投标人的价格分统一按照下列公式计算：</w:t>
      </w:r>
    </w:p>
    <w:p w14:paraId="73371422">
      <w:pPr>
        <w:pStyle w:val="28"/>
      </w:pPr>
      <w:r>
        <w:rPr>
          <w:rFonts w:hint="eastAsia"/>
        </w:rPr>
        <w:t>投标报价得分</w:t>
      </w:r>
      <w:r>
        <w:t>=(评标基准价／投标报价)×100</w:t>
      </w:r>
    </w:p>
    <w:p w14:paraId="6071DC8E">
      <w:pPr>
        <w:pStyle w:val="28"/>
      </w:pPr>
      <w:r>
        <w:rPr>
          <w:rFonts w:hint="eastAsia"/>
        </w:rPr>
        <w:t>评标过程中，不得去掉报价中的最高报价和最低报价。</w:t>
      </w:r>
    </w:p>
    <w:p w14:paraId="13C8B963">
      <w:pPr>
        <w:pStyle w:val="28"/>
      </w:pPr>
      <w:r>
        <w:rPr>
          <w:rFonts w:hint="eastAsia"/>
        </w:rPr>
        <w:t>（</w:t>
      </w:r>
      <w:r>
        <w:t>2）除算术修正和落实政府采购政策的价格扣除外，不对投标报价进行调整；</w:t>
      </w:r>
    </w:p>
    <w:p w14:paraId="515DE2FD">
      <w:pPr>
        <w:pStyle w:val="28"/>
      </w:pPr>
      <w:r>
        <w:rPr>
          <w:rFonts w:hint="eastAsia"/>
        </w:rPr>
        <w:t>（</w:t>
      </w:r>
      <w:r>
        <w:t>3）价格权重见</w:t>
      </w:r>
      <w:r>
        <w:rPr>
          <w:rFonts w:hint="eastAsia"/>
        </w:rPr>
        <w:t>本章</w:t>
      </w:r>
      <w:r>
        <w:t>《评分标准》。</w:t>
      </w:r>
    </w:p>
    <w:p w14:paraId="34E96FEB">
      <w:pPr>
        <w:pStyle w:val="28"/>
      </w:pPr>
      <w:r>
        <w:t>9.3商务技术评审</w:t>
      </w:r>
    </w:p>
    <w:p w14:paraId="71B66D5F">
      <w:pPr>
        <w:pStyle w:val="28"/>
      </w:pPr>
      <w:r>
        <w:rPr>
          <w:rFonts w:hint="eastAsia"/>
        </w:rPr>
        <w:t>评标委员会应对符合性审查合格的投标文件进行商务和技术评审，并按照招标文件要求及本章“三、评标标准”中的内容进行综合比较和评价。</w:t>
      </w:r>
    </w:p>
    <w:p w14:paraId="31CA9C97">
      <w:pPr>
        <w:pStyle w:val="28"/>
      </w:pPr>
      <w:r>
        <w:rPr>
          <w:rFonts w:hint="eastAsia"/>
        </w:rPr>
        <w:t>9</w:t>
      </w:r>
      <w:r>
        <w:t>.4</w:t>
      </w:r>
      <w:r>
        <w:rPr>
          <w:rFonts w:hint="eastAsia"/>
        </w:rPr>
        <w:t>计分办法及复核</w:t>
      </w:r>
    </w:p>
    <w:p w14:paraId="7E3642A4">
      <w:pPr>
        <w:pStyle w:val="28"/>
      </w:pPr>
      <w:r>
        <w:rPr>
          <w:rFonts w:hint="eastAsia"/>
        </w:rPr>
        <w:t>（1）</w:t>
      </w:r>
      <w:r>
        <w:t>评标过程中，各项分值一般精确到小数点后两位，评标得分应为商务评分、技术评分、报价评分之和。评标委员会各成员应汇总每个投标人的得分。</w:t>
      </w:r>
    </w:p>
    <w:p w14:paraId="78AA0BC0">
      <w:pPr>
        <w:pStyle w:val="28"/>
      </w:pPr>
      <w:r>
        <w:rPr>
          <w:rFonts w:hint="eastAsia"/>
        </w:rPr>
        <w:t>（2）</w:t>
      </w:r>
      <w:r>
        <w:t>评标结果汇总完成后，采购代理机构应对评标结果进行复核。经复核发现存在以下情形之一的，评标委员会应当当场修改评标结果，并在评标报告中记载：</w:t>
      </w:r>
    </w:p>
    <w:p w14:paraId="112A4C87">
      <w:pPr>
        <w:pStyle w:val="28"/>
        <w:numPr>
          <w:ilvl w:val="0"/>
          <w:numId w:val="18"/>
        </w:numPr>
      </w:pPr>
      <w:r>
        <w:t>分值汇总计算错误的；</w:t>
      </w:r>
    </w:p>
    <w:p w14:paraId="496F56BE">
      <w:pPr>
        <w:pStyle w:val="28"/>
        <w:numPr>
          <w:ilvl w:val="0"/>
          <w:numId w:val="18"/>
        </w:numPr>
      </w:pPr>
      <w:r>
        <w:t>分项评分超出评分标准范围的；</w:t>
      </w:r>
    </w:p>
    <w:p w14:paraId="1B1A443D">
      <w:pPr>
        <w:pStyle w:val="28"/>
        <w:numPr>
          <w:ilvl w:val="0"/>
          <w:numId w:val="18"/>
        </w:numPr>
      </w:pPr>
      <w:r>
        <w:t>评标委员会成员对客观评审因素评分不一致的；</w:t>
      </w:r>
    </w:p>
    <w:p w14:paraId="6532AE9E">
      <w:pPr>
        <w:pStyle w:val="28"/>
        <w:numPr>
          <w:ilvl w:val="0"/>
          <w:numId w:val="18"/>
        </w:numPr>
      </w:pPr>
      <w:r>
        <w:t>经评标委员会认定评分畸高、畸低的</w:t>
      </w:r>
      <w:r>
        <w:rPr>
          <w:rFonts w:hint="eastAsia"/>
        </w:rPr>
        <w:t>。</w:t>
      </w:r>
    </w:p>
    <w:p w14:paraId="6378DD76">
      <w:pPr>
        <w:pStyle w:val="28"/>
      </w:pPr>
      <w:r>
        <w:rPr>
          <w:rFonts w:hint="eastAsia"/>
        </w:rPr>
        <w:t>（3）</w:t>
      </w:r>
      <w:r>
        <w:t>各投标人的最终得分为评标委员会所有成员对各投标人评标得分汇总后的算术平均值。</w:t>
      </w:r>
    </w:p>
    <w:p w14:paraId="07E5F05B">
      <w:pPr>
        <w:pStyle w:val="28"/>
        <w:rPr>
          <w:b/>
          <w:bCs/>
        </w:rPr>
      </w:pPr>
      <w:r>
        <w:rPr>
          <w:rFonts w:hint="eastAsia"/>
          <w:b/>
          <w:bCs/>
        </w:rPr>
        <w:t>1</w:t>
      </w:r>
      <w:r>
        <w:rPr>
          <w:b/>
          <w:bCs/>
        </w:rPr>
        <w:t>0.</w:t>
      </w:r>
      <w:r>
        <w:rPr>
          <w:rFonts w:hint="eastAsia"/>
          <w:b/>
          <w:bCs/>
        </w:rPr>
        <w:t>最低评标价法</w:t>
      </w:r>
    </w:p>
    <w:p w14:paraId="1E43C8EC">
      <w:pPr>
        <w:pStyle w:val="28"/>
      </w:pPr>
      <w:r>
        <w:rPr>
          <w:rFonts w:hint="eastAsia"/>
        </w:rPr>
        <w:t>1</w:t>
      </w:r>
      <w:r>
        <w:t>0.1</w:t>
      </w:r>
      <w:r>
        <w:rPr>
          <w:rFonts w:hint="eastAsia"/>
        </w:rPr>
        <w:t>除算术修正和落实政府采购政策的价格扣除外，不对投标报价进行调整。</w:t>
      </w:r>
    </w:p>
    <w:p w14:paraId="04A85012">
      <w:pPr>
        <w:pStyle w:val="28"/>
        <w:rPr>
          <w:b/>
          <w:bCs/>
        </w:rPr>
      </w:pPr>
      <w:r>
        <w:rPr>
          <w:rFonts w:hint="eastAsia"/>
          <w:b/>
          <w:bCs/>
        </w:rPr>
        <w:t>1</w:t>
      </w:r>
      <w:r>
        <w:rPr>
          <w:b/>
          <w:bCs/>
        </w:rPr>
        <w:t>1.</w:t>
      </w:r>
      <w:r>
        <w:rPr>
          <w:rFonts w:hint="eastAsia"/>
          <w:b/>
          <w:bCs/>
        </w:rPr>
        <w:t>政府采购政策评审</w:t>
      </w:r>
    </w:p>
    <w:p w14:paraId="1FCB8DA8">
      <w:pPr>
        <w:pStyle w:val="28"/>
      </w:pPr>
      <w:r>
        <w:t>11.1</w:t>
      </w:r>
      <w:r>
        <w:rPr>
          <w:rFonts w:hint="eastAsia"/>
        </w:rPr>
        <w:t>价格扣除</w:t>
      </w:r>
    </w:p>
    <w:p w14:paraId="1A122E88">
      <w:pPr>
        <w:pStyle w:val="28"/>
        <w:numPr>
          <w:ilvl w:val="0"/>
          <w:numId w:val="19"/>
        </w:numPr>
      </w:pPr>
      <w:r>
        <w:t>非专门面向中小企业的采购项目或采购包，对符合规定的小微企业（监狱企业、残疾人福利性单位、联合体各方均为小微企业的联合体、符合小微企业划分标准的个体工商户视同小微企业）报价</w:t>
      </w:r>
      <w:r>
        <w:rPr>
          <w:rFonts w:hint="eastAsia"/>
        </w:rPr>
        <w:t>按照本招标文件”投标人须知前附表”中的规定</w:t>
      </w:r>
      <w:r>
        <w:t>扣除，对小微企业中的监狱企业、残疾人福利性单位、采购产品纳入创新产品应用示范推荐目录内企业、采购产品获得节能产品或环境标志产品认证证书的企业报价</w:t>
      </w:r>
      <w:r>
        <w:rPr>
          <w:rFonts w:hint="eastAsia"/>
        </w:rPr>
        <w:t>按照本招标文件”投标人须知前附表”中的规定</w:t>
      </w:r>
      <w:r>
        <w:t>扣除，用扣除后的价格</w:t>
      </w:r>
      <w:r>
        <w:rPr>
          <w:rFonts w:hint="eastAsia"/>
        </w:rPr>
        <w:t>参加评审</w:t>
      </w:r>
      <w:r>
        <w:t>。</w:t>
      </w:r>
    </w:p>
    <w:p w14:paraId="7D2FE509">
      <w:pPr>
        <w:pStyle w:val="28"/>
        <w:numPr>
          <w:ilvl w:val="0"/>
          <w:numId w:val="19"/>
        </w:numPr>
      </w:pPr>
      <w: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2751F866">
      <w:pPr>
        <w:pStyle w:val="28"/>
        <w:numPr>
          <w:ilvl w:val="0"/>
          <w:numId w:val="19"/>
        </w:numPr>
      </w:pPr>
      <w:r>
        <w:t>专门面向中小企业、预留部分采购份额面向中小企业采购的项目或采购包，评审时不再进行价格扣除。</w:t>
      </w:r>
    </w:p>
    <w:p w14:paraId="28394552">
      <w:pPr>
        <w:pStyle w:val="28"/>
        <w:rPr>
          <w:b/>
          <w:bCs/>
        </w:rPr>
      </w:pPr>
      <w:r>
        <w:rPr>
          <w:rFonts w:hint="eastAsia"/>
          <w:b/>
          <w:bCs/>
        </w:rPr>
        <w:t>1</w:t>
      </w:r>
      <w:r>
        <w:rPr>
          <w:b/>
          <w:bCs/>
        </w:rPr>
        <w:t>2.</w:t>
      </w:r>
      <w:r>
        <w:rPr>
          <w:rFonts w:hint="eastAsia"/>
          <w:b/>
          <w:bCs/>
        </w:rPr>
        <w:t>相同品牌处理原则</w:t>
      </w:r>
    </w:p>
    <w:p w14:paraId="6B9DF012">
      <w:pPr>
        <w:pStyle w:val="28"/>
      </w:pPr>
      <w:r>
        <w:t>12.1单一产品采购（或非单一产品采购中的核心产品），提供相同品牌产品且通过资格审查、符合性审查的不同投标人参加同一合同项下投标的，按一家投标人计算，评审后中标候选人推荐资格</w:t>
      </w:r>
      <w:r>
        <w:rPr>
          <w:rFonts w:hint="eastAsia"/>
        </w:rPr>
        <w:t>方式见“评标办法前附表”；</w:t>
      </w:r>
    </w:p>
    <w:p w14:paraId="3D91B3C1">
      <w:pPr>
        <w:pStyle w:val="28"/>
      </w:pPr>
      <w:r>
        <w:t>12.2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bookmarkEnd w:id="387"/>
    <w:bookmarkEnd w:id="388"/>
    <w:bookmarkEnd w:id="389"/>
    <w:bookmarkEnd w:id="390"/>
    <w:bookmarkEnd w:id="391"/>
    <w:bookmarkEnd w:id="392"/>
    <w:bookmarkEnd w:id="393"/>
    <w:p w14:paraId="5186D80F">
      <w:pPr>
        <w:pStyle w:val="5"/>
        <w:numPr>
          <w:ilvl w:val="0"/>
          <w:numId w:val="17"/>
        </w:numPr>
        <w:rPr>
          <w:lang w:val="zh-CN"/>
        </w:rPr>
      </w:pPr>
      <w:bookmarkStart w:id="395" w:name="_Toc102114952"/>
      <w:bookmarkStart w:id="396" w:name="_Toc102056250"/>
      <w:bookmarkStart w:id="397" w:name="_Toc155185912"/>
      <w:bookmarkStart w:id="398" w:name="_Toc102116054"/>
      <w:bookmarkStart w:id="399" w:name="_Toc163492905"/>
      <w:bookmarkStart w:id="400" w:name="_Toc102057750"/>
      <w:bookmarkStart w:id="401" w:name="_Toc31372"/>
      <w:bookmarkStart w:id="402" w:name="_Toc102119885"/>
      <w:bookmarkStart w:id="403" w:name="_Toc102116184"/>
      <w:r>
        <w:rPr>
          <w:rFonts w:hint="eastAsia"/>
          <w:lang w:val="zh-CN"/>
        </w:rPr>
        <w:t>评标报告</w:t>
      </w:r>
      <w:bookmarkEnd w:id="395"/>
      <w:bookmarkEnd w:id="396"/>
      <w:bookmarkEnd w:id="397"/>
      <w:bookmarkEnd w:id="398"/>
      <w:bookmarkEnd w:id="399"/>
      <w:bookmarkEnd w:id="400"/>
      <w:bookmarkEnd w:id="401"/>
      <w:bookmarkEnd w:id="402"/>
      <w:bookmarkEnd w:id="403"/>
    </w:p>
    <w:p w14:paraId="71E7D67E">
      <w:pPr>
        <w:pStyle w:val="28"/>
      </w:pPr>
      <w:r>
        <w:rPr>
          <w:rFonts w:hint="eastAsia"/>
        </w:rPr>
        <w:t>1</w:t>
      </w:r>
      <w:r>
        <w:t>3.</w:t>
      </w:r>
      <w:r>
        <w:rPr>
          <w:rFonts w:hint="eastAsia"/>
        </w:rPr>
        <w:t>评标委员会按照招标文件确定的评标方法、程序及标准，对投标文件进行评审。中标候选人排序方式见“评标办法前附表”。</w:t>
      </w:r>
    </w:p>
    <w:p w14:paraId="3029759E">
      <w:pPr>
        <w:pStyle w:val="28"/>
      </w:pPr>
      <w:r>
        <w:rPr>
          <w:rFonts w:hint="eastAsia"/>
        </w:rPr>
        <w:t>1</w:t>
      </w:r>
      <w:r>
        <w:t>4.</w:t>
      </w:r>
      <w:r>
        <w:rPr>
          <w:rFonts w:hint="eastAsia"/>
        </w:rPr>
        <w:t>评标委员会依据评标结果，向采购人推荐中标候选人名单，并形成评标报告。</w:t>
      </w:r>
    </w:p>
    <w:p w14:paraId="569DE0AD">
      <w:pPr>
        <w:pStyle w:val="28"/>
      </w:pPr>
      <w:r>
        <w:rPr>
          <w:rFonts w:hint="eastAsia"/>
        </w:rPr>
        <w:t>1</w:t>
      </w:r>
      <w:r>
        <w:t>5.</w:t>
      </w:r>
      <w:r>
        <w:rPr>
          <w:rFonts w:hint="eastAsia"/>
        </w:rPr>
        <w:t>评标委员会应当在评标报告上签名，对自己的评审意见承担法律责任。对需要共同认定的事项存在争议的，应当按照少数服从多数的原则作出结论。持不同意见的评标委员会成员应当在评标报告上签署不同意见，并说明理由，否则视为同意评标报告。</w:t>
      </w:r>
    </w:p>
    <w:p w14:paraId="72F7C371">
      <w:pPr>
        <w:pStyle w:val="5"/>
        <w:numPr>
          <w:ilvl w:val="0"/>
          <w:numId w:val="17"/>
        </w:numPr>
        <w:rPr>
          <w:lang w:val="zh-CN"/>
        </w:rPr>
      </w:pPr>
      <w:bookmarkStart w:id="404" w:name="_Toc163492906"/>
      <w:bookmarkStart w:id="405" w:name="_Toc155185913"/>
      <w:bookmarkStart w:id="406" w:name="_Toc102056217"/>
      <w:bookmarkStart w:id="407" w:name="_Toc102116151"/>
      <w:bookmarkStart w:id="408" w:name="_Toc102119852"/>
      <w:bookmarkStart w:id="409" w:name="_Toc102114919"/>
      <w:bookmarkStart w:id="410" w:name="_Toc102057717"/>
      <w:bookmarkStart w:id="411" w:name="_Toc19563"/>
      <w:bookmarkStart w:id="412" w:name="_Toc102116021"/>
      <w:r>
        <w:rPr>
          <w:rFonts w:hint="eastAsia"/>
          <w:lang w:val="zh-CN"/>
        </w:rPr>
        <w:t>应予废标的情形</w:t>
      </w:r>
      <w:bookmarkEnd w:id="404"/>
      <w:bookmarkEnd w:id="405"/>
      <w:bookmarkEnd w:id="406"/>
      <w:bookmarkEnd w:id="407"/>
      <w:bookmarkEnd w:id="408"/>
      <w:bookmarkEnd w:id="409"/>
      <w:bookmarkEnd w:id="410"/>
      <w:bookmarkEnd w:id="411"/>
      <w:bookmarkEnd w:id="412"/>
    </w:p>
    <w:p w14:paraId="1839F06E">
      <w:pPr>
        <w:pStyle w:val="28"/>
      </w:pPr>
      <w:r>
        <w:rPr>
          <w:rFonts w:hint="eastAsia"/>
        </w:rPr>
        <w:t>1</w:t>
      </w:r>
      <w:r>
        <w:t>6.</w:t>
      </w:r>
      <w:r>
        <w:rPr>
          <w:rFonts w:hint="eastAsia"/>
        </w:rPr>
        <w:t>在招标采购过程中，出现下列情形之一的，应予</w:t>
      </w:r>
      <w:r>
        <w:rPr>
          <w:rFonts w:hint="eastAsia"/>
          <w:b/>
          <w:bCs/>
        </w:rPr>
        <w:t>废标</w:t>
      </w:r>
      <w:r>
        <w:rPr>
          <w:rFonts w:hint="eastAsia"/>
        </w:rPr>
        <w:t>：</w:t>
      </w:r>
    </w:p>
    <w:p w14:paraId="41493ED0">
      <w:pPr>
        <w:pStyle w:val="28"/>
      </w:pPr>
      <w:r>
        <w:t>16.1</w:t>
      </w:r>
      <w:r>
        <w:rPr>
          <w:rFonts w:hint="eastAsia"/>
        </w:rPr>
        <w:t>符合专业条件的供应商或者对招标文件作实质响应的供应商不足3家的；</w:t>
      </w:r>
    </w:p>
    <w:p w14:paraId="753D157C">
      <w:pPr>
        <w:pStyle w:val="28"/>
      </w:pPr>
      <w:r>
        <w:t>16.2</w:t>
      </w:r>
      <w:r>
        <w:rPr>
          <w:rFonts w:hint="eastAsia"/>
        </w:rPr>
        <w:t>出现影响采购公正的违法、违规行为的；</w:t>
      </w:r>
    </w:p>
    <w:p w14:paraId="1A5B4521">
      <w:pPr>
        <w:pStyle w:val="28"/>
      </w:pPr>
      <w:r>
        <w:t>16.3</w:t>
      </w:r>
      <w:r>
        <w:rPr>
          <w:rFonts w:hint="eastAsia"/>
        </w:rPr>
        <w:t>投标人的报价均超过了采购预算，采购人不能支付的；</w:t>
      </w:r>
    </w:p>
    <w:p w14:paraId="05EC1B0C">
      <w:pPr>
        <w:pStyle w:val="28"/>
      </w:pPr>
      <w:r>
        <w:t>16.4</w:t>
      </w:r>
      <w:r>
        <w:rPr>
          <w:rFonts w:hint="eastAsia"/>
        </w:rPr>
        <w:t>因重大变故，采购任务取消的。</w:t>
      </w:r>
    </w:p>
    <w:p w14:paraId="41952D96">
      <w:pPr>
        <w:pStyle w:val="28"/>
      </w:pPr>
      <w:r>
        <w:rPr>
          <w:rFonts w:hint="eastAsia"/>
        </w:rPr>
        <w:t>1</w:t>
      </w:r>
      <w:r>
        <w:t>7.</w:t>
      </w:r>
      <w:r>
        <w:rPr>
          <w:rFonts w:hint="eastAsia"/>
        </w:rPr>
        <w:t>废标后，采购人应当将废标理由通知所有投标人。</w:t>
      </w:r>
    </w:p>
    <w:p w14:paraId="29F94698">
      <w:pPr>
        <w:pStyle w:val="5"/>
        <w:numPr>
          <w:ilvl w:val="0"/>
          <w:numId w:val="17"/>
        </w:numPr>
        <w:rPr>
          <w:lang w:val="zh-CN"/>
        </w:rPr>
      </w:pPr>
      <w:bookmarkStart w:id="413" w:name="_Toc102116022"/>
      <w:bookmarkStart w:id="414" w:name="_Toc102119853"/>
      <w:bookmarkStart w:id="415" w:name="_Toc102114920"/>
      <w:bookmarkStart w:id="416" w:name="_Toc102057718"/>
      <w:bookmarkStart w:id="417" w:name="_Toc102116152"/>
      <w:bookmarkStart w:id="418" w:name="_Toc155185914"/>
      <w:bookmarkStart w:id="419" w:name="_Toc8988"/>
      <w:bookmarkStart w:id="420" w:name="_Toc163492907"/>
      <w:bookmarkStart w:id="421" w:name="_Toc102056218"/>
      <w:r>
        <w:rPr>
          <w:rFonts w:hint="eastAsia"/>
          <w:lang w:val="zh-CN"/>
        </w:rPr>
        <w:t>停止评标的情形</w:t>
      </w:r>
      <w:bookmarkEnd w:id="413"/>
      <w:bookmarkEnd w:id="414"/>
      <w:bookmarkEnd w:id="415"/>
      <w:bookmarkEnd w:id="416"/>
      <w:bookmarkEnd w:id="417"/>
      <w:bookmarkEnd w:id="418"/>
      <w:bookmarkEnd w:id="419"/>
      <w:bookmarkEnd w:id="420"/>
      <w:bookmarkEnd w:id="421"/>
    </w:p>
    <w:p w14:paraId="68CC9CD4">
      <w:pPr>
        <w:pStyle w:val="28"/>
      </w:pPr>
      <w:r>
        <w:rPr>
          <w:rFonts w:hint="eastAsia"/>
        </w:rPr>
        <w:t>1</w:t>
      </w:r>
      <w:r>
        <w:t>8.</w:t>
      </w:r>
      <w:r>
        <w:rPr>
          <w:rFonts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bookmarkEnd w:id="382"/>
      <w:bookmarkEnd w:id="383"/>
      <w:bookmarkEnd w:id="384"/>
      <w:r>
        <w:br w:type="page"/>
      </w:r>
    </w:p>
    <w:p w14:paraId="138FA5D9">
      <w:pPr>
        <w:pStyle w:val="4"/>
        <w:numPr>
          <w:ilvl w:val="0"/>
          <w:numId w:val="16"/>
        </w:numPr>
        <w:rPr>
          <w:lang w:val="zh-CN"/>
        </w:rPr>
      </w:pPr>
      <w:bookmarkStart w:id="422" w:name="_Toc163492908"/>
      <w:bookmarkStart w:id="423" w:name="_Toc155185915"/>
      <w:bookmarkStart w:id="424" w:name="_Toc11850"/>
      <w:r>
        <w:rPr>
          <w:rFonts w:hint="eastAsia"/>
          <w:lang w:val="zh-CN"/>
        </w:rPr>
        <w:t>评标标准</w:t>
      </w:r>
      <w:bookmarkEnd w:id="422"/>
      <w:bookmarkEnd w:id="423"/>
      <w:bookmarkEnd w:id="424"/>
    </w:p>
    <w:p w14:paraId="5CD61100">
      <w:pPr>
        <w:pStyle w:val="5"/>
        <w:numPr>
          <w:ilvl w:val="0"/>
          <w:numId w:val="20"/>
        </w:numPr>
        <w:rPr>
          <w:lang w:val="zh-CN"/>
        </w:rPr>
      </w:pPr>
      <w:bookmarkStart w:id="425" w:name="_Toc163492909"/>
      <w:bookmarkStart w:id="426" w:name="_Toc17002"/>
      <w:r>
        <w:rPr>
          <w:rFonts w:hint="eastAsia"/>
          <w:lang w:val="zh-CN"/>
        </w:rPr>
        <w:t>符合性审查表</w:t>
      </w:r>
      <w:bookmarkEnd w:id="425"/>
      <w:bookmarkEnd w:id="426"/>
    </w:p>
    <w:tbl>
      <w:tblPr>
        <w:tblStyle w:val="24"/>
        <w:tblpPr w:leftFromText="180" w:rightFromText="180" w:vertAnchor="text" w:horzAnchor="page" w:tblpX="1425" w:tblpY="254"/>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1FCA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52FC0CDB">
            <w:pPr>
              <w:keepNext w:val="0"/>
              <w:keepLines w:val="0"/>
              <w:suppressLineNumbers w:val="0"/>
              <w:spacing w:before="0" w:beforeAutospacing="0" w:after="0" w:afterAutospacing="0" w:line="360" w:lineRule="auto"/>
              <w:ind w:left="0" w:right="0"/>
              <w:jc w:val="center"/>
              <w:rPr>
                <w:rFonts w:hint="default"/>
                <w:b/>
                <w:bCs/>
                <w:color w:val="auto"/>
                <w:szCs w:val="20"/>
                <w:lang w:val="zh-CN"/>
              </w:rPr>
            </w:pPr>
            <w:r>
              <w:rPr>
                <w:rFonts w:hint="eastAsia"/>
                <w:b/>
                <w:bCs/>
                <w:color w:val="auto"/>
                <w:szCs w:val="20"/>
                <w:lang w:val="zh-CN"/>
              </w:rPr>
              <w:t>序号</w:t>
            </w:r>
          </w:p>
        </w:tc>
        <w:tc>
          <w:tcPr>
            <w:tcW w:w="8666" w:type="dxa"/>
          </w:tcPr>
          <w:p w14:paraId="480BFE3C">
            <w:pPr>
              <w:keepNext w:val="0"/>
              <w:keepLines w:val="0"/>
              <w:suppressLineNumbers w:val="0"/>
              <w:spacing w:before="0" w:beforeAutospacing="0" w:after="0" w:afterAutospacing="0" w:line="360" w:lineRule="auto"/>
              <w:ind w:left="0" w:right="0"/>
              <w:jc w:val="center"/>
              <w:rPr>
                <w:rFonts w:hint="default"/>
                <w:b/>
                <w:bCs/>
                <w:color w:val="auto"/>
                <w:szCs w:val="20"/>
                <w:lang w:val="zh-CN"/>
              </w:rPr>
            </w:pPr>
            <w:r>
              <w:rPr>
                <w:rFonts w:hint="eastAsia"/>
                <w:b/>
                <w:bCs/>
                <w:color w:val="auto"/>
                <w:szCs w:val="20"/>
                <w:lang w:val="zh-CN"/>
              </w:rPr>
              <w:t>内  容</w:t>
            </w:r>
          </w:p>
        </w:tc>
      </w:tr>
      <w:tr w14:paraId="2AA8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1936DCFB">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1</w:t>
            </w:r>
          </w:p>
        </w:tc>
        <w:tc>
          <w:tcPr>
            <w:tcW w:w="8666" w:type="dxa"/>
          </w:tcPr>
          <w:p w14:paraId="70746971">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zh-CN" w:eastAsia="zh-CN" w:bidi="ar-SA"/>
              </w:rPr>
              <w:t>投标总报价</w:t>
            </w:r>
            <w:r>
              <w:rPr>
                <w:rFonts w:hint="eastAsia" w:ascii="宋体" w:hAnsi="宋体" w:eastAsia="宋体" w:cstheme="minorBidi"/>
                <w:iCs/>
                <w:color w:val="auto"/>
                <w:kern w:val="2"/>
                <w:sz w:val="24"/>
                <w:szCs w:val="22"/>
                <w:shd w:val="clear" w:color="auto" w:fill="FFFFFF" w:themeFill="background1"/>
                <w:lang w:val="en-US" w:eastAsia="zh-CN" w:bidi="ar-SA"/>
              </w:rPr>
              <w:t>不</w:t>
            </w:r>
            <w:r>
              <w:rPr>
                <w:rFonts w:hint="eastAsia" w:ascii="宋体" w:hAnsi="宋体" w:eastAsia="宋体" w:cstheme="minorBidi"/>
                <w:iCs/>
                <w:color w:val="auto"/>
                <w:kern w:val="2"/>
                <w:sz w:val="24"/>
                <w:szCs w:val="22"/>
                <w:shd w:val="clear" w:color="auto" w:fill="FFFFFF" w:themeFill="background1"/>
                <w:lang w:val="zh-CN" w:eastAsia="zh-CN" w:bidi="ar-SA"/>
              </w:rPr>
              <w:t>超过项目（分包）预算金额或最高限价的；</w:t>
            </w:r>
          </w:p>
        </w:tc>
      </w:tr>
      <w:tr w14:paraId="4F17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7F50A559">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2</w:t>
            </w:r>
          </w:p>
        </w:tc>
        <w:tc>
          <w:tcPr>
            <w:tcW w:w="8666" w:type="dxa"/>
          </w:tcPr>
          <w:p w14:paraId="422563B3">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zh-CN" w:eastAsia="zh-CN" w:bidi="ar-SA"/>
              </w:rPr>
              <w:t>提供符合招标文件要求的《投标书》、《法定代表人授权书》、《开标一览表（含明细）》；</w:t>
            </w:r>
          </w:p>
        </w:tc>
      </w:tr>
      <w:tr w14:paraId="08AA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6FCCAACE">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3</w:t>
            </w:r>
          </w:p>
        </w:tc>
        <w:tc>
          <w:tcPr>
            <w:tcW w:w="8666" w:type="dxa"/>
          </w:tcPr>
          <w:p w14:paraId="58DA9355">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zh-CN" w:eastAsia="zh-CN" w:bidi="ar-SA"/>
              </w:rPr>
              <w:t>工期（服务期限）、质保期符合招标文件要求的；</w:t>
            </w:r>
          </w:p>
        </w:tc>
      </w:tr>
      <w:tr w14:paraId="6B88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70DA454B">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4</w:t>
            </w:r>
          </w:p>
        </w:tc>
        <w:tc>
          <w:tcPr>
            <w:tcW w:w="8666" w:type="dxa"/>
          </w:tcPr>
          <w:p w14:paraId="24FC67B4">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未</w:t>
            </w:r>
            <w:r>
              <w:rPr>
                <w:rFonts w:hint="eastAsia" w:ascii="宋体" w:hAnsi="宋体" w:eastAsia="宋体" w:cstheme="minorBidi"/>
                <w:iCs/>
                <w:color w:val="auto"/>
                <w:kern w:val="2"/>
                <w:sz w:val="24"/>
                <w:szCs w:val="22"/>
                <w:shd w:val="clear" w:color="auto" w:fill="FFFFFF" w:themeFill="background1"/>
                <w:lang w:val="zh-CN" w:eastAsia="zh-CN" w:bidi="ar-SA"/>
              </w:rPr>
              <w:t>出现两个或两个以上不同报价的，投标报价</w:t>
            </w:r>
            <w:r>
              <w:rPr>
                <w:rFonts w:hint="eastAsia" w:ascii="宋体" w:hAnsi="宋体" w:eastAsia="宋体" w:cstheme="minorBidi"/>
                <w:iCs/>
                <w:color w:val="auto"/>
                <w:kern w:val="2"/>
                <w:sz w:val="24"/>
                <w:szCs w:val="22"/>
                <w:shd w:val="clear" w:color="auto" w:fill="FFFFFF" w:themeFill="background1"/>
                <w:lang w:val="en-US" w:eastAsia="zh-CN" w:bidi="ar-SA"/>
              </w:rPr>
              <w:t>不</w:t>
            </w:r>
            <w:r>
              <w:rPr>
                <w:rFonts w:hint="eastAsia" w:ascii="宋体" w:hAnsi="宋体" w:eastAsia="宋体" w:cstheme="minorBidi"/>
                <w:iCs/>
                <w:color w:val="auto"/>
                <w:kern w:val="2"/>
                <w:sz w:val="24"/>
                <w:szCs w:val="22"/>
                <w:shd w:val="clear" w:color="auto" w:fill="FFFFFF" w:themeFill="background1"/>
                <w:lang w:val="zh-CN" w:eastAsia="zh-CN" w:bidi="ar-SA"/>
              </w:rPr>
              <w:t>存在缺项、漏项的；</w:t>
            </w:r>
          </w:p>
        </w:tc>
      </w:tr>
      <w:tr w14:paraId="0D73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2EE3DAD4">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5</w:t>
            </w:r>
          </w:p>
        </w:tc>
        <w:tc>
          <w:tcPr>
            <w:tcW w:w="8666" w:type="dxa"/>
          </w:tcPr>
          <w:p w14:paraId="654E14CB">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未</w:t>
            </w:r>
            <w:r>
              <w:rPr>
                <w:rFonts w:hint="eastAsia" w:ascii="宋体" w:hAnsi="宋体" w:eastAsia="宋体" w:cstheme="minorBidi"/>
                <w:iCs/>
                <w:color w:val="auto"/>
                <w:kern w:val="2"/>
                <w:sz w:val="24"/>
                <w:szCs w:val="22"/>
                <w:shd w:val="clear" w:color="auto" w:fill="FFFFFF" w:themeFill="background1"/>
                <w:lang w:val="zh-CN" w:eastAsia="zh-CN" w:bidi="ar-SA"/>
              </w:rPr>
              <w:t>出现两个或两个以上投标方案的（招标文件中要求提供备选方案的除外）；</w:t>
            </w:r>
          </w:p>
        </w:tc>
      </w:tr>
      <w:tr w14:paraId="64A5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666B3825">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6</w:t>
            </w:r>
          </w:p>
        </w:tc>
        <w:tc>
          <w:tcPr>
            <w:tcW w:w="8666" w:type="dxa"/>
            <w:vAlign w:val="top"/>
          </w:tcPr>
          <w:p w14:paraId="5767D1D6">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需满足</w:t>
            </w:r>
            <w:r>
              <w:rPr>
                <w:rFonts w:hint="eastAsia" w:ascii="宋体" w:hAnsi="宋体" w:eastAsia="宋体" w:cstheme="minorBidi"/>
                <w:iCs/>
                <w:color w:val="auto"/>
                <w:kern w:val="2"/>
                <w:sz w:val="24"/>
                <w:szCs w:val="22"/>
                <w:shd w:val="clear" w:color="auto" w:fill="FFFFFF" w:themeFill="background1"/>
                <w:lang w:val="zh-CN" w:eastAsia="zh-CN" w:bidi="ar-SA"/>
              </w:rPr>
              <w:t>投标有效期；</w:t>
            </w:r>
          </w:p>
        </w:tc>
      </w:tr>
      <w:tr w14:paraId="5A99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7B12485D">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7</w:t>
            </w:r>
          </w:p>
        </w:tc>
        <w:tc>
          <w:tcPr>
            <w:tcW w:w="8666" w:type="dxa"/>
            <w:vAlign w:val="top"/>
          </w:tcPr>
          <w:p w14:paraId="76930323">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zh-CN" w:eastAsia="zh-CN" w:bidi="ar-SA"/>
              </w:rPr>
              <w:t>《法定代表人授权书》需法定代表人签字（签章）和加盖公章；以分公司形式参与招标的，法定代表人授权书需由其总公司法定代表人签字（签章）并加盖公章；</w:t>
            </w:r>
          </w:p>
        </w:tc>
      </w:tr>
      <w:tr w14:paraId="77A6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106A8F46">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8</w:t>
            </w:r>
          </w:p>
        </w:tc>
        <w:tc>
          <w:tcPr>
            <w:tcW w:w="8666" w:type="dxa"/>
            <w:vAlign w:val="top"/>
          </w:tcPr>
          <w:p w14:paraId="787D0DFA">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zh-CN" w:eastAsia="zh-CN" w:bidi="ar-SA"/>
              </w:rPr>
              <w:t>按要求提供加盖公章及签字（签章）的；</w:t>
            </w:r>
          </w:p>
        </w:tc>
      </w:tr>
      <w:tr w14:paraId="46DC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6C0E3175">
            <w:pPr>
              <w:widowControl/>
              <w:autoSpaceDN w:val="0"/>
              <w:jc w:val="center"/>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9</w:t>
            </w:r>
          </w:p>
        </w:tc>
        <w:tc>
          <w:tcPr>
            <w:tcW w:w="8666" w:type="dxa"/>
            <w:vAlign w:val="center"/>
          </w:tcPr>
          <w:p w14:paraId="4A938838">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zh-CN" w:eastAsia="zh-CN" w:bidi="ar-SA"/>
              </w:rPr>
              <w:t>按要求提供《符合性审查对照表》、《商务要求投标偏离说明表》、《技术要求投标偏离说明表》；</w:t>
            </w:r>
          </w:p>
        </w:tc>
      </w:tr>
      <w:tr w14:paraId="566F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0178B311">
            <w:pPr>
              <w:widowControl/>
              <w:autoSpaceDN w:val="0"/>
              <w:jc w:val="center"/>
              <w:rPr>
                <w:rFonts w:hint="default"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10</w:t>
            </w:r>
          </w:p>
        </w:tc>
        <w:tc>
          <w:tcPr>
            <w:tcW w:w="8666" w:type="dxa"/>
            <w:vAlign w:val="center"/>
          </w:tcPr>
          <w:p w14:paraId="6897001C">
            <w:pPr>
              <w:widowControl/>
              <w:autoSpaceDN w:val="0"/>
              <w:jc w:val="left"/>
              <w:rPr>
                <w:rFonts w:hint="default" w:ascii="宋体" w:hAnsi="宋体" w:eastAsia="宋体" w:cstheme="minorBidi"/>
                <w:iCs/>
                <w:color w:val="auto"/>
                <w:kern w:val="2"/>
                <w:sz w:val="24"/>
                <w:szCs w:val="22"/>
                <w:shd w:val="clear" w:color="auto" w:fill="FFFFFF" w:themeFill="background1"/>
                <w:lang w:val="zh-CN" w:eastAsia="zh-CN" w:bidi="ar-SA"/>
              </w:rPr>
            </w:pPr>
            <w:r>
              <w:rPr>
                <w:rFonts w:hint="eastAsia" w:ascii="宋体" w:hAnsi="宋体" w:eastAsia="宋体" w:cstheme="minorBidi"/>
                <w:iCs/>
                <w:color w:val="auto"/>
                <w:kern w:val="2"/>
                <w:sz w:val="24"/>
                <w:szCs w:val="22"/>
                <w:shd w:val="clear" w:color="auto" w:fill="FFFFFF" w:themeFill="background1"/>
                <w:lang w:val="zh-CN" w:eastAsia="zh-CN" w:bidi="ar-SA"/>
              </w:rPr>
              <w:t>需提供所投货物确定的货物表述，需明确招标文件的货物需求；</w:t>
            </w:r>
          </w:p>
        </w:tc>
      </w:tr>
      <w:tr w14:paraId="3603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73617CAE">
            <w:pPr>
              <w:widowControl/>
              <w:autoSpaceDN w:val="0"/>
              <w:jc w:val="center"/>
              <w:rPr>
                <w:rFonts w:hint="default" w:ascii="宋体" w:hAnsi="宋体" w:eastAsia="宋体" w:cstheme="minorBidi"/>
                <w:iCs/>
                <w:color w:val="auto"/>
                <w:kern w:val="2"/>
                <w:sz w:val="24"/>
                <w:szCs w:val="22"/>
                <w:shd w:val="clear" w:color="auto" w:fill="FFFFFF" w:themeFill="background1"/>
                <w:lang w:val="en-US" w:eastAsia="zh-CN" w:bidi="ar-SA"/>
              </w:rPr>
            </w:pPr>
            <w:r>
              <w:rPr>
                <w:rFonts w:hint="eastAsia" w:ascii="宋体" w:hAnsi="宋体" w:eastAsia="宋体" w:cstheme="minorBidi"/>
                <w:iCs/>
                <w:color w:val="auto"/>
                <w:kern w:val="2"/>
                <w:sz w:val="24"/>
                <w:szCs w:val="22"/>
                <w:shd w:val="clear" w:color="auto" w:fill="FFFFFF" w:themeFill="background1"/>
                <w:lang w:val="en-US" w:eastAsia="zh-CN" w:bidi="ar-SA"/>
              </w:rPr>
              <w:t>11</w:t>
            </w:r>
          </w:p>
        </w:tc>
        <w:tc>
          <w:tcPr>
            <w:tcW w:w="8666" w:type="dxa"/>
            <w:vAlign w:val="center"/>
          </w:tcPr>
          <w:p w14:paraId="046AAE5B">
            <w:pPr>
              <w:widowControl/>
              <w:autoSpaceDN w:val="0"/>
              <w:jc w:val="left"/>
              <w:rPr>
                <w:rFonts w:hint="eastAsia" w:ascii="宋体" w:hAnsi="宋体" w:eastAsia="宋体"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中小微企业需</w:t>
            </w:r>
            <w:r>
              <w:rPr>
                <w:rFonts w:hint="eastAsia" w:ascii="宋体" w:hAnsi="宋体" w:eastAsia="宋体" w:cstheme="minorBidi"/>
                <w:iCs/>
                <w:color w:val="auto"/>
                <w:kern w:val="2"/>
                <w:sz w:val="24"/>
                <w:szCs w:val="22"/>
                <w:shd w:val="clear" w:color="auto" w:fill="FFFFFF" w:themeFill="background1"/>
                <w:lang w:val="zh-CN" w:eastAsia="zh-CN" w:bidi="ar-SA"/>
              </w:rPr>
              <w:t>提供《中小企业声明函》、《残疾人福利性单位声明函》、属于监狱企业的证明文件等</w:t>
            </w:r>
          </w:p>
        </w:tc>
      </w:tr>
    </w:tbl>
    <w:p w14:paraId="3D73A203">
      <w:pPr>
        <w:rPr>
          <w:lang w:val="zh-CN"/>
        </w:rPr>
      </w:pPr>
    </w:p>
    <w:p w14:paraId="39819DF2">
      <w:pPr>
        <w:pStyle w:val="2"/>
        <w:rPr>
          <w:lang w:val="zh-CN"/>
        </w:rPr>
      </w:pPr>
    </w:p>
    <w:p w14:paraId="06886026">
      <w:pPr>
        <w:rPr>
          <w:lang w:val="zh-CN"/>
        </w:rPr>
      </w:pPr>
    </w:p>
    <w:p w14:paraId="4DD81CDB">
      <w:pPr>
        <w:pStyle w:val="2"/>
        <w:rPr>
          <w:lang w:val="zh-CN"/>
        </w:rPr>
      </w:pPr>
    </w:p>
    <w:p w14:paraId="11ECABCF">
      <w:pPr>
        <w:rPr>
          <w:lang w:val="zh-CN"/>
        </w:rPr>
      </w:pPr>
    </w:p>
    <w:p w14:paraId="5C692EFE">
      <w:pPr>
        <w:pStyle w:val="2"/>
        <w:rPr>
          <w:lang w:val="zh-CN"/>
        </w:rPr>
      </w:pPr>
    </w:p>
    <w:p w14:paraId="0D9BEF44">
      <w:pPr>
        <w:pStyle w:val="5"/>
        <w:numPr>
          <w:ilvl w:val="0"/>
          <w:numId w:val="20"/>
        </w:numPr>
        <w:rPr>
          <w:lang w:val="zh-CN"/>
        </w:rPr>
      </w:pPr>
      <w:bookmarkStart w:id="427" w:name="_Toc155185917"/>
      <w:bookmarkStart w:id="428" w:name="_Toc31423"/>
      <w:bookmarkStart w:id="429" w:name="_Toc163492910"/>
      <w:r>
        <w:rPr>
          <w:rFonts w:hint="eastAsia"/>
          <w:lang w:val="zh-CN"/>
        </w:rPr>
        <w:t>评分标准</w:t>
      </w:r>
      <w:bookmarkEnd w:id="427"/>
      <w:r>
        <w:rPr>
          <w:rFonts w:hint="eastAsia"/>
          <w:lang w:val="zh-CN"/>
        </w:rPr>
        <w:t>【综合评标法适用】</w:t>
      </w:r>
      <w:bookmarkEnd w:id="428"/>
      <w:bookmarkEnd w:id="429"/>
    </w:p>
    <w:p w14:paraId="60966A61">
      <w:pPr>
        <w:spacing w:before="156" w:beforeLines="50" w:after="156" w:afterLines="50"/>
        <w:ind w:left="240" w:leftChars="100"/>
        <w:rPr>
          <w:rFonts w:ascii="宋体" w:hAnsi="宋体"/>
          <w:b/>
          <w:bCs/>
          <w:sz w:val="24"/>
          <w:szCs w:val="24"/>
        </w:rPr>
      </w:pPr>
      <w:r>
        <w:rPr>
          <w:rFonts w:hint="eastAsia"/>
          <w:b/>
          <w:bCs/>
          <w:sz w:val="24"/>
          <w:szCs w:val="24"/>
          <w:lang w:val="en-US" w:eastAsia="zh-CN"/>
        </w:rPr>
        <w:t>1.</w:t>
      </w:r>
      <w:r>
        <w:rPr>
          <w:rFonts w:hint="eastAsia" w:ascii="宋体" w:hAnsi="宋体"/>
          <w:b/>
          <w:bCs/>
          <w:sz w:val="24"/>
          <w:szCs w:val="24"/>
        </w:rPr>
        <w:t>商务评议（</w:t>
      </w:r>
      <w:r>
        <w:rPr>
          <w:rFonts w:hint="eastAsia" w:ascii="宋体" w:hAnsi="宋体" w:cs="Courier New"/>
          <w:b/>
          <w:bCs/>
          <w:color w:val="auto"/>
          <w:sz w:val="24"/>
          <w:szCs w:val="24"/>
        </w:rPr>
        <w:t>30</w:t>
      </w:r>
      <w:r>
        <w:rPr>
          <w:rFonts w:hint="eastAsia" w:ascii="宋体" w:hAnsi="宋体" w:cs="Courier New"/>
          <w:b/>
          <w:bCs/>
          <w:sz w:val="24"/>
          <w:szCs w:val="24"/>
        </w:rPr>
        <w:t>分</w:t>
      </w:r>
      <w:r>
        <w:rPr>
          <w:rFonts w:hint="eastAsia" w:ascii="宋体" w:hAnsi="宋体"/>
          <w:b/>
          <w:bCs/>
          <w:sz w:val="24"/>
          <w:szCs w:val="24"/>
        </w:rPr>
        <w:t>）</w:t>
      </w:r>
    </w:p>
    <w:p w14:paraId="766CF423"/>
    <w:tbl>
      <w:tblPr>
        <w:tblStyle w:val="23"/>
        <w:tblW w:w="4888" w:type="pct"/>
        <w:tblInd w:w="0" w:type="dxa"/>
        <w:tblLayout w:type="fixed"/>
        <w:tblCellMar>
          <w:top w:w="0" w:type="dxa"/>
          <w:left w:w="108" w:type="dxa"/>
          <w:bottom w:w="0" w:type="dxa"/>
          <w:right w:w="108" w:type="dxa"/>
        </w:tblCellMar>
      </w:tblPr>
      <w:tblGrid>
        <w:gridCol w:w="609"/>
        <w:gridCol w:w="1452"/>
        <w:gridCol w:w="1012"/>
        <w:gridCol w:w="618"/>
        <w:gridCol w:w="3904"/>
        <w:gridCol w:w="737"/>
      </w:tblGrid>
      <w:tr w14:paraId="68281FEB">
        <w:tblPrEx>
          <w:tblCellMar>
            <w:top w:w="0" w:type="dxa"/>
            <w:left w:w="108" w:type="dxa"/>
            <w:bottom w:w="0" w:type="dxa"/>
            <w:right w:w="108" w:type="dxa"/>
          </w:tblCellMar>
        </w:tblPrEx>
        <w:trPr>
          <w:trHeight w:val="499" w:hRule="atLeast"/>
        </w:trPr>
        <w:tc>
          <w:tcPr>
            <w:tcW w:w="365" w:type="pct"/>
            <w:tcBorders>
              <w:top w:val="single" w:color="auto" w:sz="4" w:space="0"/>
              <w:left w:val="single" w:color="auto" w:sz="4" w:space="0"/>
              <w:bottom w:val="single" w:color="auto" w:sz="4" w:space="0"/>
              <w:right w:val="single" w:color="auto" w:sz="4" w:space="0"/>
            </w:tcBorders>
            <w:shd w:val="clear" w:color="000000" w:fill="D8D8D8"/>
            <w:noWrap/>
            <w:vAlign w:val="center"/>
          </w:tcPr>
          <w:p w14:paraId="4B2DE738">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序号</w:t>
            </w:r>
          </w:p>
        </w:tc>
        <w:tc>
          <w:tcPr>
            <w:tcW w:w="871" w:type="pct"/>
            <w:tcBorders>
              <w:top w:val="single" w:color="auto" w:sz="4" w:space="0"/>
              <w:left w:val="nil"/>
              <w:bottom w:val="single" w:color="auto" w:sz="4" w:space="0"/>
              <w:right w:val="single" w:color="auto" w:sz="4" w:space="0"/>
            </w:tcBorders>
            <w:shd w:val="clear" w:color="000000" w:fill="D8D8D8"/>
            <w:noWrap/>
            <w:vAlign w:val="center"/>
          </w:tcPr>
          <w:p w14:paraId="2F3938F5">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评审因素</w:t>
            </w:r>
          </w:p>
        </w:tc>
        <w:tc>
          <w:tcPr>
            <w:tcW w:w="607" w:type="pct"/>
            <w:tcBorders>
              <w:top w:val="single" w:color="auto" w:sz="4" w:space="0"/>
              <w:left w:val="nil"/>
              <w:bottom w:val="single" w:color="auto" w:sz="4" w:space="0"/>
              <w:right w:val="single" w:color="auto" w:sz="4" w:space="0"/>
            </w:tcBorders>
            <w:shd w:val="clear" w:color="000000" w:fill="D8D8D8"/>
            <w:noWrap/>
            <w:vAlign w:val="center"/>
          </w:tcPr>
          <w:p w14:paraId="7BEACB98">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客观分/主观分</w:t>
            </w:r>
          </w:p>
        </w:tc>
        <w:tc>
          <w:tcPr>
            <w:tcW w:w="371" w:type="pct"/>
            <w:tcBorders>
              <w:top w:val="single" w:color="auto" w:sz="4" w:space="0"/>
              <w:left w:val="nil"/>
              <w:bottom w:val="single" w:color="auto" w:sz="4" w:space="0"/>
              <w:right w:val="single" w:color="auto" w:sz="4" w:space="0"/>
            </w:tcBorders>
            <w:shd w:val="clear" w:color="000000" w:fill="D8D8D8"/>
            <w:vAlign w:val="center"/>
          </w:tcPr>
          <w:p w14:paraId="78DC863D">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分值</w:t>
            </w:r>
          </w:p>
        </w:tc>
        <w:tc>
          <w:tcPr>
            <w:tcW w:w="2342" w:type="pct"/>
            <w:tcBorders>
              <w:top w:val="single" w:color="auto" w:sz="4" w:space="0"/>
              <w:left w:val="nil"/>
              <w:bottom w:val="single" w:color="auto" w:sz="4" w:space="0"/>
              <w:right w:val="single" w:color="auto" w:sz="4" w:space="0"/>
            </w:tcBorders>
            <w:shd w:val="clear" w:color="000000" w:fill="D8D8D8"/>
            <w:vAlign w:val="center"/>
          </w:tcPr>
          <w:p w14:paraId="6E799BAD">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评分标准</w:t>
            </w:r>
          </w:p>
        </w:tc>
        <w:tc>
          <w:tcPr>
            <w:tcW w:w="442" w:type="pct"/>
            <w:tcBorders>
              <w:top w:val="single" w:color="auto" w:sz="4" w:space="0"/>
              <w:left w:val="nil"/>
              <w:bottom w:val="single" w:color="auto" w:sz="4" w:space="0"/>
              <w:right w:val="single" w:color="auto" w:sz="4" w:space="0"/>
            </w:tcBorders>
            <w:shd w:val="clear" w:color="000000" w:fill="D8D8D8"/>
            <w:vAlign w:val="center"/>
          </w:tcPr>
          <w:p w14:paraId="1EBC3471">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因素来源</w:t>
            </w:r>
          </w:p>
        </w:tc>
      </w:tr>
      <w:tr w14:paraId="7608A67D">
        <w:tblPrEx>
          <w:tblCellMar>
            <w:top w:w="0" w:type="dxa"/>
            <w:left w:w="108" w:type="dxa"/>
            <w:bottom w:w="0" w:type="dxa"/>
            <w:right w:w="108" w:type="dxa"/>
          </w:tblCellMar>
        </w:tblPrEx>
        <w:trPr>
          <w:trHeight w:val="1710" w:hRule="atLeast"/>
        </w:trPr>
        <w:tc>
          <w:tcPr>
            <w:tcW w:w="365" w:type="pct"/>
            <w:tcBorders>
              <w:top w:val="nil"/>
              <w:left w:val="single" w:color="auto" w:sz="4" w:space="0"/>
              <w:bottom w:val="single" w:color="auto" w:sz="4" w:space="0"/>
              <w:right w:val="single" w:color="auto" w:sz="4" w:space="0"/>
            </w:tcBorders>
            <w:shd w:val="clear" w:color="auto" w:fill="auto"/>
            <w:noWrap/>
            <w:vAlign w:val="center"/>
          </w:tcPr>
          <w:p w14:paraId="2E47285C">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1.1</w:t>
            </w:r>
          </w:p>
        </w:tc>
        <w:tc>
          <w:tcPr>
            <w:tcW w:w="871" w:type="pct"/>
            <w:tcBorders>
              <w:top w:val="nil"/>
              <w:left w:val="nil"/>
              <w:bottom w:val="single" w:color="auto" w:sz="4" w:space="0"/>
              <w:right w:val="single" w:color="auto" w:sz="4" w:space="0"/>
            </w:tcBorders>
            <w:shd w:val="clear" w:color="auto" w:fill="auto"/>
            <w:noWrap/>
            <w:vAlign w:val="center"/>
          </w:tcPr>
          <w:p w14:paraId="38511FF0">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体系认证</w:t>
            </w:r>
          </w:p>
        </w:tc>
        <w:tc>
          <w:tcPr>
            <w:tcW w:w="607" w:type="pct"/>
            <w:tcBorders>
              <w:top w:val="nil"/>
              <w:left w:val="nil"/>
              <w:bottom w:val="single" w:color="auto" w:sz="4" w:space="0"/>
              <w:right w:val="single" w:color="auto" w:sz="4" w:space="0"/>
            </w:tcBorders>
            <w:shd w:val="clear" w:color="auto" w:fill="auto"/>
            <w:noWrap/>
            <w:vAlign w:val="center"/>
          </w:tcPr>
          <w:p w14:paraId="3F55391F">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客观分</w:t>
            </w:r>
          </w:p>
        </w:tc>
        <w:tc>
          <w:tcPr>
            <w:tcW w:w="371" w:type="pct"/>
            <w:tcBorders>
              <w:top w:val="nil"/>
              <w:left w:val="nil"/>
              <w:bottom w:val="single" w:color="auto" w:sz="4" w:space="0"/>
              <w:right w:val="single" w:color="auto" w:sz="4" w:space="0"/>
            </w:tcBorders>
            <w:shd w:val="clear" w:color="auto" w:fill="auto"/>
            <w:vAlign w:val="center"/>
          </w:tcPr>
          <w:p w14:paraId="249FFB1F">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3</w:t>
            </w:r>
          </w:p>
        </w:tc>
        <w:tc>
          <w:tcPr>
            <w:tcW w:w="2342" w:type="pct"/>
            <w:tcBorders>
              <w:top w:val="nil"/>
              <w:left w:val="nil"/>
              <w:bottom w:val="single" w:color="auto" w:sz="4" w:space="0"/>
              <w:right w:val="single" w:color="auto" w:sz="4" w:space="0"/>
            </w:tcBorders>
            <w:shd w:val="clear" w:color="auto" w:fill="auto"/>
            <w:vAlign w:val="center"/>
          </w:tcPr>
          <w:p w14:paraId="3BCE15DC">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投标人需具备有效期内的ISO14001环境管理体系认证、IS09001质量管理体系认证、ISO45001职业健康安全管理体系认证，具有以上证书的每个得1分,满分3分。评审依据：投标文件内提供投标人获得证书原件扫描件并加盖公章，不提供不得分。</w:t>
            </w:r>
          </w:p>
        </w:tc>
        <w:tc>
          <w:tcPr>
            <w:tcW w:w="442" w:type="pct"/>
            <w:tcBorders>
              <w:top w:val="nil"/>
              <w:left w:val="nil"/>
              <w:bottom w:val="single" w:color="auto" w:sz="4" w:space="0"/>
              <w:right w:val="single" w:color="auto" w:sz="4" w:space="0"/>
            </w:tcBorders>
            <w:shd w:val="clear" w:color="auto" w:fill="auto"/>
            <w:vAlign w:val="center"/>
          </w:tcPr>
          <w:p w14:paraId="1D89C2DC">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商务要求</w:t>
            </w:r>
          </w:p>
        </w:tc>
      </w:tr>
      <w:tr w14:paraId="3AC14749">
        <w:tblPrEx>
          <w:tblCellMar>
            <w:top w:w="0" w:type="dxa"/>
            <w:left w:w="108" w:type="dxa"/>
            <w:bottom w:w="0" w:type="dxa"/>
            <w:right w:w="108" w:type="dxa"/>
          </w:tblCellMar>
        </w:tblPrEx>
        <w:trPr>
          <w:trHeight w:val="855" w:hRule="atLeast"/>
        </w:trPr>
        <w:tc>
          <w:tcPr>
            <w:tcW w:w="365" w:type="pct"/>
            <w:tcBorders>
              <w:top w:val="nil"/>
              <w:left w:val="single" w:color="auto" w:sz="4" w:space="0"/>
              <w:bottom w:val="single" w:color="auto" w:sz="4" w:space="0"/>
              <w:right w:val="single" w:color="auto" w:sz="4" w:space="0"/>
            </w:tcBorders>
            <w:shd w:val="clear" w:color="auto" w:fill="auto"/>
            <w:noWrap/>
            <w:vAlign w:val="center"/>
          </w:tcPr>
          <w:p w14:paraId="26DE403F">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1.2</w:t>
            </w:r>
          </w:p>
        </w:tc>
        <w:tc>
          <w:tcPr>
            <w:tcW w:w="871" w:type="pct"/>
            <w:tcBorders>
              <w:top w:val="nil"/>
              <w:left w:val="nil"/>
              <w:bottom w:val="single" w:color="auto" w:sz="4" w:space="0"/>
              <w:right w:val="single" w:color="auto" w:sz="4" w:space="0"/>
            </w:tcBorders>
            <w:shd w:val="clear" w:color="auto" w:fill="auto"/>
            <w:noWrap/>
            <w:vAlign w:val="center"/>
          </w:tcPr>
          <w:p w14:paraId="0554BE18">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销售业绩</w:t>
            </w:r>
          </w:p>
        </w:tc>
        <w:tc>
          <w:tcPr>
            <w:tcW w:w="607" w:type="pct"/>
            <w:tcBorders>
              <w:top w:val="nil"/>
              <w:left w:val="nil"/>
              <w:bottom w:val="single" w:color="auto" w:sz="4" w:space="0"/>
              <w:right w:val="single" w:color="auto" w:sz="4" w:space="0"/>
            </w:tcBorders>
            <w:shd w:val="clear" w:color="auto" w:fill="auto"/>
            <w:noWrap/>
            <w:vAlign w:val="center"/>
          </w:tcPr>
          <w:p w14:paraId="17227020">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客观分</w:t>
            </w:r>
          </w:p>
        </w:tc>
        <w:tc>
          <w:tcPr>
            <w:tcW w:w="371" w:type="pct"/>
            <w:tcBorders>
              <w:top w:val="nil"/>
              <w:left w:val="nil"/>
              <w:bottom w:val="single" w:color="auto" w:sz="4" w:space="0"/>
              <w:right w:val="single" w:color="auto" w:sz="4" w:space="0"/>
            </w:tcBorders>
            <w:shd w:val="clear" w:color="auto" w:fill="auto"/>
            <w:vAlign w:val="center"/>
          </w:tcPr>
          <w:p w14:paraId="3E9BE960">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5</w:t>
            </w:r>
          </w:p>
        </w:tc>
        <w:tc>
          <w:tcPr>
            <w:tcW w:w="2342" w:type="pct"/>
            <w:tcBorders>
              <w:top w:val="nil"/>
              <w:left w:val="nil"/>
              <w:bottom w:val="single" w:color="auto" w:sz="4" w:space="0"/>
              <w:right w:val="single" w:color="auto" w:sz="4" w:space="0"/>
            </w:tcBorders>
            <w:shd w:val="clear" w:color="auto" w:fill="auto"/>
            <w:vAlign w:val="center"/>
          </w:tcPr>
          <w:p w14:paraId="5A560257">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为使用经过市场检验的成熟产品，投标人需提供同类项目合同业绩，每提供一份得1分，最高5分。（评审依据：投标文件内提供投标人业绩合同原件扫描件并加盖公章，未提供不得分</w:t>
            </w:r>
          </w:p>
        </w:tc>
        <w:tc>
          <w:tcPr>
            <w:tcW w:w="442" w:type="pct"/>
            <w:tcBorders>
              <w:top w:val="nil"/>
              <w:left w:val="nil"/>
              <w:bottom w:val="single" w:color="auto" w:sz="4" w:space="0"/>
              <w:right w:val="single" w:color="auto" w:sz="4" w:space="0"/>
            </w:tcBorders>
            <w:shd w:val="clear" w:color="auto" w:fill="auto"/>
            <w:vAlign w:val="center"/>
          </w:tcPr>
          <w:p w14:paraId="0FA98935">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商务要求</w:t>
            </w:r>
          </w:p>
        </w:tc>
      </w:tr>
      <w:tr w14:paraId="1DD544F4">
        <w:tblPrEx>
          <w:tblCellMar>
            <w:top w:w="0" w:type="dxa"/>
            <w:left w:w="108" w:type="dxa"/>
            <w:bottom w:w="0" w:type="dxa"/>
            <w:right w:w="108" w:type="dxa"/>
          </w:tblCellMar>
        </w:tblPrEx>
        <w:trPr>
          <w:trHeight w:val="415" w:hRule="atLeast"/>
        </w:trPr>
        <w:tc>
          <w:tcPr>
            <w:tcW w:w="365" w:type="pct"/>
            <w:tcBorders>
              <w:top w:val="nil"/>
              <w:left w:val="single" w:color="auto" w:sz="4" w:space="0"/>
              <w:bottom w:val="single" w:color="auto" w:sz="4" w:space="0"/>
              <w:right w:val="single" w:color="auto" w:sz="4" w:space="0"/>
            </w:tcBorders>
            <w:shd w:val="clear" w:color="auto" w:fill="auto"/>
            <w:noWrap/>
            <w:vAlign w:val="center"/>
          </w:tcPr>
          <w:p w14:paraId="1B9BE67C">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1.3</w:t>
            </w:r>
          </w:p>
        </w:tc>
        <w:tc>
          <w:tcPr>
            <w:tcW w:w="871" w:type="pct"/>
            <w:tcBorders>
              <w:top w:val="nil"/>
              <w:left w:val="nil"/>
              <w:bottom w:val="single" w:color="auto" w:sz="4" w:space="0"/>
              <w:right w:val="single" w:color="auto" w:sz="4" w:space="0"/>
            </w:tcBorders>
            <w:shd w:val="clear" w:color="auto" w:fill="auto"/>
            <w:noWrap/>
            <w:vAlign w:val="center"/>
          </w:tcPr>
          <w:p w14:paraId="7E44B91F">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售后服务</w:t>
            </w:r>
          </w:p>
        </w:tc>
        <w:tc>
          <w:tcPr>
            <w:tcW w:w="607" w:type="pct"/>
            <w:tcBorders>
              <w:top w:val="nil"/>
              <w:left w:val="nil"/>
              <w:bottom w:val="single" w:color="auto" w:sz="4" w:space="0"/>
              <w:right w:val="single" w:color="auto" w:sz="4" w:space="0"/>
            </w:tcBorders>
            <w:shd w:val="clear" w:color="auto" w:fill="auto"/>
            <w:vAlign w:val="center"/>
          </w:tcPr>
          <w:p w14:paraId="3ED9F34E">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主观分/客观分</w:t>
            </w:r>
          </w:p>
        </w:tc>
        <w:tc>
          <w:tcPr>
            <w:tcW w:w="371" w:type="pct"/>
            <w:tcBorders>
              <w:top w:val="nil"/>
              <w:left w:val="nil"/>
              <w:bottom w:val="single" w:color="auto" w:sz="4" w:space="0"/>
              <w:right w:val="single" w:color="auto" w:sz="4" w:space="0"/>
            </w:tcBorders>
            <w:shd w:val="clear" w:color="auto" w:fill="auto"/>
            <w:vAlign w:val="center"/>
          </w:tcPr>
          <w:p w14:paraId="6E97FF73">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12</w:t>
            </w:r>
          </w:p>
        </w:tc>
        <w:tc>
          <w:tcPr>
            <w:tcW w:w="2342" w:type="pct"/>
            <w:tcBorders>
              <w:top w:val="nil"/>
              <w:left w:val="nil"/>
              <w:bottom w:val="single" w:color="auto" w:sz="4" w:space="0"/>
              <w:right w:val="single" w:color="auto" w:sz="4" w:space="0"/>
            </w:tcBorders>
            <w:shd w:val="clear" w:color="auto" w:fill="auto"/>
            <w:vAlign w:val="center"/>
          </w:tcPr>
          <w:p w14:paraId="20193E3C">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1、根据投标人的售后服务方案（内容须至少包含响应时间、拟派维修服务人员名单、服务措施及承诺，服务缺陷经济处罚措施、零配件供应措施、对采购人的培训方案和技术支持等）内容的进行评议，内容完整、合理，可操作性强的得4分；内容欠缺不完整的得2分，未提供的不得分；</w:t>
            </w:r>
          </w:p>
          <w:p w14:paraId="703C5725">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2、投标人在项目所在地，设有固定售后服务机构、或厂家授权的服务机构、或承诺中标后签订合同时在项目所在地设有固定售后服务机构或厂家授权的服务机构的得3分，不提供不得分。</w:t>
            </w:r>
          </w:p>
          <w:p w14:paraId="1EF574DC">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（需提供营业执照、售后协议、授权书等证明材料的影印件并加盖投标人公章）</w:t>
            </w:r>
          </w:p>
          <w:p w14:paraId="1DB0826D">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3、投标人在项目所在地或周边市、县设有配件中心库，零配件齐全，且提供零部件优惠措施的得5分；设有配件中心库，零配件不全，提供零部件优惠措施的得3分；设有配件中心库，零配件不全，未提供零部件优惠措施的得1分；其他不得分。须提供配件库的详细地址、房产证明（或租赁合同）、电话、联系人、彩色图片及配件库存清单的彩色清晰扫描件并加盖公章，否则不得分。</w:t>
            </w:r>
          </w:p>
        </w:tc>
        <w:tc>
          <w:tcPr>
            <w:tcW w:w="442" w:type="pct"/>
            <w:tcBorders>
              <w:top w:val="nil"/>
              <w:left w:val="nil"/>
              <w:bottom w:val="single" w:color="auto" w:sz="4" w:space="0"/>
              <w:right w:val="single" w:color="auto" w:sz="4" w:space="0"/>
            </w:tcBorders>
            <w:shd w:val="clear" w:color="auto" w:fill="auto"/>
            <w:vAlign w:val="center"/>
          </w:tcPr>
          <w:p w14:paraId="381FA894">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商务要求</w:t>
            </w:r>
          </w:p>
        </w:tc>
      </w:tr>
      <w:tr w14:paraId="047041E3">
        <w:tblPrEx>
          <w:tblCellMar>
            <w:top w:w="0" w:type="dxa"/>
            <w:left w:w="108" w:type="dxa"/>
            <w:bottom w:w="0" w:type="dxa"/>
            <w:right w:w="108" w:type="dxa"/>
          </w:tblCellMar>
        </w:tblPrEx>
        <w:trPr>
          <w:trHeight w:val="1080" w:hRule="atLeast"/>
        </w:trPr>
        <w:tc>
          <w:tcPr>
            <w:tcW w:w="365" w:type="pct"/>
            <w:tcBorders>
              <w:top w:val="nil"/>
              <w:left w:val="single" w:color="auto" w:sz="4" w:space="0"/>
              <w:bottom w:val="single" w:color="auto" w:sz="4" w:space="0"/>
              <w:right w:val="single" w:color="auto" w:sz="4" w:space="0"/>
            </w:tcBorders>
            <w:shd w:val="clear" w:color="auto" w:fill="auto"/>
            <w:noWrap/>
            <w:vAlign w:val="center"/>
          </w:tcPr>
          <w:p w14:paraId="3A6B7AFA">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1.4</w:t>
            </w:r>
          </w:p>
        </w:tc>
        <w:tc>
          <w:tcPr>
            <w:tcW w:w="871" w:type="pct"/>
            <w:tcBorders>
              <w:top w:val="nil"/>
              <w:left w:val="nil"/>
              <w:bottom w:val="single" w:color="auto" w:sz="4" w:space="0"/>
              <w:right w:val="single" w:color="auto" w:sz="4" w:space="0"/>
            </w:tcBorders>
            <w:shd w:val="clear" w:color="auto" w:fill="auto"/>
            <w:noWrap/>
            <w:vAlign w:val="center"/>
          </w:tcPr>
          <w:p w14:paraId="7E7A4321">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项目实</w:t>
            </w:r>
          </w:p>
          <w:p w14:paraId="15AB1C03">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施方案</w:t>
            </w:r>
          </w:p>
        </w:tc>
        <w:tc>
          <w:tcPr>
            <w:tcW w:w="607" w:type="pct"/>
            <w:tcBorders>
              <w:top w:val="nil"/>
              <w:left w:val="nil"/>
              <w:bottom w:val="single" w:color="auto" w:sz="4" w:space="0"/>
              <w:right w:val="single" w:color="auto" w:sz="4" w:space="0"/>
            </w:tcBorders>
            <w:shd w:val="clear" w:color="auto" w:fill="auto"/>
            <w:noWrap/>
            <w:vAlign w:val="center"/>
          </w:tcPr>
          <w:p w14:paraId="7D40687D">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主观分</w:t>
            </w:r>
          </w:p>
        </w:tc>
        <w:tc>
          <w:tcPr>
            <w:tcW w:w="371" w:type="pct"/>
            <w:tcBorders>
              <w:top w:val="nil"/>
              <w:left w:val="nil"/>
              <w:bottom w:val="single" w:color="auto" w:sz="4" w:space="0"/>
              <w:right w:val="single" w:color="auto" w:sz="4" w:space="0"/>
            </w:tcBorders>
            <w:shd w:val="clear" w:color="auto" w:fill="auto"/>
            <w:vAlign w:val="center"/>
          </w:tcPr>
          <w:p w14:paraId="2CDDEFD4">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10</w:t>
            </w:r>
          </w:p>
        </w:tc>
        <w:tc>
          <w:tcPr>
            <w:tcW w:w="2342" w:type="pct"/>
            <w:tcBorders>
              <w:top w:val="nil"/>
              <w:left w:val="nil"/>
              <w:bottom w:val="single" w:color="auto" w:sz="4" w:space="0"/>
              <w:right w:val="single" w:color="auto" w:sz="4" w:space="0"/>
            </w:tcBorders>
            <w:shd w:val="clear" w:color="auto" w:fill="auto"/>
            <w:vAlign w:val="center"/>
          </w:tcPr>
          <w:p w14:paraId="155BE4E7">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根据供应商针对本项目提供的项目实施方案（包含不限于拟投项目组成员、项目进度计划安排、质量保证措施、验收交付方案、培训计划方案）进行对比打分，优秀得10分，良好得6分，一般得2分，未提供方案的不得分。</w:t>
            </w:r>
          </w:p>
        </w:tc>
        <w:tc>
          <w:tcPr>
            <w:tcW w:w="442" w:type="pct"/>
            <w:tcBorders>
              <w:top w:val="nil"/>
              <w:left w:val="nil"/>
              <w:bottom w:val="single" w:color="auto" w:sz="4" w:space="0"/>
              <w:right w:val="single" w:color="auto" w:sz="4" w:space="0"/>
            </w:tcBorders>
            <w:shd w:val="clear" w:color="auto" w:fill="auto"/>
            <w:vAlign w:val="center"/>
          </w:tcPr>
          <w:p w14:paraId="378268DA">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商务要求</w:t>
            </w:r>
          </w:p>
        </w:tc>
      </w:tr>
    </w:tbl>
    <w:p w14:paraId="1320159C">
      <w:pPr>
        <w:pStyle w:val="2"/>
        <w:sectPr>
          <w:pgSz w:w="11906" w:h="16838"/>
          <w:pgMar w:top="1440" w:right="1800" w:bottom="1440" w:left="1800" w:header="851" w:footer="992" w:gutter="0"/>
          <w:cols w:space="425" w:num="1"/>
          <w:docGrid w:type="lines" w:linePitch="312" w:charSpace="0"/>
        </w:sectPr>
      </w:pPr>
    </w:p>
    <w:tbl>
      <w:tblPr>
        <w:tblStyle w:val="23"/>
        <w:tblpPr w:leftFromText="180" w:rightFromText="180" w:vertAnchor="text" w:horzAnchor="page" w:tblpX="1575" w:tblpY="972"/>
        <w:tblOverlap w:val="never"/>
        <w:tblW w:w="5004" w:type="pct"/>
        <w:tblInd w:w="0" w:type="dxa"/>
        <w:tblLayout w:type="fixed"/>
        <w:tblCellMar>
          <w:top w:w="0" w:type="dxa"/>
          <w:left w:w="108" w:type="dxa"/>
          <w:bottom w:w="0" w:type="dxa"/>
          <w:right w:w="108" w:type="dxa"/>
        </w:tblCellMar>
      </w:tblPr>
      <w:tblGrid>
        <w:gridCol w:w="607"/>
        <w:gridCol w:w="1030"/>
        <w:gridCol w:w="810"/>
        <w:gridCol w:w="619"/>
        <w:gridCol w:w="4721"/>
        <w:gridCol w:w="742"/>
      </w:tblGrid>
      <w:tr w14:paraId="3DEF92BA">
        <w:tblPrEx>
          <w:tblCellMar>
            <w:top w:w="0" w:type="dxa"/>
            <w:left w:w="108" w:type="dxa"/>
            <w:bottom w:w="0" w:type="dxa"/>
            <w:right w:w="108" w:type="dxa"/>
          </w:tblCellMar>
        </w:tblPrEx>
        <w:trPr>
          <w:trHeight w:val="480" w:hRule="atLeast"/>
        </w:trPr>
        <w:tc>
          <w:tcPr>
            <w:tcW w:w="355" w:type="pct"/>
            <w:tcBorders>
              <w:top w:val="single" w:color="auto" w:sz="4" w:space="0"/>
              <w:left w:val="single" w:color="auto" w:sz="4" w:space="0"/>
              <w:bottom w:val="single" w:color="auto" w:sz="4" w:space="0"/>
              <w:right w:val="single" w:color="auto" w:sz="4" w:space="0"/>
            </w:tcBorders>
            <w:shd w:val="clear" w:color="000000" w:fill="E5E5E5"/>
            <w:noWrap/>
            <w:vAlign w:val="center"/>
          </w:tcPr>
          <w:p w14:paraId="446D6F20">
            <w:pPr>
              <w:widowControl/>
              <w:autoSpaceDN w:val="0"/>
              <w:jc w:val="center"/>
              <w:rPr>
                <w:rFonts w:hint="eastAsia" w:cstheme="minorBidi"/>
                <w:iCs/>
                <w:color w:val="auto"/>
                <w:kern w:val="2"/>
                <w:sz w:val="24"/>
                <w:szCs w:val="22"/>
                <w:shd w:val="clear" w:color="auto" w:fill="FFFFFF" w:themeFill="background1"/>
                <w:lang w:val="en-US" w:eastAsia="zh-CN" w:bidi="ar-SA"/>
              </w:rPr>
            </w:pPr>
            <w:bookmarkStart w:id="430" w:name="RANGE!A2"/>
            <w:r>
              <w:rPr>
                <w:rFonts w:hint="eastAsia" w:cstheme="minorBidi"/>
                <w:iCs/>
                <w:color w:val="auto"/>
                <w:kern w:val="2"/>
                <w:sz w:val="24"/>
                <w:szCs w:val="22"/>
                <w:shd w:val="clear" w:color="auto" w:fill="FFFFFF" w:themeFill="background1"/>
                <w:lang w:val="en-US" w:eastAsia="zh-CN" w:bidi="ar-SA"/>
              </w:rPr>
              <w:t>序号</w:t>
            </w:r>
            <w:bookmarkEnd w:id="430"/>
          </w:p>
        </w:tc>
        <w:tc>
          <w:tcPr>
            <w:tcW w:w="603" w:type="pct"/>
            <w:tcBorders>
              <w:top w:val="single" w:color="auto" w:sz="4" w:space="0"/>
              <w:left w:val="nil"/>
              <w:bottom w:val="single" w:color="auto" w:sz="4" w:space="0"/>
              <w:right w:val="single" w:color="auto" w:sz="4" w:space="0"/>
            </w:tcBorders>
            <w:shd w:val="clear" w:color="000000" w:fill="E5E5E5"/>
            <w:noWrap/>
            <w:vAlign w:val="center"/>
          </w:tcPr>
          <w:p w14:paraId="70CCAF4D">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评审因素</w:t>
            </w:r>
          </w:p>
        </w:tc>
        <w:tc>
          <w:tcPr>
            <w:tcW w:w="474" w:type="pct"/>
            <w:tcBorders>
              <w:top w:val="single" w:color="auto" w:sz="4" w:space="0"/>
              <w:left w:val="nil"/>
              <w:bottom w:val="single" w:color="auto" w:sz="4" w:space="0"/>
              <w:right w:val="single" w:color="auto" w:sz="4" w:space="0"/>
            </w:tcBorders>
            <w:shd w:val="clear" w:color="000000" w:fill="E5E5E5"/>
            <w:noWrap/>
            <w:vAlign w:val="center"/>
          </w:tcPr>
          <w:p w14:paraId="046B427A">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客观分/主观分</w:t>
            </w:r>
          </w:p>
        </w:tc>
        <w:tc>
          <w:tcPr>
            <w:tcW w:w="362" w:type="pct"/>
            <w:tcBorders>
              <w:top w:val="single" w:color="auto" w:sz="4" w:space="0"/>
              <w:left w:val="nil"/>
              <w:bottom w:val="single" w:color="auto" w:sz="4" w:space="0"/>
              <w:right w:val="single" w:color="auto" w:sz="4" w:space="0"/>
            </w:tcBorders>
            <w:shd w:val="clear" w:color="000000" w:fill="E5E5E5"/>
            <w:noWrap/>
            <w:vAlign w:val="center"/>
          </w:tcPr>
          <w:p w14:paraId="2EE2CE46">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分值</w:t>
            </w:r>
          </w:p>
        </w:tc>
        <w:tc>
          <w:tcPr>
            <w:tcW w:w="2767" w:type="pct"/>
            <w:tcBorders>
              <w:top w:val="single" w:color="auto" w:sz="4" w:space="0"/>
              <w:left w:val="nil"/>
              <w:bottom w:val="single" w:color="auto" w:sz="4" w:space="0"/>
              <w:right w:val="single" w:color="auto" w:sz="4" w:space="0"/>
            </w:tcBorders>
            <w:shd w:val="clear" w:color="000000" w:fill="E5E5E5"/>
            <w:vAlign w:val="center"/>
          </w:tcPr>
          <w:p w14:paraId="74D3C8CC">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评分标准</w:t>
            </w:r>
          </w:p>
        </w:tc>
        <w:tc>
          <w:tcPr>
            <w:tcW w:w="434" w:type="pct"/>
            <w:tcBorders>
              <w:top w:val="single" w:color="auto" w:sz="4" w:space="0"/>
              <w:left w:val="nil"/>
              <w:bottom w:val="single" w:color="auto" w:sz="4" w:space="0"/>
              <w:right w:val="single" w:color="auto" w:sz="4" w:space="0"/>
            </w:tcBorders>
            <w:shd w:val="clear" w:color="000000" w:fill="E5E5E5"/>
            <w:vAlign w:val="center"/>
          </w:tcPr>
          <w:p w14:paraId="556A2BE6">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因素来源</w:t>
            </w:r>
          </w:p>
        </w:tc>
      </w:tr>
      <w:tr w14:paraId="1BF5AD8E">
        <w:tblPrEx>
          <w:tblCellMar>
            <w:top w:w="0" w:type="dxa"/>
            <w:left w:w="108" w:type="dxa"/>
            <w:bottom w:w="0" w:type="dxa"/>
            <w:right w:w="108" w:type="dxa"/>
          </w:tblCellMar>
        </w:tblPrEx>
        <w:trPr>
          <w:trHeight w:val="702" w:hRule="atLeast"/>
        </w:trPr>
        <w:tc>
          <w:tcPr>
            <w:tcW w:w="355" w:type="pct"/>
            <w:vMerge w:val="restart"/>
            <w:tcBorders>
              <w:top w:val="nil"/>
              <w:left w:val="single" w:color="auto" w:sz="4" w:space="0"/>
              <w:bottom w:val="single" w:color="auto" w:sz="4" w:space="0"/>
              <w:right w:val="single" w:color="auto" w:sz="4" w:space="0"/>
            </w:tcBorders>
            <w:shd w:val="clear" w:color="auto" w:fill="auto"/>
            <w:noWrap/>
            <w:vAlign w:val="center"/>
          </w:tcPr>
          <w:p w14:paraId="79764FE2">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2.1</w:t>
            </w:r>
          </w:p>
        </w:tc>
        <w:tc>
          <w:tcPr>
            <w:tcW w:w="603" w:type="pct"/>
            <w:vMerge w:val="restart"/>
            <w:tcBorders>
              <w:top w:val="nil"/>
              <w:left w:val="single" w:color="auto" w:sz="4" w:space="0"/>
              <w:bottom w:val="single" w:color="auto" w:sz="4" w:space="0"/>
              <w:right w:val="single" w:color="auto" w:sz="4" w:space="0"/>
            </w:tcBorders>
            <w:shd w:val="clear" w:color="auto" w:fill="auto"/>
            <w:noWrap/>
            <w:vAlign w:val="center"/>
          </w:tcPr>
          <w:p w14:paraId="20B48915">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技术</w:t>
            </w:r>
          </w:p>
          <w:p w14:paraId="714FA04C">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参数</w:t>
            </w:r>
          </w:p>
        </w:tc>
        <w:tc>
          <w:tcPr>
            <w:tcW w:w="474" w:type="pct"/>
            <w:vMerge w:val="restart"/>
            <w:tcBorders>
              <w:top w:val="nil"/>
              <w:left w:val="single" w:color="auto" w:sz="4" w:space="0"/>
              <w:bottom w:val="single" w:color="auto" w:sz="4" w:space="0"/>
              <w:right w:val="single" w:color="auto" w:sz="4" w:space="0"/>
            </w:tcBorders>
            <w:shd w:val="clear" w:color="auto" w:fill="auto"/>
            <w:noWrap/>
            <w:vAlign w:val="center"/>
          </w:tcPr>
          <w:p w14:paraId="570EC211">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客观分</w:t>
            </w:r>
          </w:p>
        </w:tc>
        <w:tc>
          <w:tcPr>
            <w:tcW w:w="362" w:type="pct"/>
            <w:vMerge w:val="restart"/>
            <w:tcBorders>
              <w:top w:val="nil"/>
              <w:left w:val="single" w:color="auto" w:sz="4" w:space="0"/>
              <w:bottom w:val="single" w:color="auto" w:sz="4" w:space="0"/>
              <w:right w:val="single" w:color="auto" w:sz="4" w:space="0"/>
            </w:tcBorders>
            <w:shd w:val="clear" w:color="auto" w:fill="auto"/>
            <w:noWrap/>
            <w:vAlign w:val="center"/>
          </w:tcPr>
          <w:p w14:paraId="26F6A3F2">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30</w:t>
            </w:r>
          </w:p>
        </w:tc>
        <w:tc>
          <w:tcPr>
            <w:tcW w:w="2767" w:type="pct"/>
            <w:vMerge w:val="restart"/>
            <w:tcBorders>
              <w:top w:val="nil"/>
              <w:left w:val="single" w:color="auto" w:sz="4" w:space="0"/>
              <w:bottom w:val="single" w:color="auto" w:sz="4" w:space="0"/>
              <w:right w:val="single" w:color="auto" w:sz="4" w:space="0"/>
            </w:tcBorders>
            <w:shd w:val="clear" w:color="auto" w:fill="auto"/>
            <w:vAlign w:val="center"/>
          </w:tcPr>
          <w:p w14:paraId="032ACE27">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整车参数完全满足招标要求的得30分，其中打“★”项的为实质参数，偏离视为无效投标，打“▲”项有偏离的每项扣2分，其余项有偏离的每项扣1分，直至扣完为止。</w:t>
            </w:r>
          </w:p>
        </w:tc>
        <w:tc>
          <w:tcPr>
            <w:tcW w:w="434" w:type="pct"/>
            <w:vMerge w:val="restart"/>
            <w:tcBorders>
              <w:top w:val="nil"/>
              <w:left w:val="single" w:color="auto" w:sz="4" w:space="0"/>
              <w:bottom w:val="single" w:color="auto" w:sz="4" w:space="0"/>
              <w:right w:val="single" w:color="auto" w:sz="4" w:space="0"/>
            </w:tcBorders>
            <w:shd w:val="clear" w:color="auto" w:fill="auto"/>
            <w:vAlign w:val="center"/>
          </w:tcPr>
          <w:p w14:paraId="2681AC1D">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技术要求</w:t>
            </w:r>
          </w:p>
        </w:tc>
      </w:tr>
      <w:tr w14:paraId="4326A87A">
        <w:tblPrEx>
          <w:tblCellMar>
            <w:top w:w="0" w:type="dxa"/>
            <w:left w:w="108" w:type="dxa"/>
            <w:bottom w:w="0" w:type="dxa"/>
            <w:right w:w="108" w:type="dxa"/>
          </w:tblCellMar>
        </w:tblPrEx>
        <w:trPr>
          <w:trHeight w:val="624" w:hRule="atLeast"/>
        </w:trPr>
        <w:tc>
          <w:tcPr>
            <w:tcW w:w="355" w:type="pct"/>
            <w:vMerge w:val="continue"/>
            <w:tcBorders>
              <w:top w:val="nil"/>
              <w:left w:val="single" w:color="auto" w:sz="4" w:space="0"/>
              <w:bottom w:val="single" w:color="auto" w:sz="4" w:space="0"/>
              <w:right w:val="single" w:color="auto" w:sz="4" w:space="0"/>
            </w:tcBorders>
            <w:vAlign w:val="center"/>
          </w:tcPr>
          <w:p w14:paraId="421E856B">
            <w:pPr>
              <w:widowControl/>
              <w:autoSpaceDN w:val="0"/>
              <w:jc w:val="left"/>
              <w:rPr>
                <w:rFonts w:hint="eastAsia" w:cstheme="minorBidi"/>
                <w:iCs/>
                <w:color w:val="auto"/>
                <w:kern w:val="2"/>
                <w:sz w:val="24"/>
                <w:szCs w:val="22"/>
                <w:shd w:val="clear" w:color="auto" w:fill="FFFFFF" w:themeFill="background1"/>
                <w:lang w:val="en-US" w:eastAsia="zh-CN" w:bidi="ar-SA"/>
              </w:rPr>
            </w:pPr>
          </w:p>
        </w:tc>
        <w:tc>
          <w:tcPr>
            <w:tcW w:w="603" w:type="pct"/>
            <w:vMerge w:val="continue"/>
            <w:tcBorders>
              <w:top w:val="nil"/>
              <w:left w:val="single" w:color="auto" w:sz="4" w:space="0"/>
              <w:bottom w:val="single" w:color="auto" w:sz="4" w:space="0"/>
              <w:right w:val="single" w:color="auto" w:sz="4" w:space="0"/>
            </w:tcBorders>
            <w:vAlign w:val="center"/>
          </w:tcPr>
          <w:p w14:paraId="74ED473B">
            <w:pPr>
              <w:widowControl/>
              <w:autoSpaceDN w:val="0"/>
              <w:jc w:val="center"/>
              <w:rPr>
                <w:rFonts w:hint="eastAsia" w:cstheme="minorBidi"/>
                <w:iCs/>
                <w:color w:val="auto"/>
                <w:kern w:val="2"/>
                <w:sz w:val="24"/>
                <w:szCs w:val="22"/>
                <w:shd w:val="clear" w:color="auto" w:fill="FFFFFF" w:themeFill="background1"/>
                <w:lang w:val="en-US" w:eastAsia="zh-CN" w:bidi="ar-SA"/>
              </w:rPr>
            </w:pPr>
          </w:p>
        </w:tc>
        <w:tc>
          <w:tcPr>
            <w:tcW w:w="474" w:type="pct"/>
            <w:vMerge w:val="continue"/>
            <w:tcBorders>
              <w:top w:val="nil"/>
              <w:left w:val="single" w:color="auto" w:sz="4" w:space="0"/>
              <w:bottom w:val="single" w:color="auto" w:sz="4" w:space="0"/>
              <w:right w:val="single" w:color="auto" w:sz="4" w:space="0"/>
            </w:tcBorders>
            <w:vAlign w:val="center"/>
          </w:tcPr>
          <w:p w14:paraId="15193A56">
            <w:pPr>
              <w:widowControl/>
              <w:autoSpaceDN w:val="0"/>
              <w:jc w:val="center"/>
              <w:rPr>
                <w:rFonts w:hint="eastAsia" w:cstheme="minorBidi"/>
                <w:iCs/>
                <w:color w:val="auto"/>
                <w:kern w:val="2"/>
                <w:sz w:val="24"/>
                <w:szCs w:val="22"/>
                <w:shd w:val="clear" w:color="auto" w:fill="FFFFFF" w:themeFill="background1"/>
                <w:lang w:val="en-US" w:eastAsia="zh-CN" w:bidi="ar-SA"/>
              </w:rPr>
            </w:pPr>
          </w:p>
        </w:tc>
        <w:tc>
          <w:tcPr>
            <w:tcW w:w="362" w:type="pct"/>
            <w:vMerge w:val="continue"/>
            <w:tcBorders>
              <w:top w:val="nil"/>
              <w:left w:val="single" w:color="auto" w:sz="4" w:space="0"/>
              <w:bottom w:val="single" w:color="auto" w:sz="4" w:space="0"/>
              <w:right w:val="single" w:color="auto" w:sz="4" w:space="0"/>
            </w:tcBorders>
            <w:vAlign w:val="center"/>
          </w:tcPr>
          <w:p w14:paraId="654C6862">
            <w:pPr>
              <w:widowControl/>
              <w:autoSpaceDN w:val="0"/>
              <w:jc w:val="center"/>
              <w:rPr>
                <w:rFonts w:hint="eastAsia" w:cstheme="minorBidi"/>
                <w:iCs/>
                <w:color w:val="auto"/>
                <w:kern w:val="2"/>
                <w:sz w:val="24"/>
                <w:szCs w:val="22"/>
                <w:shd w:val="clear" w:color="auto" w:fill="FFFFFF" w:themeFill="background1"/>
                <w:lang w:val="en-US" w:eastAsia="zh-CN" w:bidi="ar-SA"/>
              </w:rPr>
            </w:pPr>
          </w:p>
        </w:tc>
        <w:tc>
          <w:tcPr>
            <w:tcW w:w="2767" w:type="pct"/>
            <w:vMerge w:val="continue"/>
            <w:tcBorders>
              <w:top w:val="nil"/>
              <w:left w:val="single" w:color="auto" w:sz="4" w:space="0"/>
              <w:bottom w:val="single" w:color="auto" w:sz="4" w:space="0"/>
              <w:right w:val="single" w:color="auto" w:sz="4" w:space="0"/>
            </w:tcBorders>
            <w:vAlign w:val="center"/>
          </w:tcPr>
          <w:p w14:paraId="74D771AA">
            <w:pPr>
              <w:widowControl/>
              <w:autoSpaceDN w:val="0"/>
              <w:jc w:val="left"/>
              <w:rPr>
                <w:rFonts w:hint="eastAsia" w:cstheme="minorBidi"/>
                <w:iCs/>
                <w:color w:val="auto"/>
                <w:kern w:val="2"/>
                <w:sz w:val="24"/>
                <w:szCs w:val="22"/>
                <w:shd w:val="clear" w:color="auto" w:fill="FFFFFF" w:themeFill="background1"/>
                <w:lang w:val="en-US" w:eastAsia="zh-CN" w:bidi="ar-SA"/>
              </w:rPr>
            </w:pPr>
          </w:p>
        </w:tc>
        <w:tc>
          <w:tcPr>
            <w:tcW w:w="434" w:type="pct"/>
            <w:vMerge w:val="continue"/>
            <w:tcBorders>
              <w:top w:val="nil"/>
              <w:left w:val="single" w:color="auto" w:sz="4" w:space="0"/>
              <w:bottom w:val="single" w:color="auto" w:sz="4" w:space="0"/>
              <w:right w:val="single" w:color="auto" w:sz="4" w:space="0"/>
            </w:tcBorders>
            <w:vAlign w:val="center"/>
          </w:tcPr>
          <w:p w14:paraId="2FCD6DFD">
            <w:pPr>
              <w:widowControl/>
              <w:autoSpaceDN w:val="0"/>
              <w:jc w:val="left"/>
              <w:rPr>
                <w:rFonts w:hint="eastAsia" w:cstheme="minorBidi"/>
                <w:iCs/>
                <w:color w:val="auto"/>
                <w:kern w:val="2"/>
                <w:sz w:val="24"/>
                <w:szCs w:val="22"/>
                <w:shd w:val="clear" w:color="auto" w:fill="FFFFFF" w:themeFill="background1"/>
                <w:lang w:val="en-US" w:eastAsia="zh-CN" w:bidi="ar-SA"/>
              </w:rPr>
            </w:pPr>
          </w:p>
        </w:tc>
      </w:tr>
      <w:tr w14:paraId="5FEF299A">
        <w:tblPrEx>
          <w:tblCellMar>
            <w:top w:w="0" w:type="dxa"/>
            <w:left w:w="108" w:type="dxa"/>
            <w:bottom w:w="0" w:type="dxa"/>
            <w:right w:w="108" w:type="dxa"/>
          </w:tblCellMar>
        </w:tblPrEx>
        <w:trPr>
          <w:trHeight w:val="114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14:paraId="6387ED5D">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2.2</w:t>
            </w:r>
          </w:p>
        </w:tc>
        <w:tc>
          <w:tcPr>
            <w:tcW w:w="603" w:type="pct"/>
            <w:tcBorders>
              <w:top w:val="nil"/>
              <w:left w:val="nil"/>
              <w:bottom w:val="single" w:color="auto" w:sz="4" w:space="0"/>
              <w:right w:val="single" w:color="auto" w:sz="4" w:space="0"/>
            </w:tcBorders>
            <w:shd w:val="clear" w:color="auto" w:fill="auto"/>
            <w:vAlign w:val="center"/>
          </w:tcPr>
          <w:p w14:paraId="7DBC0677">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外观</w:t>
            </w:r>
          </w:p>
          <w:p w14:paraId="66C5DB2C">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工艺</w:t>
            </w:r>
          </w:p>
        </w:tc>
        <w:tc>
          <w:tcPr>
            <w:tcW w:w="474" w:type="pct"/>
            <w:tcBorders>
              <w:top w:val="nil"/>
              <w:left w:val="nil"/>
              <w:bottom w:val="single" w:color="auto" w:sz="4" w:space="0"/>
              <w:right w:val="single" w:color="auto" w:sz="4" w:space="0"/>
            </w:tcBorders>
            <w:shd w:val="clear" w:color="auto" w:fill="auto"/>
            <w:vAlign w:val="center"/>
          </w:tcPr>
          <w:p w14:paraId="2906F1D5">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主观分</w:t>
            </w:r>
          </w:p>
        </w:tc>
        <w:tc>
          <w:tcPr>
            <w:tcW w:w="362" w:type="pct"/>
            <w:tcBorders>
              <w:top w:val="nil"/>
              <w:left w:val="nil"/>
              <w:bottom w:val="single" w:color="auto" w:sz="4" w:space="0"/>
              <w:right w:val="single" w:color="auto" w:sz="4" w:space="0"/>
            </w:tcBorders>
            <w:shd w:val="clear" w:color="auto" w:fill="auto"/>
            <w:vAlign w:val="center"/>
          </w:tcPr>
          <w:p w14:paraId="1C07E45E">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3</w:t>
            </w:r>
          </w:p>
        </w:tc>
        <w:tc>
          <w:tcPr>
            <w:tcW w:w="2767" w:type="pct"/>
            <w:tcBorders>
              <w:top w:val="nil"/>
              <w:left w:val="nil"/>
              <w:bottom w:val="single" w:color="auto" w:sz="4" w:space="0"/>
              <w:right w:val="single" w:color="auto" w:sz="4" w:space="0"/>
            </w:tcBorders>
            <w:shd w:val="clear" w:color="auto" w:fill="auto"/>
            <w:vAlign w:val="center"/>
          </w:tcPr>
          <w:p w14:paraId="3DBA099E">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根据投标人提供的彩色高清车型图片（含头面45度角整车图片、头面、尾部、左边、右边、车内），评委根据外观设计、车内布局及内饰等方面进行评审，设计新颖、布局合理、内饰美观得3分，其他得1分。（须提供彩色高清车型图片，不提供不得分）</w:t>
            </w:r>
          </w:p>
        </w:tc>
        <w:tc>
          <w:tcPr>
            <w:tcW w:w="434" w:type="pct"/>
            <w:tcBorders>
              <w:top w:val="nil"/>
              <w:left w:val="nil"/>
              <w:bottom w:val="single" w:color="auto" w:sz="4" w:space="0"/>
              <w:right w:val="single" w:color="auto" w:sz="4" w:space="0"/>
            </w:tcBorders>
            <w:shd w:val="clear" w:color="auto" w:fill="auto"/>
            <w:vAlign w:val="center"/>
          </w:tcPr>
          <w:p w14:paraId="02DC3C9F">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技术要求</w:t>
            </w:r>
          </w:p>
        </w:tc>
      </w:tr>
      <w:tr w14:paraId="5393FE21">
        <w:tblPrEx>
          <w:tblCellMar>
            <w:top w:w="0" w:type="dxa"/>
            <w:left w:w="108" w:type="dxa"/>
            <w:bottom w:w="0" w:type="dxa"/>
            <w:right w:w="108" w:type="dxa"/>
          </w:tblCellMar>
        </w:tblPrEx>
        <w:trPr>
          <w:trHeight w:val="702" w:hRule="atLeast"/>
        </w:trPr>
        <w:tc>
          <w:tcPr>
            <w:tcW w:w="355" w:type="pct"/>
            <w:vMerge w:val="restart"/>
            <w:tcBorders>
              <w:top w:val="nil"/>
              <w:left w:val="single" w:color="auto" w:sz="4" w:space="0"/>
              <w:bottom w:val="single" w:color="auto" w:sz="4" w:space="0"/>
              <w:right w:val="single" w:color="auto" w:sz="4" w:space="0"/>
            </w:tcBorders>
            <w:shd w:val="clear" w:color="auto" w:fill="auto"/>
            <w:noWrap/>
            <w:vAlign w:val="center"/>
          </w:tcPr>
          <w:p w14:paraId="66740E96">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2.3</w:t>
            </w:r>
          </w:p>
        </w:tc>
        <w:tc>
          <w:tcPr>
            <w:tcW w:w="603" w:type="pct"/>
            <w:vMerge w:val="restart"/>
            <w:tcBorders>
              <w:top w:val="nil"/>
              <w:left w:val="single" w:color="auto" w:sz="4" w:space="0"/>
              <w:bottom w:val="single" w:color="auto" w:sz="4" w:space="0"/>
              <w:right w:val="single" w:color="auto" w:sz="4" w:space="0"/>
            </w:tcBorders>
            <w:shd w:val="clear" w:color="auto" w:fill="auto"/>
            <w:noWrap/>
            <w:vAlign w:val="center"/>
          </w:tcPr>
          <w:p w14:paraId="583892FF">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车身</w:t>
            </w:r>
          </w:p>
          <w:p w14:paraId="7A5052B1">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防腐</w:t>
            </w:r>
          </w:p>
        </w:tc>
        <w:tc>
          <w:tcPr>
            <w:tcW w:w="474" w:type="pct"/>
            <w:vMerge w:val="restart"/>
            <w:tcBorders>
              <w:top w:val="nil"/>
              <w:left w:val="single" w:color="auto" w:sz="4" w:space="0"/>
              <w:bottom w:val="single" w:color="auto" w:sz="4" w:space="0"/>
              <w:right w:val="single" w:color="auto" w:sz="4" w:space="0"/>
            </w:tcBorders>
            <w:shd w:val="clear" w:color="auto" w:fill="auto"/>
            <w:noWrap/>
            <w:vAlign w:val="center"/>
          </w:tcPr>
          <w:p w14:paraId="2B5833B2">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客观分</w:t>
            </w:r>
          </w:p>
        </w:tc>
        <w:tc>
          <w:tcPr>
            <w:tcW w:w="362" w:type="pct"/>
            <w:vMerge w:val="restart"/>
            <w:tcBorders>
              <w:top w:val="nil"/>
              <w:left w:val="single" w:color="auto" w:sz="4" w:space="0"/>
              <w:bottom w:val="single" w:color="auto" w:sz="4" w:space="0"/>
              <w:right w:val="single" w:color="auto" w:sz="4" w:space="0"/>
            </w:tcBorders>
            <w:shd w:val="clear" w:color="auto" w:fill="auto"/>
            <w:vAlign w:val="center"/>
          </w:tcPr>
          <w:p w14:paraId="7265C367">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3</w:t>
            </w:r>
          </w:p>
        </w:tc>
        <w:tc>
          <w:tcPr>
            <w:tcW w:w="2767" w:type="pct"/>
            <w:vMerge w:val="restart"/>
            <w:tcBorders>
              <w:top w:val="nil"/>
              <w:left w:val="single" w:color="auto" w:sz="4" w:space="0"/>
              <w:bottom w:val="single" w:color="auto" w:sz="4" w:space="0"/>
              <w:right w:val="single" w:color="auto" w:sz="4" w:space="0"/>
            </w:tcBorders>
            <w:shd w:val="clear" w:color="auto" w:fill="auto"/>
            <w:vAlign w:val="center"/>
          </w:tcPr>
          <w:p w14:paraId="0F014A30">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根据车辆制造商的车辆防腐技术工艺先进性进行综合评价打分，采用整车阴极电泳防腐设备生产线得3分，采用散件电泳或其它防腐工艺得1分。</w:t>
            </w:r>
          </w:p>
        </w:tc>
        <w:tc>
          <w:tcPr>
            <w:tcW w:w="434" w:type="pct"/>
            <w:vMerge w:val="restart"/>
            <w:tcBorders>
              <w:top w:val="nil"/>
              <w:left w:val="single" w:color="auto" w:sz="4" w:space="0"/>
              <w:bottom w:val="single" w:color="auto" w:sz="4" w:space="0"/>
              <w:right w:val="single" w:color="auto" w:sz="4" w:space="0"/>
            </w:tcBorders>
            <w:shd w:val="clear" w:color="auto" w:fill="auto"/>
            <w:vAlign w:val="center"/>
          </w:tcPr>
          <w:p w14:paraId="43FC3AB1">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技术要求</w:t>
            </w:r>
          </w:p>
        </w:tc>
      </w:tr>
      <w:tr w14:paraId="4CC8EF1E">
        <w:tblPrEx>
          <w:tblCellMar>
            <w:top w:w="0" w:type="dxa"/>
            <w:left w:w="108" w:type="dxa"/>
            <w:bottom w:w="0" w:type="dxa"/>
            <w:right w:w="108" w:type="dxa"/>
          </w:tblCellMar>
        </w:tblPrEx>
        <w:trPr>
          <w:trHeight w:val="702" w:hRule="atLeast"/>
        </w:trPr>
        <w:tc>
          <w:tcPr>
            <w:tcW w:w="355" w:type="pct"/>
            <w:vMerge w:val="continue"/>
            <w:tcBorders>
              <w:top w:val="nil"/>
              <w:left w:val="single" w:color="auto" w:sz="4" w:space="0"/>
              <w:bottom w:val="single" w:color="auto" w:sz="4" w:space="0"/>
              <w:right w:val="single" w:color="auto" w:sz="4" w:space="0"/>
            </w:tcBorders>
            <w:vAlign w:val="center"/>
          </w:tcPr>
          <w:p w14:paraId="2DED66D9">
            <w:pPr>
              <w:widowControl/>
              <w:autoSpaceDN w:val="0"/>
              <w:jc w:val="left"/>
              <w:rPr>
                <w:rFonts w:hint="eastAsia" w:cstheme="minorBidi"/>
                <w:iCs/>
                <w:color w:val="auto"/>
                <w:kern w:val="2"/>
                <w:sz w:val="24"/>
                <w:szCs w:val="22"/>
                <w:shd w:val="clear" w:color="auto" w:fill="FFFFFF" w:themeFill="background1"/>
                <w:lang w:val="en-US" w:eastAsia="zh-CN" w:bidi="ar-SA"/>
              </w:rPr>
            </w:pPr>
          </w:p>
        </w:tc>
        <w:tc>
          <w:tcPr>
            <w:tcW w:w="603" w:type="pct"/>
            <w:vMerge w:val="continue"/>
            <w:tcBorders>
              <w:top w:val="nil"/>
              <w:left w:val="single" w:color="auto" w:sz="4" w:space="0"/>
              <w:bottom w:val="single" w:color="auto" w:sz="4" w:space="0"/>
              <w:right w:val="single" w:color="auto" w:sz="4" w:space="0"/>
            </w:tcBorders>
            <w:vAlign w:val="center"/>
          </w:tcPr>
          <w:p w14:paraId="3E6897A8">
            <w:pPr>
              <w:widowControl/>
              <w:autoSpaceDN w:val="0"/>
              <w:jc w:val="center"/>
              <w:rPr>
                <w:rFonts w:hint="eastAsia" w:cstheme="minorBidi"/>
                <w:iCs/>
                <w:color w:val="auto"/>
                <w:kern w:val="2"/>
                <w:sz w:val="24"/>
                <w:szCs w:val="22"/>
                <w:shd w:val="clear" w:color="auto" w:fill="FFFFFF" w:themeFill="background1"/>
                <w:lang w:val="en-US" w:eastAsia="zh-CN" w:bidi="ar-SA"/>
              </w:rPr>
            </w:pPr>
          </w:p>
        </w:tc>
        <w:tc>
          <w:tcPr>
            <w:tcW w:w="474" w:type="pct"/>
            <w:vMerge w:val="continue"/>
            <w:tcBorders>
              <w:top w:val="nil"/>
              <w:left w:val="single" w:color="auto" w:sz="4" w:space="0"/>
              <w:bottom w:val="single" w:color="auto" w:sz="4" w:space="0"/>
              <w:right w:val="single" w:color="auto" w:sz="4" w:space="0"/>
            </w:tcBorders>
            <w:vAlign w:val="center"/>
          </w:tcPr>
          <w:p w14:paraId="509C29CD">
            <w:pPr>
              <w:widowControl/>
              <w:autoSpaceDN w:val="0"/>
              <w:jc w:val="center"/>
              <w:rPr>
                <w:rFonts w:hint="eastAsia" w:cstheme="minorBidi"/>
                <w:iCs/>
                <w:color w:val="auto"/>
                <w:kern w:val="2"/>
                <w:sz w:val="24"/>
                <w:szCs w:val="22"/>
                <w:shd w:val="clear" w:color="auto" w:fill="FFFFFF" w:themeFill="background1"/>
                <w:lang w:val="en-US" w:eastAsia="zh-CN" w:bidi="ar-SA"/>
              </w:rPr>
            </w:pPr>
          </w:p>
        </w:tc>
        <w:tc>
          <w:tcPr>
            <w:tcW w:w="362" w:type="pct"/>
            <w:vMerge w:val="continue"/>
            <w:tcBorders>
              <w:top w:val="nil"/>
              <w:left w:val="single" w:color="auto" w:sz="4" w:space="0"/>
              <w:bottom w:val="single" w:color="auto" w:sz="4" w:space="0"/>
              <w:right w:val="single" w:color="auto" w:sz="4" w:space="0"/>
            </w:tcBorders>
            <w:vAlign w:val="center"/>
          </w:tcPr>
          <w:p w14:paraId="352C2E71">
            <w:pPr>
              <w:widowControl/>
              <w:autoSpaceDN w:val="0"/>
              <w:jc w:val="center"/>
              <w:rPr>
                <w:rFonts w:hint="eastAsia" w:cstheme="minorBidi"/>
                <w:iCs/>
                <w:color w:val="auto"/>
                <w:kern w:val="2"/>
                <w:sz w:val="24"/>
                <w:szCs w:val="22"/>
                <w:shd w:val="clear" w:color="auto" w:fill="FFFFFF" w:themeFill="background1"/>
                <w:lang w:val="en-US" w:eastAsia="zh-CN" w:bidi="ar-SA"/>
              </w:rPr>
            </w:pPr>
          </w:p>
        </w:tc>
        <w:tc>
          <w:tcPr>
            <w:tcW w:w="2767" w:type="pct"/>
            <w:vMerge w:val="continue"/>
            <w:tcBorders>
              <w:top w:val="nil"/>
              <w:left w:val="single" w:color="auto" w:sz="4" w:space="0"/>
              <w:bottom w:val="single" w:color="auto" w:sz="4" w:space="0"/>
              <w:right w:val="single" w:color="auto" w:sz="4" w:space="0"/>
            </w:tcBorders>
            <w:vAlign w:val="center"/>
          </w:tcPr>
          <w:p w14:paraId="3B971A6A">
            <w:pPr>
              <w:widowControl/>
              <w:autoSpaceDN w:val="0"/>
              <w:jc w:val="left"/>
              <w:rPr>
                <w:rFonts w:hint="eastAsia" w:cstheme="minorBidi"/>
                <w:iCs/>
                <w:color w:val="auto"/>
                <w:kern w:val="2"/>
                <w:sz w:val="24"/>
                <w:szCs w:val="22"/>
                <w:shd w:val="clear" w:color="auto" w:fill="FFFFFF" w:themeFill="background1"/>
                <w:lang w:val="en-US" w:eastAsia="zh-CN" w:bidi="ar-SA"/>
              </w:rPr>
            </w:pPr>
          </w:p>
        </w:tc>
        <w:tc>
          <w:tcPr>
            <w:tcW w:w="434" w:type="pct"/>
            <w:vMerge w:val="continue"/>
            <w:tcBorders>
              <w:top w:val="nil"/>
              <w:left w:val="single" w:color="auto" w:sz="4" w:space="0"/>
              <w:bottom w:val="single" w:color="auto" w:sz="4" w:space="0"/>
              <w:right w:val="single" w:color="auto" w:sz="4" w:space="0"/>
            </w:tcBorders>
            <w:vAlign w:val="center"/>
          </w:tcPr>
          <w:p w14:paraId="2C64BD81">
            <w:pPr>
              <w:widowControl/>
              <w:autoSpaceDN w:val="0"/>
              <w:jc w:val="left"/>
              <w:rPr>
                <w:rFonts w:hint="eastAsia" w:cstheme="minorBidi"/>
                <w:iCs/>
                <w:color w:val="auto"/>
                <w:kern w:val="2"/>
                <w:sz w:val="24"/>
                <w:szCs w:val="22"/>
                <w:shd w:val="clear" w:color="auto" w:fill="FFFFFF" w:themeFill="background1"/>
                <w:lang w:val="en-US" w:eastAsia="zh-CN" w:bidi="ar-SA"/>
              </w:rPr>
            </w:pPr>
          </w:p>
        </w:tc>
      </w:tr>
      <w:tr w14:paraId="30BB54C7">
        <w:tblPrEx>
          <w:tblCellMar>
            <w:top w:w="0" w:type="dxa"/>
            <w:left w:w="108" w:type="dxa"/>
            <w:bottom w:w="0" w:type="dxa"/>
            <w:right w:w="108" w:type="dxa"/>
          </w:tblCellMar>
        </w:tblPrEx>
        <w:trPr>
          <w:trHeight w:val="2565"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14:paraId="4ACB14E9">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2.4</w:t>
            </w:r>
          </w:p>
        </w:tc>
        <w:tc>
          <w:tcPr>
            <w:tcW w:w="603" w:type="pct"/>
            <w:tcBorders>
              <w:top w:val="nil"/>
              <w:left w:val="nil"/>
              <w:bottom w:val="single" w:color="auto" w:sz="4" w:space="0"/>
              <w:right w:val="single" w:color="auto" w:sz="4" w:space="0"/>
            </w:tcBorders>
            <w:shd w:val="clear" w:color="auto" w:fill="auto"/>
            <w:vAlign w:val="center"/>
          </w:tcPr>
          <w:p w14:paraId="511E406C">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车辆监管系统</w:t>
            </w:r>
          </w:p>
        </w:tc>
        <w:tc>
          <w:tcPr>
            <w:tcW w:w="474" w:type="pct"/>
            <w:tcBorders>
              <w:top w:val="nil"/>
              <w:left w:val="nil"/>
              <w:bottom w:val="single" w:color="auto" w:sz="4" w:space="0"/>
              <w:right w:val="single" w:color="auto" w:sz="4" w:space="0"/>
            </w:tcBorders>
            <w:shd w:val="clear" w:color="auto" w:fill="auto"/>
            <w:noWrap/>
            <w:vAlign w:val="center"/>
          </w:tcPr>
          <w:p w14:paraId="62EAE493">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主观分</w:t>
            </w:r>
          </w:p>
        </w:tc>
        <w:tc>
          <w:tcPr>
            <w:tcW w:w="362" w:type="pct"/>
            <w:tcBorders>
              <w:top w:val="nil"/>
              <w:left w:val="nil"/>
              <w:bottom w:val="single" w:color="auto" w:sz="4" w:space="0"/>
              <w:right w:val="single" w:color="auto" w:sz="4" w:space="0"/>
            </w:tcBorders>
            <w:shd w:val="clear" w:color="auto" w:fill="auto"/>
            <w:vAlign w:val="center"/>
          </w:tcPr>
          <w:p w14:paraId="66E77F74">
            <w:pPr>
              <w:widowControl/>
              <w:autoSpaceDN w:val="0"/>
              <w:jc w:val="center"/>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4</w:t>
            </w:r>
          </w:p>
        </w:tc>
        <w:tc>
          <w:tcPr>
            <w:tcW w:w="2767" w:type="pct"/>
            <w:tcBorders>
              <w:top w:val="nil"/>
              <w:left w:val="nil"/>
              <w:bottom w:val="single" w:color="auto" w:sz="4" w:space="0"/>
              <w:right w:val="single" w:color="auto" w:sz="4" w:space="0"/>
            </w:tcBorders>
            <w:shd w:val="clear" w:color="auto" w:fill="auto"/>
            <w:vAlign w:val="center"/>
          </w:tcPr>
          <w:p w14:paraId="1465D1D1">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投标人随车免费提供一套车辆监管系统且能满足以下功能给分，在0-4分之间进行评分：</w:t>
            </w:r>
          </w:p>
          <w:p w14:paraId="594A17DF">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 xml:space="preserve">（1）支持车辆日常巡查和调度功能，可对车辆日常轨迹和状态进行手机上报，支持后台信息统计和管理； </w:t>
            </w:r>
          </w:p>
          <w:p w14:paraId="11499F31">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（2）该系统属于独立系统，能最大化与采购人现有监管平台接轨，提供可行方案。</w:t>
            </w:r>
          </w:p>
          <w:p w14:paraId="31F02AAC">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（投标人提供详细的方案介绍并加盖公章）</w:t>
            </w:r>
          </w:p>
        </w:tc>
        <w:tc>
          <w:tcPr>
            <w:tcW w:w="434" w:type="pct"/>
            <w:tcBorders>
              <w:top w:val="nil"/>
              <w:left w:val="nil"/>
              <w:bottom w:val="single" w:color="auto" w:sz="4" w:space="0"/>
              <w:right w:val="single" w:color="auto" w:sz="4" w:space="0"/>
            </w:tcBorders>
            <w:shd w:val="clear" w:color="auto" w:fill="auto"/>
            <w:vAlign w:val="center"/>
          </w:tcPr>
          <w:p w14:paraId="5F312A7F">
            <w:pPr>
              <w:widowControl/>
              <w:autoSpaceDN w:val="0"/>
              <w:jc w:val="left"/>
              <w:rPr>
                <w:rFonts w:hint="eastAsia" w:cstheme="minorBidi"/>
                <w:iCs/>
                <w:color w:val="auto"/>
                <w:kern w:val="2"/>
                <w:sz w:val="24"/>
                <w:szCs w:val="22"/>
                <w:shd w:val="clear" w:color="auto" w:fill="FFFFFF" w:themeFill="background1"/>
                <w:lang w:val="en-US" w:eastAsia="zh-CN" w:bidi="ar-SA"/>
              </w:rPr>
            </w:pPr>
            <w:r>
              <w:rPr>
                <w:rFonts w:hint="eastAsia" w:cstheme="minorBidi"/>
                <w:iCs/>
                <w:color w:val="auto"/>
                <w:kern w:val="2"/>
                <w:sz w:val="24"/>
                <w:szCs w:val="22"/>
                <w:shd w:val="clear" w:color="auto" w:fill="FFFFFF" w:themeFill="background1"/>
                <w:lang w:val="en-US" w:eastAsia="zh-CN" w:bidi="ar-SA"/>
              </w:rPr>
              <w:t>技术要求</w:t>
            </w:r>
          </w:p>
        </w:tc>
      </w:tr>
    </w:tbl>
    <w:p w14:paraId="0314291F">
      <w:pPr>
        <w:spacing w:before="156" w:beforeLines="50" w:after="156" w:afterLines="50"/>
        <w:ind w:left="240" w:leftChars="100"/>
        <w:rPr>
          <w:rFonts w:ascii="宋体" w:hAnsi="宋体"/>
          <w:b/>
          <w:bCs/>
          <w:sz w:val="24"/>
          <w:szCs w:val="24"/>
        </w:rPr>
      </w:pPr>
      <w:r>
        <w:rPr>
          <w:rFonts w:hint="eastAsia" w:ascii="宋体" w:hAnsi="宋体"/>
          <w:b/>
          <w:bCs/>
          <w:sz w:val="24"/>
          <w:szCs w:val="24"/>
        </w:rPr>
        <w:t>2．技术、服务评议（</w:t>
      </w:r>
      <w:r>
        <w:rPr>
          <w:rFonts w:hint="eastAsia"/>
          <w:b/>
          <w:bCs/>
          <w:color w:val="auto"/>
          <w:sz w:val="24"/>
          <w:szCs w:val="24"/>
          <w:lang w:val="en-US" w:eastAsia="zh-CN"/>
        </w:rPr>
        <w:t>40</w:t>
      </w:r>
      <w:r>
        <w:rPr>
          <w:rFonts w:hint="eastAsia" w:ascii="宋体" w:hAnsi="宋体"/>
          <w:b/>
          <w:bCs/>
          <w:sz w:val="24"/>
          <w:szCs w:val="24"/>
        </w:rPr>
        <w:t>分）</w:t>
      </w:r>
    </w:p>
    <w:p w14:paraId="7640DDD5">
      <w:pPr>
        <w:spacing w:before="156" w:beforeLines="50" w:after="156" w:afterLines="50"/>
        <w:ind w:left="240" w:leftChars="100"/>
        <w:rPr>
          <w:rFonts w:hint="eastAsia" w:ascii="宋体" w:hAnsi="宋体"/>
          <w:b/>
          <w:bCs/>
          <w:sz w:val="24"/>
          <w:szCs w:val="24"/>
        </w:rPr>
      </w:pPr>
    </w:p>
    <w:p w14:paraId="105CB9BE">
      <w:pPr>
        <w:spacing w:before="156" w:beforeLines="50" w:after="156" w:afterLines="50"/>
        <w:ind w:left="240" w:leftChars="100"/>
        <w:rPr>
          <w:rFonts w:ascii="宋体" w:hAnsi="宋体"/>
          <w:b/>
          <w:bCs/>
          <w:sz w:val="24"/>
          <w:szCs w:val="24"/>
        </w:rPr>
      </w:pPr>
      <w:r>
        <w:rPr>
          <w:rFonts w:hint="eastAsia" w:ascii="宋体" w:hAnsi="宋体"/>
          <w:b/>
          <w:bCs/>
          <w:sz w:val="24"/>
          <w:szCs w:val="24"/>
        </w:rPr>
        <w:t>3．价格评议（</w:t>
      </w:r>
      <w:r>
        <w:rPr>
          <w:rFonts w:hint="eastAsia"/>
          <w:b/>
          <w:bCs/>
          <w:sz w:val="24"/>
          <w:szCs w:val="24"/>
          <w:lang w:val="en-US" w:eastAsia="zh-CN"/>
        </w:rPr>
        <w:t>3</w:t>
      </w:r>
      <w:r>
        <w:rPr>
          <w:rFonts w:hint="eastAsia" w:ascii="宋体" w:hAnsi="宋体"/>
          <w:b/>
          <w:bCs/>
          <w:sz w:val="24"/>
          <w:szCs w:val="24"/>
        </w:rPr>
        <w:t>0分）</w:t>
      </w:r>
    </w:p>
    <w:tbl>
      <w:tblPr>
        <w:tblStyle w:val="23"/>
        <w:tblW w:w="5212"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236"/>
        <w:gridCol w:w="728"/>
        <w:gridCol w:w="6116"/>
      </w:tblGrid>
      <w:tr w14:paraId="1CAC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2" w:type="dxa"/>
            <w:shd w:val="pct10" w:color="auto" w:fill="auto"/>
            <w:vAlign w:val="center"/>
          </w:tcPr>
          <w:p w14:paraId="3126866A">
            <w:pPr>
              <w:ind w:left="-89" w:leftChars="-37" w:right="-98" w:rightChars="-41"/>
              <w:jc w:val="center"/>
              <w:rPr>
                <w:rFonts w:ascii="宋体" w:hAnsi="宋体" w:cs="Courier New"/>
                <w:b/>
                <w:bCs/>
                <w:sz w:val="24"/>
                <w:szCs w:val="24"/>
              </w:rPr>
            </w:pPr>
            <w:r>
              <w:rPr>
                <w:rFonts w:hint="eastAsia" w:ascii="宋体" w:hAnsi="宋体"/>
                <w:b/>
                <w:sz w:val="24"/>
                <w:szCs w:val="24"/>
              </w:rPr>
              <w:t>序号</w:t>
            </w:r>
          </w:p>
        </w:tc>
        <w:tc>
          <w:tcPr>
            <w:tcW w:w="1203" w:type="dxa"/>
            <w:shd w:val="pct10" w:color="auto" w:fill="auto"/>
            <w:vAlign w:val="center"/>
          </w:tcPr>
          <w:p w14:paraId="39D078BD">
            <w:pPr>
              <w:ind w:left="-89" w:leftChars="-37" w:right="-98" w:rightChars="-41"/>
              <w:jc w:val="center"/>
              <w:rPr>
                <w:rFonts w:ascii="宋体" w:hAnsi="宋体" w:cs="Courier New"/>
                <w:b/>
                <w:bCs/>
                <w:sz w:val="24"/>
                <w:szCs w:val="24"/>
              </w:rPr>
            </w:pPr>
            <w:r>
              <w:rPr>
                <w:rFonts w:hint="eastAsia" w:ascii="宋体" w:hAnsi="宋体"/>
                <w:b/>
                <w:sz w:val="24"/>
                <w:szCs w:val="24"/>
              </w:rPr>
              <w:t>评审因素</w:t>
            </w:r>
          </w:p>
        </w:tc>
        <w:tc>
          <w:tcPr>
            <w:tcW w:w="709" w:type="dxa"/>
            <w:shd w:val="pct10" w:color="auto" w:fill="auto"/>
            <w:vAlign w:val="center"/>
          </w:tcPr>
          <w:p w14:paraId="4C5179D4">
            <w:pPr>
              <w:ind w:left="-84" w:leftChars="-35" w:right="-91" w:rightChars="-38"/>
              <w:jc w:val="center"/>
              <w:rPr>
                <w:rFonts w:ascii="宋体" w:hAnsi="宋体" w:cs="Courier New"/>
                <w:b/>
                <w:bCs/>
                <w:sz w:val="24"/>
                <w:szCs w:val="24"/>
              </w:rPr>
            </w:pPr>
            <w:r>
              <w:rPr>
                <w:rFonts w:ascii="宋体" w:hAnsi="宋体" w:cs="Courier New"/>
                <w:b/>
                <w:bCs/>
                <w:sz w:val="24"/>
                <w:szCs w:val="24"/>
              </w:rPr>
              <w:t>分值</w:t>
            </w:r>
          </w:p>
        </w:tc>
        <w:tc>
          <w:tcPr>
            <w:tcW w:w="5954" w:type="dxa"/>
            <w:shd w:val="pct10" w:color="auto" w:fill="auto"/>
            <w:vAlign w:val="center"/>
          </w:tcPr>
          <w:p w14:paraId="4C80D082">
            <w:pPr>
              <w:spacing w:line="240" w:lineRule="atLeast"/>
              <w:jc w:val="center"/>
              <w:rPr>
                <w:rFonts w:ascii="宋体" w:hAnsi="宋体" w:cs="Courier New"/>
                <w:b/>
                <w:bCs/>
                <w:sz w:val="24"/>
                <w:szCs w:val="24"/>
              </w:rPr>
            </w:pPr>
            <w:r>
              <w:rPr>
                <w:rFonts w:hint="eastAsia" w:ascii="宋体" w:hAnsi="宋体" w:cs="Courier New"/>
                <w:b/>
                <w:bCs/>
                <w:sz w:val="24"/>
                <w:szCs w:val="24"/>
              </w:rPr>
              <w:t>评分标准</w:t>
            </w:r>
          </w:p>
        </w:tc>
      </w:tr>
      <w:tr w14:paraId="3532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782" w:type="dxa"/>
            <w:vAlign w:val="center"/>
          </w:tcPr>
          <w:p w14:paraId="34934272">
            <w:pPr>
              <w:numPr>
                <w:ilvl w:val="0"/>
                <w:numId w:val="21"/>
              </w:numPr>
              <w:spacing w:line="320" w:lineRule="exact"/>
              <w:ind w:right="-48" w:rightChars="-20"/>
              <w:jc w:val="center"/>
              <w:rPr>
                <w:rFonts w:ascii="宋体" w:hAnsi="宋体"/>
                <w:b/>
                <w:bCs/>
                <w:sz w:val="24"/>
                <w:szCs w:val="24"/>
              </w:rPr>
            </w:pPr>
          </w:p>
        </w:tc>
        <w:tc>
          <w:tcPr>
            <w:tcW w:w="1203" w:type="dxa"/>
            <w:vAlign w:val="center"/>
          </w:tcPr>
          <w:p w14:paraId="0FDDF4E1">
            <w:pPr>
              <w:ind w:left="-89" w:leftChars="-37" w:right="-98" w:rightChars="-41"/>
              <w:jc w:val="center"/>
              <w:rPr>
                <w:rFonts w:ascii="宋体" w:hAnsi="宋体"/>
                <w:b/>
                <w:bCs/>
                <w:sz w:val="24"/>
                <w:szCs w:val="24"/>
              </w:rPr>
            </w:pPr>
            <w:r>
              <w:rPr>
                <w:rFonts w:hint="eastAsia" w:ascii="宋体" w:hAnsi="宋体"/>
                <w:b/>
                <w:bCs/>
                <w:sz w:val="24"/>
                <w:szCs w:val="24"/>
              </w:rPr>
              <w:t>价格评议</w:t>
            </w:r>
          </w:p>
        </w:tc>
        <w:tc>
          <w:tcPr>
            <w:tcW w:w="709" w:type="dxa"/>
            <w:vAlign w:val="center"/>
          </w:tcPr>
          <w:p w14:paraId="59DEC394">
            <w:pPr>
              <w:spacing w:line="320" w:lineRule="exact"/>
              <w:jc w:val="center"/>
              <w:rPr>
                <w:rFonts w:ascii="宋体" w:hAnsi="宋体"/>
                <w:kern w:val="0"/>
                <w:sz w:val="24"/>
                <w:szCs w:val="24"/>
              </w:rPr>
            </w:pPr>
            <w:r>
              <w:rPr>
                <w:rFonts w:hint="eastAsia"/>
                <w:kern w:val="0"/>
                <w:sz w:val="24"/>
                <w:szCs w:val="24"/>
                <w:lang w:val="en-US" w:eastAsia="zh-CN"/>
              </w:rPr>
              <w:t>3</w:t>
            </w:r>
            <w:r>
              <w:rPr>
                <w:rFonts w:hint="eastAsia" w:ascii="宋体" w:hAnsi="宋体"/>
                <w:kern w:val="0"/>
                <w:sz w:val="24"/>
                <w:szCs w:val="24"/>
              </w:rPr>
              <w:t>0</w:t>
            </w:r>
          </w:p>
        </w:tc>
        <w:tc>
          <w:tcPr>
            <w:tcW w:w="5954" w:type="dxa"/>
            <w:vAlign w:val="center"/>
          </w:tcPr>
          <w:p w14:paraId="6E453FB9">
            <w:pPr>
              <w:adjustRightInd w:val="0"/>
              <w:snapToGrid w:val="0"/>
              <w:rPr>
                <w:rFonts w:ascii="宋体" w:hAnsi="宋体"/>
                <w:sz w:val="24"/>
                <w:szCs w:val="24"/>
              </w:rPr>
            </w:pPr>
            <w:r>
              <w:rPr>
                <w:rFonts w:hint="eastAsia" w:ascii="宋体" w:hAnsi="宋体"/>
                <w:sz w:val="24"/>
                <w:szCs w:val="24"/>
              </w:rPr>
              <w:t>评标委员会只对符合性审查合格的投标文件进行价格评议，报价分采用低价优先法计算，即满足招标文件要求且投</w:t>
            </w:r>
            <w:r>
              <w:rPr>
                <w:rFonts w:hint="eastAsia" w:ascii="宋体" w:hAnsi="宋体"/>
                <w:color w:val="0D0D0D"/>
                <w:sz w:val="24"/>
                <w:szCs w:val="24"/>
              </w:rPr>
              <w:t>标价格</w:t>
            </w:r>
            <w:r>
              <w:rPr>
                <w:rFonts w:hint="eastAsia" w:ascii="宋体" w:hAnsi="宋体"/>
                <w:b/>
                <w:color w:val="0D0D0D"/>
                <w:sz w:val="24"/>
                <w:szCs w:val="24"/>
              </w:rPr>
              <w:t>（落实政府采购政策进行价格调整的，以调整后的价格计算）</w:t>
            </w:r>
            <w:r>
              <w:rPr>
                <w:rFonts w:hint="eastAsia" w:ascii="宋体" w:hAnsi="宋体"/>
                <w:color w:val="0D0D0D"/>
                <w:sz w:val="24"/>
                <w:szCs w:val="24"/>
              </w:rPr>
              <w:t>最低的投标报价为评标基准价，其报价分为满分。其他投标人的报价分按照下列公式计算：报价分=(评标基准价／投标报价)</w:t>
            </w:r>
            <w:r>
              <w:rPr>
                <w:rFonts w:hint="eastAsia" w:ascii="宋体" w:hAnsi="宋体"/>
                <w:sz w:val="24"/>
                <w:szCs w:val="24"/>
              </w:rPr>
              <w:t>×</w:t>
            </w:r>
            <w:r>
              <w:rPr>
                <w:rFonts w:hint="eastAsia"/>
                <w:sz w:val="24"/>
                <w:szCs w:val="24"/>
                <w:lang w:val="en-US" w:eastAsia="zh-CN"/>
              </w:rPr>
              <w:t>3</w:t>
            </w:r>
            <w:r>
              <w:rPr>
                <w:rFonts w:hint="eastAsia" w:ascii="宋体" w:hAnsi="宋体"/>
                <w:sz w:val="24"/>
                <w:szCs w:val="24"/>
              </w:rPr>
              <w:t>0</w:t>
            </w:r>
            <w:r>
              <w:rPr>
                <w:rFonts w:hint="eastAsia" w:ascii="宋体" w:hAnsi="宋体"/>
                <w:color w:val="0D0D0D"/>
                <w:sz w:val="24"/>
                <w:szCs w:val="24"/>
              </w:rPr>
              <w:t>分</w:t>
            </w:r>
          </w:p>
        </w:tc>
      </w:tr>
    </w:tbl>
    <w:p w14:paraId="1E374DD6">
      <w:pPr>
        <w:rPr>
          <w:lang w:val="zh-CN"/>
        </w:rPr>
      </w:pPr>
    </w:p>
    <w:p w14:paraId="17B8F9FB">
      <w:pPr>
        <w:rPr>
          <w:lang w:val="zh-CN"/>
        </w:rPr>
      </w:pPr>
    </w:p>
    <w:p w14:paraId="144D2225">
      <w:pPr>
        <w:rPr>
          <w:lang w:val="zh-CN"/>
        </w:rPr>
        <w:sectPr>
          <w:pgSz w:w="11906" w:h="16838"/>
          <w:pgMar w:top="1440" w:right="1800" w:bottom="1440" w:left="1800" w:header="851" w:footer="992" w:gutter="0"/>
          <w:cols w:space="425" w:num="1"/>
          <w:docGrid w:type="lines" w:linePitch="312" w:charSpace="0"/>
        </w:sectPr>
      </w:pPr>
    </w:p>
    <w:p w14:paraId="101246EF">
      <w:pPr>
        <w:pStyle w:val="3"/>
        <w:numPr>
          <w:ilvl w:val="0"/>
          <w:numId w:val="2"/>
        </w:numPr>
        <w:rPr>
          <w:lang w:val="zh-CN"/>
        </w:rPr>
      </w:pPr>
      <w:bookmarkStart w:id="431" w:name="_Toc155185918"/>
      <w:bookmarkStart w:id="432" w:name="_Toc29334"/>
      <w:bookmarkStart w:id="433" w:name="_Toc163492912"/>
      <w:r>
        <w:rPr>
          <w:rFonts w:hint="eastAsia"/>
          <w:lang w:val="zh-CN"/>
        </w:rPr>
        <w:t>合同</w:t>
      </w:r>
      <w:bookmarkEnd w:id="431"/>
      <w:r>
        <w:rPr>
          <w:rFonts w:hint="eastAsia"/>
          <w:lang w:val="zh-CN"/>
        </w:rPr>
        <w:t>草案</w:t>
      </w:r>
      <w:bookmarkEnd w:id="432"/>
      <w:bookmarkEnd w:id="433"/>
    </w:p>
    <w:p w14:paraId="014D4D0A">
      <w:pPr>
        <w:rPr>
          <w:lang w:val="zh-CN"/>
        </w:rPr>
      </w:pPr>
    </w:p>
    <w:p w14:paraId="3D258474">
      <w:pPr>
        <w:wordWrap w:val="0"/>
        <w:jc w:val="center"/>
        <w:rPr>
          <w:bCs/>
          <w:sz w:val="36"/>
          <w:szCs w:val="36"/>
        </w:rPr>
      </w:pPr>
      <w:r>
        <w:rPr>
          <w:rFonts w:hint="eastAsia"/>
        </w:rPr>
        <w:t>（</w:t>
      </w:r>
      <w:r>
        <w:rPr>
          <w:rFonts w:hint="eastAsia"/>
          <w:szCs w:val="24"/>
        </w:rPr>
        <w:t>此合同书仅作为签订正式合同时的参考，正式合同书应包括本参考格式的内容）</w:t>
      </w:r>
    </w:p>
    <w:p w14:paraId="747A1EA2">
      <w:pPr>
        <w:wordWrap w:val="0"/>
        <w:rPr>
          <w:bCs/>
          <w:sz w:val="28"/>
          <w:szCs w:val="28"/>
        </w:rPr>
      </w:pPr>
      <w:r>
        <w:rPr>
          <w:rFonts w:hint="eastAsia" w:cs="Helvetica"/>
          <w:bCs/>
          <w:szCs w:val="24"/>
          <w:lang w:val="zh-CN"/>
        </w:rPr>
        <w:t>合同编号：</w:t>
      </w:r>
      <w:r>
        <w:rPr>
          <w:rFonts w:hint="eastAsia" w:cs="Helvetica"/>
          <w:bCs/>
          <w:szCs w:val="24"/>
          <w:u w:val="single"/>
        </w:rPr>
        <w:t xml:space="preserve">              </w:t>
      </w:r>
    </w:p>
    <w:p w14:paraId="24534B4B">
      <w:pPr>
        <w:wordWrap w:val="0"/>
        <w:jc w:val="center"/>
        <w:rPr>
          <w:b/>
          <w:bCs/>
          <w:sz w:val="72"/>
          <w:szCs w:val="72"/>
        </w:rPr>
      </w:pPr>
    </w:p>
    <w:p w14:paraId="31677FCC">
      <w:pPr>
        <w:wordWrap w:val="0"/>
        <w:jc w:val="center"/>
        <w:rPr>
          <w:b/>
          <w:bCs/>
          <w:sz w:val="72"/>
          <w:szCs w:val="72"/>
        </w:rPr>
      </w:pPr>
      <w:r>
        <w:rPr>
          <w:rFonts w:hint="eastAsia"/>
          <w:b/>
          <w:bCs/>
          <w:sz w:val="72"/>
          <w:szCs w:val="72"/>
        </w:rPr>
        <w:t>合   同   书</w:t>
      </w:r>
    </w:p>
    <w:p w14:paraId="3C8E8D22">
      <w:pPr>
        <w:wordWrap w:val="0"/>
        <w:jc w:val="center"/>
        <w:rPr>
          <w:bCs/>
          <w:sz w:val="10"/>
          <w:szCs w:val="10"/>
        </w:rPr>
      </w:pPr>
    </w:p>
    <w:p w14:paraId="0786D96C">
      <w:pPr>
        <w:wordWrap w:val="0"/>
        <w:spacing w:before="78" w:beforeLines="25"/>
        <w:rPr>
          <w:rFonts w:cs="Helvetica"/>
          <w:sz w:val="28"/>
          <w:szCs w:val="28"/>
          <w:u w:val="single"/>
          <w:lang w:val="zh-CN"/>
        </w:rPr>
      </w:pPr>
      <w:r>
        <w:rPr>
          <w:rFonts w:hint="eastAsia" w:cs="Helvetica"/>
          <w:b/>
          <w:sz w:val="28"/>
          <w:szCs w:val="28"/>
          <w:lang w:val="zh-CN"/>
        </w:rPr>
        <w:t>项目名称：</w:t>
      </w:r>
      <w:r>
        <w:rPr>
          <w:rFonts w:hint="eastAsia" w:cs="Helvetica"/>
          <w:sz w:val="28"/>
          <w:szCs w:val="28"/>
          <w:u w:val="single"/>
          <w:lang w:val="zh-CN"/>
        </w:rPr>
        <w:t xml:space="preserve">                                             </w:t>
      </w:r>
    </w:p>
    <w:p w14:paraId="31B90464">
      <w:pPr>
        <w:wordWrap w:val="0"/>
        <w:spacing w:before="78" w:beforeLines="25"/>
        <w:rPr>
          <w:rFonts w:cs="Helvetica"/>
          <w:bCs/>
          <w:sz w:val="28"/>
          <w:szCs w:val="28"/>
          <w:u w:val="single"/>
          <w:lang w:val="zh-CN"/>
        </w:rPr>
      </w:pPr>
      <w:r>
        <w:rPr>
          <w:rFonts w:hint="eastAsia" w:cs="Helvetica"/>
          <w:b/>
          <w:sz w:val="28"/>
          <w:szCs w:val="28"/>
          <w:lang w:val="zh-CN"/>
        </w:rPr>
        <w:t>甲方（采购人）：</w:t>
      </w:r>
      <w:r>
        <w:rPr>
          <w:rFonts w:hint="eastAsia"/>
          <w:bCs/>
          <w:sz w:val="28"/>
          <w:szCs w:val="28"/>
          <w:u w:val="single"/>
        </w:rPr>
        <w:t xml:space="preserve">                                  </w:t>
      </w:r>
      <w:r>
        <w:rPr>
          <w:rFonts w:hint="eastAsia" w:cs="Helvetica"/>
          <w:bCs/>
          <w:sz w:val="28"/>
          <w:szCs w:val="28"/>
          <w:u w:val="single"/>
          <w:lang w:val="zh-CN"/>
        </w:rPr>
        <w:t xml:space="preserve">    </w:t>
      </w:r>
    </w:p>
    <w:p w14:paraId="791D2921">
      <w:pPr>
        <w:wordWrap w:val="0"/>
        <w:spacing w:before="78" w:beforeLines="25"/>
        <w:rPr>
          <w:b/>
          <w:sz w:val="28"/>
          <w:szCs w:val="28"/>
          <w:u w:val="single"/>
        </w:rPr>
      </w:pPr>
      <w:r>
        <w:rPr>
          <w:rFonts w:hint="eastAsia" w:cs="Helvetica"/>
          <w:b/>
          <w:sz w:val="28"/>
          <w:szCs w:val="28"/>
          <w:lang w:val="zh-CN"/>
        </w:rPr>
        <w:t>乙方（中标人）：</w:t>
      </w:r>
      <w:r>
        <w:rPr>
          <w:rFonts w:hint="eastAsia"/>
          <w:b/>
          <w:sz w:val="28"/>
          <w:szCs w:val="28"/>
          <w:u w:val="single"/>
        </w:rPr>
        <w:t xml:space="preserve">                                      </w:t>
      </w:r>
    </w:p>
    <w:p w14:paraId="7F8CA457">
      <w:pPr>
        <w:wordWrap w:val="0"/>
        <w:spacing w:before="78" w:beforeLines="25"/>
        <w:rPr>
          <w:sz w:val="28"/>
          <w:szCs w:val="28"/>
          <w:u w:val="single"/>
        </w:rPr>
      </w:pPr>
      <w:r>
        <w:rPr>
          <w:rFonts w:hint="eastAsia" w:cs="Helvetica"/>
          <w:b/>
          <w:sz w:val="28"/>
          <w:szCs w:val="28"/>
          <w:lang w:val="zh-CN"/>
        </w:rPr>
        <w:t>签订地：</w:t>
      </w:r>
      <w:r>
        <w:rPr>
          <w:rFonts w:hint="eastAsia" w:cs="Helvetica"/>
          <w:sz w:val="28"/>
          <w:szCs w:val="28"/>
          <w:u w:val="single"/>
          <w:lang w:val="zh-CN"/>
        </w:rPr>
        <w:t xml:space="preserve">                                               </w:t>
      </w:r>
    </w:p>
    <w:p w14:paraId="13883DD5">
      <w:pPr>
        <w:wordWrap w:val="0"/>
        <w:spacing w:before="78" w:beforeLines="25"/>
        <w:ind w:firstLine="1200" w:firstLineChars="500"/>
        <w:rPr>
          <w:u w:val="single"/>
        </w:rPr>
      </w:pPr>
    </w:p>
    <w:p w14:paraId="4FAC1C1E">
      <w:pPr>
        <w:wordWrap w:val="0"/>
        <w:spacing w:before="78" w:beforeLines="25"/>
        <w:ind w:firstLine="1200" w:firstLineChars="500"/>
        <w:rPr>
          <w:u w:val="single"/>
        </w:rPr>
      </w:pPr>
    </w:p>
    <w:p w14:paraId="605F1AB7">
      <w:pPr>
        <w:wordWrap w:val="0"/>
        <w:spacing w:before="78" w:beforeLines="25"/>
        <w:ind w:firstLine="1200" w:firstLineChars="500"/>
        <w:rPr>
          <w:u w:val="single"/>
        </w:rPr>
      </w:pPr>
    </w:p>
    <w:p w14:paraId="08875822">
      <w:pPr>
        <w:wordWrap w:val="0"/>
        <w:spacing w:before="78" w:beforeLines="25"/>
        <w:ind w:firstLine="1200" w:firstLineChars="500"/>
        <w:rPr>
          <w:u w:val="single"/>
        </w:rPr>
      </w:pPr>
    </w:p>
    <w:p w14:paraId="2CD37C5D">
      <w:pPr>
        <w:wordWrap w:val="0"/>
        <w:spacing w:before="78" w:beforeLines="25"/>
        <w:ind w:firstLine="1200" w:firstLineChars="500"/>
        <w:rPr>
          <w:u w:val="single"/>
        </w:rPr>
      </w:pPr>
    </w:p>
    <w:p w14:paraId="07BD473F">
      <w:pPr>
        <w:wordWrap w:val="0"/>
        <w:spacing w:before="78" w:beforeLines="25"/>
        <w:ind w:firstLine="1200" w:firstLineChars="500"/>
        <w:rPr>
          <w:u w:val="single"/>
        </w:rPr>
      </w:pPr>
    </w:p>
    <w:p w14:paraId="35911EA9">
      <w:pPr>
        <w:wordWrap w:val="0"/>
        <w:spacing w:before="78" w:beforeLines="25"/>
        <w:ind w:firstLine="1200" w:firstLineChars="500"/>
        <w:rPr>
          <w:u w:val="single"/>
        </w:rPr>
      </w:pPr>
    </w:p>
    <w:p w14:paraId="5263A9B6">
      <w:pPr>
        <w:wordWrap w:val="0"/>
        <w:spacing w:before="78" w:beforeLines="25"/>
        <w:ind w:firstLine="1205" w:firstLineChars="500"/>
        <w:rPr>
          <w:b/>
          <w:szCs w:val="24"/>
        </w:rPr>
      </w:pPr>
      <w:r>
        <w:rPr>
          <w:rFonts w:hint="eastAsia" w:cs="Helvetic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5AAB43BC">
      <w:pPr>
        <w:wordWrap w:val="0"/>
        <w:spacing w:before="78" w:beforeLines="25"/>
        <w:rPr>
          <w:b/>
        </w:rPr>
      </w:pPr>
      <w:r>
        <w:rPr>
          <w:rFonts w:hint="eastAsia"/>
          <w:b/>
        </w:rPr>
        <w:t xml:space="preserve">                                                 </w:t>
      </w:r>
    </w:p>
    <w:p w14:paraId="59664D81">
      <w:pPr>
        <w:widowControl/>
        <w:wordWrap w:val="0"/>
        <w:rPr>
          <w:rFonts w:cs="宋体"/>
          <w:szCs w:val="24"/>
        </w:rPr>
      </w:pPr>
      <w:r>
        <w:rPr>
          <w:rFonts w:cs="宋体"/>
          <w:szCs w:val="24"/>
        </w:rPr>
        <w:br w:type="page"/>
      </w:r>
    </w:p>
    <w:p w14:paraId="03ACC72B">
      <w:pPr>
        <w:wordWrap w:val="0"/>
        <w:ind w:firstLine="480" w:firstLineChars="200"/>
        <w:rPr>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r>
        <w:rPr>
          <w:szCs w:val="24"/>
        </w:rPr>
        <w:t xml:space="preserve"> </w:t>
      </w:r>
    </w:p>
    <w:p w14:paraId="2C92BCF5">
      <w:pPr>
        <w:pStyle w:val="30"/>
        <w:numPr>
          <w:ilvl w:val="0"/>
          <w:numId w:val="22"/>
        </w:numPr>
        <w:outlineLvl w:val="1"/>
        <w:rPr>
          <w:lang w:val="zh-CN"/>
        </w:rPr>
      </w:pPr>
      <w:bookmarkStart w:id="434" w:name="_Toc27580"/>
      <w:r>
        <w:rPr>
          <w:rFonts w:hint="eastAsia"/>
          <w:lang w:val="zh-CN"/>
        </w:rPr>
        <w:t>项目基本情况</w:t>
      </w:r>
      <w:bookmarkEnd w:id="434"/>
    </w:p>
    <w:p w14:paraId="0A99587D">
      <w:r>
        <w:rPr>
          <w:rFonts w:hint="eastAsia"/>
        </w:rPr>
        <w:t xml:space="preserve">1.项目名称：         </w:t>
      </w:r>
      <w:r>
        <w:rPr>
          <w:rFonts w:hint="eastAsia" w:cs="Helvetica"/>
          <w:bCs/>
          <w:i/>
          <w:iCs/>
          <w:szCs w:val="24"/>
        </w:rPr>
        <w:t>(见招标文件)</w:t>
      </w:r>
      <w:r>
        <w:rPr>
          <w:rFonts w:hint="eastAsia"/>
        </w:rPr>
        <w:t xml:space="preserve">               </w:t>
      </w:r>
    </w:p>
    <w:p w14:paraId="0BD70A2C">
      <w:r>
        <w:rPr>
          <w:rFonts w:hint="eastAsia"/>
        </w:rPr>
        <w:t xml:space="preserve">2.项目编号：          </w:t>
      </w:r>
      <w:r>
        <w:rPr>
          <w:rFonts w:hint="eastAsia" w:cs="Helvetica"/>
          <w:bCs/>
          <w:i/>
          <w:iCs/>
          <w:szCs w:val="24"/>
        </w:rPr>
        <w:t>(见招标文件)</w:t>
      </w:r>
      <w:r>
        <w:rPr>
          <w:rFonts w:hint="eastAsia"/>
        </w:rPr>
        <w:t xml:space="preserve">             </w:t>
      </w:r>
    </w:p>
    <w:p w14:paraId="31848512">
      <w:r>
        <w:rPr>
          <w:rFonts w:hint="eastAsia"/>
        </w:rPr>
        <w:t xml:space="preserve">3.政府采购计划备案号：  </w:t>
      </w:r>
      <w:r>
        <w:rPr>
          <w:rFonts w:hint="eastAsia" w:cs="Helvetica"/>
          <w:bCs/>
          <w:i/>
          <w:iCs/>
          <w:szCs w:val="24"/>
        </w:rPr>
        <w:t>(见招标文件)</w:t>
      </w:r>
      <w:r>
        <w:rPr>
          <w:rFonts w:hint="eastAsia"/>
        </w:rPr>
        <w:t xml:space="preserve">            </w:t>
      </w:r>
    </w:p>
    <w:p w14:paraId="3D8333E9">
      <w:pPr>
        <w:rPr>
          <w:rFonts w:cs="Helvetica"/>
          <w:szCs w:val="24"/>
          <w:lang w:val="zh-CN"/>
        </w:rPr>
      </w:pPr>
      <w:r>
        <w:rPr>
          <w:rFonts w:hint="eastAsia"/>
        </w:rPr>
        <w:t>4.项目概况：</w:t>
      </w:r>
      <w:r>
        <w:rPr>
          <w:rFonts w:hint="eastAsia" w:cs="Helvetica"/>
          <w:szCs w:val="24"/>
          <w:lang w:val="zh-CN"/>
        </w:rPr>
        <w:t xml:space="preserve">              </w:t>
      </w:r>
      <w:r>
        <w:rPr>
          <w:rFonts w:hint="eastAsia" w:cs="Helvetica"/>
          <w:bCs/>
          <w:i/>
          <w:iCs/>
          <w:szCs w:val="24"/>
        </w:rPr>
        <w:t>(见招标文件)</w:t>
      </w:r>
      <w:r>
        <w:rPr>
          <w:rFonts w:hint="eastAsia" w:cs="Helvetica"/>
          <w:szCs w:val="24"/>
          <w:lang w:val="zh-CN"/>
        </w:rPr>
        <w:t xml:space="preserve">            </w:t>
      </w:r>
    </w:p>
    <w:p w14:paraId="20C52E99">
      <w:pPr>
        <w:pStyle w:val="30"/>
        <w:numPr>
          <w:ilvl w:val="0"/>
          <w:numId w:val="22"/>
        </w:numPr>
        <w:rPr>
          <w:lang w:val="zh-CN"/>
        </w:rPr>
      </w:pPr>
      <w:r>
        <w:rPr>
          <w:rFonts w:hint="eastAsia"/>
          <w:lang w:val="zh-CN"/>
        </w:rPr>
        <w:t xml:space="preserve">标的名称、数量（规模） </w:t>
      </w:r>
    </w:p>
    <w:tbl>
      <w:tblPr>
        <w:tblStyle w:val="23"/>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354461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themeColor="background2" w:themeShade="BF" w:fill="D0CECE" w:themeFill="background2" w:themeFillShade="E6"/>
            <w:vAlign w:val="center"/>
          </w:tcPr>
          <w:p w14:paraId="74747860">
            <w:pPr>
              <w:wordWrap w:val="0"/>
              <w:ind w:left="-120" w:leftChars="-50" w:right="-120" w:rightChars="-50"/>
              <w:jc w:val="center"/>
              <w:rPr>
                <w:rFonts w:cs="宋体"/>
                <w:b/>
              </w:rPr>
            </w:pPr>
            <w:r>
              <w:rPr>
                <w:rFonts w:hint="eastAsia" w:cs="仿宋_GB2312"/>
                <w:b/>
                <w:szCs w:val="24"/>
              </w:rPr>
              <w:t>序号</w:t>
            </w:r>
          </w:p>
        </w:tc>
        <w:tc>
          <w:tcPr>
            <w:tcW w:w="2378" w:type="dxa"/>
            <w:shd w:val="pct10" w:color="AEAAAA" w:themeColor="background2" w:themeShade="BF" w:fill="D0CECE" w:themeFill="background2" w:themeFillShade="E6"/>
            <w:vAlign w:val="center"/>
          </w:tcPr>
          <w:p w14:paraId="2907A676">
            <w:pPr>
              <w:wordWrap w:val="0"/>
              <w:ind w:left="-55" w:leftChars="-23" w:right="-74" w:rightChars="-31"/>
              <w:jc w:val="center"/>
              <w:rPr>
                <w:rFonts w:cs="宋体"/>
                <w:b/>
              </w:rPr>
            </w:pPr>
            <w:r>
              <w:rPr>
                <w:rFonts w:hint="eastAsia" w:cs="宋体"/>
                <w:b/>
              </w:rPr>
              <w:t>名称</w:t>
            </w:r>
          </w:p>
        </w:tc>
        <w:tc>
          <w:tcPr>
            <w:tcW w:w="1132" w:type="dxa"/>
            <w:shd w:val="pct10" w:color="AEAAAA" w:themeColor="background2" w:themeShade="BF" w:fill="D0CECE" w:themeFill="background2" w:themeFillShade="E6"/>
            <w:vAlign w:val="center"/>
          </w:tcPr>
          <w:p w14:paraId="4E301926">
            <w:pPr>
              <w:wordWrap w:val="0"/>
              <w:ind w:left="-55" w:leftChars="-23" w:right="-74" w:rightChars="-31"/>
              <w:jc w:val="center"/>
              <w:rPr>
                <w:rFonts w:cs="宋体"/>
                <w:b/>
              </w:rPr>
            </w:pPr>
            <w:r>
              <w:rPr>
                <w:rFonts w:hint="eastAsia"/>
                <w:b/>
              </w:rPr>
              <w:t>品牌规格型号</w:t>
            </w:r>
          </w:p>
        </w:tc>
        <w:tc>
          <w:tcPr>
            <w:tcW w:w="655" w:type="dxa"/>
            <w:tcBorders>
              <w:right w:val="single" w:color="auto" w:sz="4" w:space="0"/>
            </w:tcBorders>
            <w:shd w:val="pct10" w:color="AEAAAA" w:themeColor="background2" w:themeShade="BF" w:fill="D0CECE" w:themeFill="background2" w:themeFillShade="E6"/>
            <w:vAlign w:val="center"/>
          </w:tcPr>
          <w:p w14:paraId="677C4DDD">
            <w:pPr>
              <w:wordWrap w:val="0"/>
              <w:ind w:left="-55" w:leftChars="-23" w:right="-74" w:rightChars="-31"/>
              <w:jc w:val="center"/>
              <w:rPr>
                <w:rFonts w:cs="宋体"/>
                <w:b/>
              </w:rPr>
            </w:pPr>
            <w:r>
              <w:rPr>
                <w:rFonts w:hint="eastAsia" w:cs="宋体"/>
                <w:b/>
              </w:rPr>
              <w:t>数量</w:t>
            </w:r>
          </w:p>
        </w:tc>
        <w:tc>
          <w:tcPr>
            <w:tcW w:w="627" w:type="dxa"/>
            <w:tcBorders>
              <w:left w:val="single" w:color="auto" w:sz="4" w:space="0"/>
            </w:tcBorders>
            <w:shd w:val="pct10" w:color="AEAAAA" w:themeColor="background2" w:themeShade="BF" w:fill="D0CECE" w:themeFill="background2" w:themeFillShade="E6"/>
            <w:vAlign w:val="center"/>
          </w:tcPr>
          <w:p w14:paraId="245AFE28">
            <w:pPr>
              <w:wordWrap w:val="0"/>
              <w:ind w:left="-55" w:leftChars="-23" w:right="-74" w:rightChars="-31"/>
              <w:jc w:val="center"/>
              <w:rPr>
                <w:rFonts w:cs="宋体"/>
                <w:b/>
              </w:rPr>
            </w:pPr>
            <w:r>
              <w:rPr>
                <w:rFonts w:hint="eastAsia" w:cs="宋体"/>
                <w:b/>
              </w:rPr>
              <w:t>单位</w:t>
            </w:r>
          </w:p>
        </w:tc>
        <w:tc>
          <w:tcPr>
            <w:tcW w:w="859" w:type="dxa"/>
            <w:shd w:val="pct10" w:color="AEAAAA" w:themeColor="background2" w:themeShade="BF" w:fill="D0CECE" w:themeFill="background2" w:themeFillShade="E6"/>
            <w:vAlign w:val="center"/>
          </w:tcPr>
          <w:p w14:paraId="68BC5AFC">
            <w:pPr>
              <w:wordWrap w:val="0"/>
              <w:ind w:left="-55" w:leftChars="-23" w:right="-74" w:rightChars="-31"/>
              <w:jc w:val="center"/>
              <w:rPr>
                <w:rFonts w:cs="宋体"/>
                <w:b/>
              </w:rPr>
            </w:pPr>
            <w:r>
              <w:rPr>
                <w:rFonts w:hint="eastAsia" w:cs="宋体"/>
                <w:b/>
              </w:rPr>
              <w:t>单价（元</w:t>
            </w:r>
            <w:r>
              <w:rPr>
                <w:rFonts w:cs="宋体"/>
                <w:b/>
              </w:rPr>
              <w:t>）</w:t>
            </w:r>
          </w:p>
        </w:tc>
        <w:tc>
          <w:tcPr>
            <w:tcW w:w="1425" w:type="dxa"/>
            <w:shd w:val="pct10" w:color="AEAAAA" w:themeColor="background2" w:themeShade="BF" w:fill="D0CECE" w:themeFill="background2" w:themeFillShade="E6"/>
            <w:vAlign w:val="center"/>
          </w:tcPr>
          <w:p w14:paraId="6E3A7447">
            <w:pPr>
              <w:wordWrap w:val="0"/>
              <w:ind w:left="-120" w:leftChars="-50" w:right="-120" w:rightChars="-50"/>
              <w:jc w:val="center"/>
              <w:rPr>
                <w:rFonts w:cs="宋体"/>
                <w:b/>
              </w:rPr>
            </w:pPr>
            <w:r>
              <w:rPr>
                <w:rFonts w:hint="eastAsia" w:cs="宋体"/>
                <w:b/>
              </w:rPr>
              <w:t>分项合计（</w:t>
            </w:r>
            <w:r>
              <w:rPr>
                <w:rFonts w:cs="宋体"/>
                <w:b/>
              </w:rPr>
              <w:t>元）</w:t>
            </w:r>
          </w:p>
        </w:tc>
        <w:tc>
          <w:tcPr>
            <w:tcW w:w="1134" w:type="dxa"/>
            <w:shd w:val="pct10" w:color="AEAAAA" w:themeColor="background2" w:themeShade="BF" w:fill="D0CECE" w:themeFill="background2" w:themeFillShade="E6"/>
            <w:vAlign w:val="center"/>
          </w:tcPr>
          <w:p w14:paraId="6671259F">
            <w:pPr>
              <w:wordWrap w:val="0"/>
              <w:ind w:left="-26" w:leftChars="-11" w:right="-74" w:rightChars="-31"/>
              <w:jc w:val="center"/>
              <w:rPr>
                <w:rFonts w:cs="宋体"/>
                <w:b/>
              </w:rPr>
            </w:pPr>
            <w:r>
              <w:rPr>
                <w:rFonts w:hint="eastAsia" w:cs="宋体"/>
                <w:b/>
              </w:rPr>
              <w:t>制造厂家（全称）</w:t>
            </w:r>
          </w:p>
        </w:tc>
      </w:tr>
      <w:tr w14:paraId="44E31B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89FE475">
            <w:pPr>
              <w:wordWrap w:val="0"/>
              <w:ind w:left="-55" w:leftChars="-23" w:right="-74" w:rightChars="-31"/>
              <w:jc w:val="center"/>
              <w:rPr>
                <w:b/>
              </w:rPr>
            </w:pPr>
            <w:r>
              <w:rPr>
                <w:rFonts w:hint="eastAsia"/>
                <w:b/>
              </w:rPr>
              <w:t>1</w:t>
            </w:r>
          </w:p>
        </w:tc>
        <w:tc>
          <w:tcPr>
            <w:tcW w:w="2378" w:type="dxa"/>
            <w:shd w:val="clear" w:color="auto" w:fill="auto"/>
            <w:vAlign w:val="center"/>
          </w:tcPr>
          <w:p w14:paraId="6BD7ED93">
            <w:pPr>
              <w:wordWrap w:val="0"/>
              <w:ind w:left="-55" w:leftChars="-23" w:right="-74" w:rightChars="-31"/>
              <w:jc w:val="center"/>
            </w:pPr>
            <w:r>
              <w:rPr>
                <w:rFonts w:hint="eastAsia"/>
              </w:rPr>
              <w:t>货物（服务）名称1</w:t>
            </w:r>
          </w:p>
        </w:tc>
        <w:tc>
          <w:tcPr>
            <w:tcW w:w="1132" w:type="dxa"/>
            <w:shd w:val="clear" w:color="auto" w:fill="auto"/>
            <w:vAlign w:val="center"/>
          </w:tcPr>
          <w:p w14:paraId="1BA19FCA">
            <w:pPr>
              <w:wordWrap w:val="0"/>
              <w:ind w:left="-55" w:leftChars="-23" w:right="-74" w:rightChars="-31"/>
              <w:rPr>
                <w:rFonts w:cs="宋体"/>
                <w:szCs w:val="24"/>
              </w:rPr>
            </w:pPr>
          </w:p>
        </w:tc>
        <w:tc>
          <w:tcPr>
            <w:tcW w:w="655" w:type="dxa"/>
            <w:tcBorders>
              <w:right w:val="single" w:color="auto" w:sz="4" w:space="0"/>
            </w:tcBorders>
            <w:shd w:val="clear" w:color="auto" w:fill="auto"/>
            <w:vAlign w:val="center"/>
          </w:tcPr>
          <w:p w14:paraId="327E18AA">
            <w:pPr>
              <w:wordWrap w:val="0"/>
              <w:ind w:left="-55" w:leftChars="-23" w:right="-430" w:rightChars="-179"/>
              <w:jc w:val="center"/>
              <w:rPr>
                <w:rFonts w:cs="宋体"/>
                <w:szCs w:val="24"/>
              </w:rPr>
            </w:pPr>
          </w:p>
        </w:tc>
        <w:tc>
          <w:tcPr>
            <w:tcW w:w="627" w:type="dxa"/>
            <w:tcBorders>
              <w:left w:val="single" w:color="auto" w:sz="4" w:space="0"/>
            </w:tcBorders>
            <w:shd w:val="clear" w:color="auto" w:fill="auto"/>
            <w:vAlign w:val="center"/>
          </w:tcPr>
          <w:p w14:paraId="654B3804">
            <w:pPr>
              <w:wordWrap w:val="0"/>
              <w:ind w:left="-55" w:leftChars="-23" w:right="-430" w:rightChars="-179"/>
              <w:jc w:val="center"/>
              <w:rPr>
                <w:rFonts w:cs="宋体"/>
                <w:szCs w:val="24"/>
              </w:rPr>
            </w:pPr>
          </w:p>
        </w:tc>
        <w:tc>
          <w:tcPr>
            <w:tcW w:w="859" w:type="dxa"/>
            <w:shd w:val="clear" w:color="auto" w:fill="auto"/>
            <w:vAlign w:val="center"/>
          </w:tcPr>
          <w:p w14:paraId="666AEDE9">
            <w:pPr>
              <w:wordWrap w:val="0"/>
              <w:ind w:left="-55" w:leftChars="-23" w:right="-74" w:rightChars="-31"/>
              <w:jc w:val="center"/>
              <w:rPr>
                <w:rFonts w:cs="宋体"/>
                <w:szCs w:val="24"/>
              </w:rPr>
            </w:pPr>
          </w:p>
        </w:tc>
        <w:tc>
          <w:tcPr>
            <w:tcW w:w="1425" w:type="dxa"/>
            <w:shd w:val="clear" w:color="auto" w:fill="auto"/>
            <w:vAlign w:val="center"/>
          </w:tcPr>
          <w:p w14:paraId="0E8E00E4">
            <w:pPr>
              <w:wordWrap w:val="0"/>
              <w:ind w:left="-55" w:leftChars="-23" w:right="-74" w:rightChars="-31"/>
              <w:rPr>
                <w:rFonts w:cs="宋体"/>
                <w:szCs w:val="24"/>
              </w:rPr>
            </w:pPr>
          </w:p>
        </w:tc>
        <w:tc>
          <w:tcPr>
            <w:tcW w:w="1134" w:type="dxa"/>
            <w:shd w:val="clear" w:color="auto" w:fill="auto"/>
            <w:vAlign w:val="center"/>
          </w:tcPr>
          <w:p w14:paraId="037ABD61">
            <w:pPr>
              <w:wordWrap w:val="0"/>
              <w:ind w:left="-55" w:leftChars="-23" w:right="-74" w:rightChars="-31"/>
              <w:jc w:val="center"/>
              <w:rPr>
                <w:rFonts w:cs="宋体"/>
                <w:szCs w:val="24"/>
              </w:rPr>
            </w:pPr>
          </w:p>
        </w:tc>
      </w:tr>
      <w:tr w14:paraId="718AA1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56D5428">
            <w:pPr>
              <w:wordWrap w:val="0"/>
              <w:ind w:left="-55" w:leftChars="-23" w:right="-74" w:rightChars="-31"/>
              <w:jc w:val="center"/>
              <w:rPr>
                <w:b/>
              </w:rPr>
            </w:pPr>
            <w:r>
              <w:rPr>
                <w:rFonts w:hint="eastAsia"/>
                <w:b/>
              </w:rPr>
              <w:t>2</w:t>
            </w:r>
          </w:p>
        </w:tc>
        <w:tc>
          <w:tcPr>
            <w:tcW w:w="2378" w:type="dxa"/>
            <w:shd w:val="clear" w:color="auto" w:fill="auto"/>
            <w:vAlign w:val="center"/>
          </w:tcPr>
          <w:p w14:paraId="5A77A1A0">
            <w:pPr>
              <w:wordWrap w:val="0"/>
              <w:ind w:left="-55" w:leftChars="-23" w:right="-74" w:rightChars="-31"/>
              <w:jc w:val="center"/>
            </w:pPr>
            <w:r>
              <w:rPr>
                <w:rFonts w:hint="eastAsia"/>
              </w:rPr>
              <w:t>货物（服务）名称2</w:t>
            </w:r>
          </w:p>
        </w:tc>
        <w:tc>
          <w:tcPr>
            <w:tcW w:w="1132" w:type="dxa"/>
            <w:shd w:val="clear" w:color="auto" w:fill="auto"/>
            <w:vAlign w:val="center"/>
          </w:tcPr>
          <w:p w14:paraId="084E77D2">
            <w:pPr>
              <w:wordWrap w:val="0"/>
              <w:ind w:left="-55" w:leftChars="-23" w:right="-74" w:rightChars="-31"/>
              <w:rPr>
                <w:rFonts w:cs="宋体"/>
                <w:szCs w:val="24"/>
              </w:rPr>
            </w:pPr>
          </w:p>
        </w:tc>
        <w:tc>
          <w:tcPr>
            <w:tcW w:w="655" w:type="dxa"/>
            <w:tcBorders>
              <w:right w:val="single" w:color="auto" w:sz="4" w:space="0"/>
            </w:tcBorders>
            <w:shd w:val="clear" w:color="auto" w:fill="auto"/>
            <w:vAlign w:val="center"/>
          </w:tcPr>
          <w:p w14:paraId="36B6A4B8">
            <w:pPr>
              <w:wordWrap w:val="0"/>
              <w:ind w:left="-55" w:leftChars="-23" w:right="-74" w:rightChars="-31"/>
              <w:jc w:val="center"/>
              <w:rPr>
                <w:rFonts w:cs="宋体"/>
                <w:szCs w:val="24"/>
              </w:rPr>
            </w:pPr>
          </w:p>
        </w:tc>
        <w:tc>
          <w:tcPr>
            <w:tcW w:w="627" w:type="dxa"/>
            <w:tcBorders>
              <w:left w:val="single" w:color="auto" w:sz="4" w:space="0"/>
            </w:tcBorders>
            <w:shd w:val="clear" w:color="auto" w:fill="auto"/>
            <w:vAlign w:val="center"/>
          </w:tcPr>
          <w:p w14:paraId="669027E8">
            <w:pPr>
              <w:wordWrap w:val="0"/>
              <w:ind w:left="-55" w:leftChars="-23" w:right="-74" w:rightChars="-31"/>
              <w:jc w:val="center"/>
              <w:rPr>
                <w:rFonts w:cs="宋体"/>
                <w:szCs w:val="24"/>
              </w:rPr>
            </w:pPr>
          </w:p>
        </w:tc>
        <w:tc>
          <w:tcPr>
            <w:tcW w:w="859" w:type="dxa"/>
            <w:shd w:val="clear" w:color="auto" w:fill="auto"/>
            <w:vAlign w:val="center"/>
          </w:tcPr>
          <w:p w14:paraId="1B510C7B">
            <w:pPr>
              <w:wordWrap w:val="0"/>
              <w:ind w:left="-55" w:leftChars="-23" w:right="-74" w:rightChars="-31"/>
              <w:jc w:val="center"/>
              <w:rPr>
                <w:rFonts w:cs="宋体"/>
                <w:szCs w:val="24"/>
              </w:rPr>
            </w:pPr>
          </w:p>
        </w:tc>
        <w:tc>
          <w:tcPr>
            <w:tcW w:w="1425" w:type="dxa"/>
            <w:shd w:val="clear" w:color="auto" w:fill="auto"/>
            <w:vAlign w:val="center"/>
          </w:tcPr>
          <w:p w14:paraId="5A5594EE">
            <w:pPr>
              <w:wordWrap w:val="0"/>
              <w:ind w:left="-55" w:leftChars="-23" w:right="-74" w:rightChars="-31"/>
              <w:rPr>
                <w:rFonts w:cs="宋体"/>
                <w:szCs w:val="24"/>
              </w:rPr>
            </w:pPr>
          </w:p>
        </w:tc>
        <w:tc>
          <w:tcPr>
            <w:tcW w:w="1134" w:type="dxa"/>
            <w:shd w:val="clear" w:color="auto" w:fill="auto"/>
            <w:vAlign w:val="center"/>
          </w:tcPr>
          <w:p w14:paraId="6123E504">
            <w:pPr>
              <w:wordWrap w:val="0"/>
              <w:ind w:left="-55" w:leftChars="-23" w:right="-74" w:rightChars="-31"/>
              <w:jc w:val="center"/>
              <w:rPr>
                <w:rFonts w:cs="宋体"/>
                <w:szCs w:val="24"/>
              </w:rPr>
            </w:pPr>
          </w:p>
        </w:tc>
      </w:tr>
      <w:tr w14:paraId="169149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0C608A40">
            <w:pPr>
              <w:wordWrap w:val="0"/>
              <w:ind w:left="-55" w:leftChars="-23" w:right="-74" w:rightChars="-31"/>
              <w:jc w:val="center"/>
            </w:pPr>
            <w:r>
              <w:rPr>
                <w:rFonts w:hint="eastAsia"/>
              </w:rPr>
              <w:t>…</w:t>
            </w:r>
          </w:p>
        </w:tc>
        <w:tc>
          <w:tcPr>
            <w:tcW w:w="2378" w:type="dxa"/>
            <w:shd w:val="clear" w:color="auto" w:fill="auto"/>
            <w:vAlign w:val="center"/>
          </w:tcPr>
          <w:p w14:paraId="71ED6D56">
            <w:pPr>
              <w:wordWrap w:val="0"/>
              <w:ind w:left="-55" w:leftChars="-23" w:right="-74" w:rightChars="-31"/>
              <w:jc w:val="center"/>
              <w:rPr>
                <w:rFonts w:cs="宋体"/>
                <w:szCs w:val="24"/>
              </w:rPr>
            </w:pPr>
            <w:r>
              <w:rPr>
                <w:rFonts w:hint="eastAsia"/>
              </w:rPr>
              <w:t>……</w:t>
            </w:r>
          </w:p>
        </w:tc>
        <w:tc>
          <w:tcPr>
            <w:tcW w:w="1132" w:type="dxa"/>
            <w:shd w:val="clear" w:color="auto" w:fill="auto"/>
            <w:vAlign w:val="center"/>
          </w:tcPr>
          <w:p w14:paraId="3F364A4B">
            <w:pPr>
              <w:wordWrap w:val="0"/>
              <w:ind w:left="-55" w:leftChars="-23" w:right="-74" w:rightChars="-31"/>
              <w:rPr>
                <w:rFonts w:cs="宋体"/>
                <w:szCs w:val="24"/>
              </w:rPr>
            </w:pPr>
            <w:r>
              <w:rPr>
                <w:rFonts w:hint="eastAsia"/>
              </w:rPr>
              <w:t>…</w:t>
            </w:r>
          </w:p>
        </w:tc>
        <w:tc>
          <w:tcPr>
            <w:tcW w:w="655" w:type="dxa"/>
            <w:tcBorders>
              <w:right w:val="single" w:color="auto" w:sz="4" w:space="0"/>
            </w:tcBorders>
            <w:shd w:val="clear" w:color="auto" w:fill="auto"/>
            <w:vAlign w:val="center"/>
          </w:tcPr>
          <w:p w14:paraId="40A0001D">
            <w:pPr>
              <w:wordWrap w:val="0"/>
              <w:ind w:left="-55" w:leftChars="-23" w:right="-74" w:rightChars="-31"/>
              <w:jc w:val="center"/>
              <w:rPr>
                <w:rFonts w:cs="宋体"/>
                <w:szCs w:val="24"/>
              </w:rPr>
            </w:pPr>
            <w:r>
              <w:rPr>
                <w:rFonts w:hint="eastAsia"/>
              </w:rPr>
              <w:t>…</w:t>
            </w:r>
          </w:p>
        </w:tc>
        <w:tc>
          <w:tcPr>
            <w:tcW w:w="627" w:type="dxa"/>
            <w:tcBorders>
              <w:left w:val="single" w:color="auto" w:sz="4" w:space="0"/>
            </w:tcBorders>
            <w:shd w:val="clear" w:color="auto" w:fill="auto"/>
            <w:vAlign w:val="center"/>
          </w:tcPr>
          <w:p w14:paraId="4DBE0DAA">
            <w:pPr>
              <w:wordWrap w:val="0"/>
              <w:ind w:left="-55" w:leftChars="-23" w:right="-74" w:rightChars="-31"/>
              <w:jc w:val="center"/>
              <w:rPr>
                <w:rFonts w:cs="宋体"/>
                <w:szCs w:val="24"/>
              </w:rPr>
            </w:pPr>
            <w:r>
              <w:rPr>
                <w:rFonts w:hint="eastAsia"/>
              </w:rPr>
              <w:t>…</w:t>
            </w:r>
          </w:p>
        </w:tc>
        <w:tc>
          <w:tcPr>
            <w:tcW w:w="859" w:type="dxa"/>
            <w:shd w:val="clear" w:color="auto" w:fill="auto"/>
            <w:vAlign w:val="center"/>
          </w:tcPr>
          <w:p w14:paraId="5D878D2C">
            <w:pPr>
              <w:wordWrap w:val="0"/>
              <w:ind w:left="-55" w:leftChars="-23" w:right="-74" w:rightChars="-31"/>
              <w:jc w:val="center"/>
              <w:rPr>
                <w:rFonts w:cs="宋体"/>
                <w:szCs w:val="24"/>
              </w:rPr>
            </w:pPr>
            <w:r>
              <w:rPr>
                <w:rFonts w:hint="eastAsia"/>
              </w:rPr>
              <w:t>…</w:t>
            </w:r>
          </w:p>
        </w:tc>
        <w:tc>
          <w:tcPr>
            <w:tcW w:w="1425" w:type="dxa"/>
            <w:shd w:val="clear" w:color="auto" w:fill="auto"/>
            <w:vAlign w:val="center"/>
          </w:tcPr>
          <w:p w14:paraId="07C4713B">
            <w:pPr>
              <w:wordWrap w:val="0"/>
              <w:ind w:left="-55" w:leftChars="-23" w:right="-74" w:rightChars="-31"/>
              <w:rPr>
                <w:rFonts w:cs="宋体"/>
                <w:szCs w:val="24"/>
              </w:rPr>
            </w:pPr>
            <w:r>
              <w:rPr>
                <w:rFonts w:hint="eastAsia"/>
              </w:rPr>
              <w:t>…</w:t>
            </w:r>
          </w:p>
        </w:tc>
        <w:tc>
          <w:tcPr>
            <w:tcW w:w="1134" w:type="dxa"/>
            <w:shd w:val="clear" w:color="auto" w:fill="auto"/>
            <w:vAlign w:val="center"/>
          </w:tcPr>
          <w:p w14:paraId="2E5AB199">
            <w:pPr>
              <w:wordWrap w:val="0"/>
              <w:ind w:left="-55" w:leftChars="-23" w:right="-74" w:rightChars="-31"/>
              <w:jc w:val="center"/>
              <w:rPr>
                <w:rFonts w:cs="宋体"/>
                <w:szCs w:val="24"/>
              </w:rPr>
            </w:pPr>
            <w:r>
              <w:rPr>
                <w:rFonts w:hint="eastAsia"/>
              </w:rPr>
              <w:t>…</w:t>
            </w:r>
          </w:p>
        </w:tc>
      </w:tr>
      <w:tr w14:paraId="03FB08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3D5D2053">
            <w:pPr>
              <w:wordWrap w:val="0"/>
              <w:ind w:left="-55" w:leftChars="-23" w:right="-74" w:rightChars="-31"/>
              <w:jc w:val="center"/>
              <w:rPr>
                <w:rFonts w:cs="宋体"/>
                <w:b/>
                <w:szCs w:val="24"/>
              </w:rPr>
            </w:pPr>
            <w:r>
              <w:rPr>
                <w:rFonts w:hint="eastAsia" w:cs="宋体"/>
                <w:b/>
                <w:szCs w:val="24"/>
              </w:rPr>
              <w:t>合计</w:t>
            </w:r>
          </w:p>
        </w:tc>
        <w:tc>
          <w:tcPr>
            <w:tcW w:w="2559" w:type="dxa"/>
            <w:gridSpan w:val="2"/>
            <w:shd w:val="clear" w:color="auto" w:fill="auto"/>
            <w:vAlign w:val="center"/>
          </w:tcPr>
          <w:p w14:paraId="42A09327">
            <w:pPr>
              <w:wordWrap w:val="0"/>
              <w:ind w:left="-55" w:leftChars="-23" w:right="-74" w:rightChars="-31"/>
              <w:rPr>
                <w:rFonts w:cs="宋体"/>
                <w:szCs w:val="24"/>
              </w:rPr>
            </w:pPr>
          </w:p>
        </w:tc>
      </w:tr>
    </w:tbl>
    <w:p w14:paraId="68ED484E">
      <w:pPr>
        <w:pStyle w:val="30"/>
        <w:numPr>
          <w:ilvl w:val="0"/>
          <w:numId w:val="22"/>
        </w:numPr>
        <w:rPr>
          <w:lang w:val="zh-CN"/>
        </w:rPr>
      </w:pPr>
      <w:r>
        <w:rPr>
          <w:rFonts w:hint="eastAsia"/>
          <w:lang w:val="zh-CN"/>
        </w:rPr>
        <w:t>货物（服务）质量</w:t>
      </w:r>
    </w:p>
    <w:p w14:paraId="34D02D05">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iCs/>
          <w:szCs w:val="24"/>
          <w:lang w:val="zh-CN"/>
        </w:rPr>
      </w:pPr>
      <w:r>
        <w:rPr>
          <w:rFonts w:hint="eastAsia" w:cs="Helvetica"/>
          <w:i/>
          <w:iCs/>
          <w:szCs w:val="24"/>
        </w:rPr>
        <w:t xml:space="preserve"> </w:t>
      </w:r>
      <w:r>
        <w:rPr>
          <w:rFonts w:hint="eastAsia" w:cs="Helvetica"/>
          <w:iCs/>
          <w:szCs w:val="24"/>
          <w:u w:val="single"/>
        </w:rPr>
        <w:t xml:space="preserve">          </w:t>
      </w:r>
      <w:r>
        <w:rPr>
          <w:rFonts w:hint="eastAsia" w:cs="Helvetica"/>
          <w:i/>
          <w:iCs/>
          <w:szCs w:val="24"/>
          <w:u w:val="single"/>
        </w:rPr>
        <w:t>(以招标文件要求以及投标文件的响应)</w:t>
      </w:r>
      <w:r>
        <w:rPr>
          <w:rFonts w:hint="eastAsia" w:cs="Helvetica"/>
          <w:iCs/>
          <w:szCs w:val="24"/>
          <w:u w:val="single"/>
        </w:rPr>
        <w:t xml:space="preserve">                    </w:t>
      </w:r>
      <w:r>
        <w:rPr>
          <w:rFonts w:hint="eastAsia" w:cs="Helvetica"/>
          <w:iCs/>
          <w:szCs w:val="24"/>
        </w:rPr>
        <w:t xml:space="preserve">。  </w:t>
      </w:r>
    </w:p>
    <w:p w14:paraId="33015E2F">
      <w:pPr>
        <w:pStyle w:val="30"/>
        <w:numPr>
          <w:ilvl w:val="0"/>
          <w:numId w:val="22"/>
        </w:numPr>
        <w:outlineLvl w:val="1"/>
        <w:rPr>
          <w:lang w:val="zh-CN"/>
        </w:rPr>
      </w:pPr>
      <w:bookmarkStart w:id="435" w:name="_Toc21690"/>
      <w:r>
        <w:rPr>
          <w:rFonts w:hint="eastAsia"/>
          <w:lang w:val="zh-CN"/>
        </w:rPr>
        <w:t>合同履行时间（期限）、地点和方式</w:t>
      </w:r>
      <w:bookmarkEnd w:id="435"/>
    </w:p>
    <w:p w14:paraId="2857B5C7">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14:paraId="668A1DCC">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2.交付或服务地点及方式：</w:t>
      </w:r>
      <w:r>
        <w:rPr>
          <w:rFonts w:hint="eastAsia" w:cs="宋体"/>
          <w:szCs w:val="24"/>
          <w:u w:val="single"/>
        </w:rPr>
        <w:t xml:space="preserve">      </w:t>
      </w:r>
      <w:r>
        <w:rPr>
          <w:rFonts w:hint="eastAsia" w:cs="宋体"/>
          <w:i/>
          <w:szCs w:val="24"/>
          <w:u w:val="single"/>
        </w:rPr>
        <w:t xml:space="preserve"> (见招标文件)</w:t>
      </w:r>
      <w:r>
        <w:rPr>
          <w:rFonts w:hint="eastAsia" w:cs="宋体"/>
          <w:szCs w:val="24"/>
          <w:u w:val="single"/>
        </w:rPr>
        <w:t xml:space="preserve">                     </w:t>
      </w:r>
      <w:r>
        <w:rPr>
          <w:rFonts w:hint="eastAsia"/>
          <w:i/>
        </w:rPr>
        <w:t>。</w:t>
      </w:r>
    </w:p>
    <w:p w14:paraId="636477A0">
      <w:pPr>
        <w:pStyle w:val="30"/>
        <w:numPr>
          <w:ilvl w:val="0"/>
          <w:numId w:val="22"/>
        </w:numPr>
        <w:outlineLvl w:val="1"/>
        <w:rPr>
          <w:lang w:val="zh-CN"/>
        </w:rPr>
      </w:pPr>
      <w:bookmarkStart w:id="436" w:name="_Toc31008"/>
      <w:r>
        <w:rPr>
          <w:rFonts w:hint="eastAsia"/>
          <w:lang w:val="zh-CN"/>
        </w:rPr>
        <w:t>包装及运输</w:t>
      </w:r>
      <w:bookmarkEnd w:id="436"/>
    </w:p>
    <w:p w14:paraId="7CFE2C5E">
      <w:pPr>
        <w:numPr>
          <w:ilvl w:val="255"/>
          <w:numId w:val="0"/>
        </w:numPr>
        <w:tabs>
          <w:tab w:val="left" w:pos="980"/>
        </w:tabs>
        <w:wordWrap w:val="0"/>
        <w:autoSpaceDE w:val="0"/>
        <w:autoSpaceDN w:val="0"/>
        <w:spacing w:before="78" w:beforeLines="25"/>
        <w:ind w:left="547" w:leftChars="228" w:firstLine="600" w:firstLineChars="250"/>
        <w:contextualSpacing/>
        <w:rPr>
          <w:rFonts w:cs="宋体"/>
          <w:szCs w:val="24"/>
        </w:rPr>
      </w:pPr>
      <w:r>
        <w:rPr>
          <w:rFonts w:hint="eastAsia" w:cs="宋体"/>
          <w:szCs w:val="24"/>
          <w:u w:val="single"/>
        </w:rPr>
        <w:t xml:space="preserve">                               </w:t>
      </w:r>
      <w:r>
        <w:rPr>
          <w:rFonts w:hint="eastAsia" w:cs="宋体"/>
          <w:i/>
          <w:szCs w:val="24"/>
          <w:u w:val="single"/>
        </w:rPr>
        <w:t>(见招标文件)</w:t>
      </w:r>
      <w:r>
        <w:rPr>
          <w:rFonts w:hint="eastAsia" w:cs="宋体"/>
          <w:szCs w:val="24"/>
          <w:u w:val="single"/>
        </w:rPr>
        <w:t xml:space="preserve">                      </w:t>
      </w:r>
      <w:r>
        <w:rPr>
          <w:rFonts w:hint="eastAsia" w:cs="宋体"/>
          <w:szCs w:val="24"/>
        </w:rPr>
        <w:t>。</w:t>
      </w:r>
    </w:p>
    <w:p w14:paraId="3B62A87B">
      <w:pPr>
        <w:pStyle w:val="30"/>
        <w:numPr>
          <w:ilvl w:val="0"/>
          <w:numId w:val="22"/>
        </w:numPr>
        <w:outlineLvl w:val="1"/>
        <w:rPr>
          <w:lang w:val="zh-CN"/>
        </w:rPr>
      </w:pPr>
      <w:bookmarkStart w:id="437" w:name="_Toc6073"/>
      <w:r>
        <w:rPr>
          <w:rFonts w:hint="eastAsia"/>
          <w:lang w:val="zh-CN"/>
        </w:rPr>
        <w:t>合同价款</w:t>
      </w:r>
      <w:bookmarkEnd w:id="437"/>
      <w:r>
        <w:rPr>
          <w:rFonts w:hint="eastAsia"/>
          <w:lang w:val="zh-CN"/>
        </w:rPr>
        <w:t xml:space="preserve">  </w:t>
      </w:r>
    </w:p>
    <w:p w14:paraId="039A43B2">
      <w:pPr>
        <w:numPr>
          <w:ilvl w:val="255"/>
          <w:numId w:val="0"/>
        </w:numPr>
        <w:tabs>
          <w:tab w:val="left" w:pos="980"/>
        </w:tabs>
        <w:wordWrap w:val="0"/>
        <w:autoSpaceDE w:val="0"/>
        <w:autoSpaceDN w:val="0"/>
        <w:spacing w:before="78" w:beforeLines="25"/>
        <w:ind w:left="547" w:leftChars="228" w:firstLine="480" w:firstLineChars="200"/>
        <w:contextualSpacing/>
        <w:rPr>
          <w:rFonts w:cs="Helvetica"/>
          <w:szCs w:val="24"/>
        </w:rPr>
      </w:pPr>
      <w:r>
        <w:rPr>
          <w:rFonts w:hint="eastAsia" w:cs="Helvetica"/>
          <w:szCs w:val="24"/>
          <w:lang w:val="zh-CN"/>
        </w:rPr>
        <w:t>1.本合同金额为（大写）：人民币</w:t>
      </w:r>
      <w:r>
        <w:rPr>
          <w:rFonts w:hint="eastAsia" w:cs="Helvetica"/>
          <w:szCs w:val="24"/>
          <w:u w:val="single"/>
        </w:rPr>
        <w:t xml:space="preserve">      </w:t>
      </w:r>
      <w:r>
        <w:rPr>
          <w:rFonts w:hint="eastAsia" w:cs="Helvetica"/>
          <w:bCs/>
          <w:i/>
          <w:iCs/>
          <w:szCs w:val="24"/>
          <w:u w:val="single"/>
        </w:rPr>
        <w:t>(见投标文件)</w:t>
      </w:r>
      <w:r>
        <w:rPr>
          <w:rFonts w:hint="eastAsia" w:cs="Helvetica"/>
          <w:szCs w:val="24"/>
          <w:u w:val="single"/>
        </w:rPr>
        <w:t xml:space="preserve">   </w:t>
      </w:r>
      <w:r>
        <w:rPr>
          <w:rFonts w:hint="eastAsia" w:cs="Helvetica"/>
          <w:szCs w:val="24"/>
        </w:rPr>
        <w:t>元（</w:t>
      </w:r>
      <w:r>
        <w:rPr>
          <w:rFonts w:cs="Arial"/>
          <w:szCs w:val="24"/>
        </w:rPr>
        <w:t>¥</w:t>
      </w:r>
      <w:r>
        <w:rPr>
          <w:rFonts w:hint="eastAsia" w:cs="Helvetica"/>
          <w:szCs w:val="24"/>
        </w:rPr>
        <w:t>：</w:t>
      </w:r>
      <w:r>
        <w:rPr>
          <w:rFonts w:hint="eastAsia" w:cs="Helvetica"/>
          <w:szCs w:val="24"/>
          <w:u w:val="single"/>
        </w:rPr>
        <w:t xml:space="preserve">          </w:t>
      </w:r>
      <w:r>
        <w:rPr>
          <w:rFonts w:hint="eastAsia" w:cs="Helvetica"/>
          <w:szCs w:val="24"/>
        </w:rPr>
        <w:t>）</w:t>
      </w:r>
    </w:p>
    <w:p w14:paraId="68B9345A">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14:paraId="7BDFAEEB">
      <w:pPr>
        <w:numPr>
          <w:ilvl w:val="255"/>
          <w:numId w:val="0"/>
        </w:numPr>
        <w:tabs>
          <w:tab w:val="left" w:pos="980"/>
        </w:tabs>
        <w:wordWrap w:val="0"/>
        <w:autoSpaceDE w:val="0"/>
        <w:autoSpaceDN w:val="0"/>
        <w:spacing w:before="78" w:beforeLines="25"/>
        <w:ind w:left="547" w:leftChars="228" w:firstLine="480" w:firstLineChars="200"/>
        <w:contextualSpacing/>
        <w:rPr>
          <w:u w:val="single"/>
        </w:rPr>
      </w:pPr>
      <w:r>
        <w:rPr>
          <w:rFonts w:hint="eastAsia" w:cs="Helvetica"/>
          <w:szCs w:val="24"/>
        </w:rPr>
        <w:t>3.</w:t>
      </w:r>
      <w:r>
        <w:rPr>
          <w:rFonts w:hint="eastAsia" w:cs="宋体"/>
          <w:szCs w:val="24"/>
          <w:u w:val="single"/>
        </w:rPr>
        <w:t xml:space="preserve">                                                             </w:t>
      </w:r>
      <w:r>
        <w:rPr>
          <w:rFonts w:hint="eastAsia" w:cs="宋体"/>
          <w:szCs w:val="24"/>
        </w:rPr>
        <w:t xml:space="preserve"> 。</w:t>
      </w:r>
    </w:p>
    <w:p w14:paraId="7636FCDE">
      <w:pPr>
        <w:pStyle w:val="30"/>
        <w:numPr>
          <w:ilvl w:val="0"/>
          <w:numId w:val="22"/>
        </w:numPr>
        <w:outlineLvl w:val="1"/>
        <w:rPr>
          <w:lang w:val="zh-CN"/>
        </w:rPr>
      </w:pPr>
      <w:bookmarkStart w:id="438" w:name="_Toc23230"/>
      <w:r>
        <w:rPr>
          <w:rFonts w:hint="eastAsia"/>
          <w:lang w:val="zh-CN"/>
        </w:rPr>
        <w:t>资金支付方式及安排</w:t>
      </w:r>
      <w:bookmarkEnd w:id="438"/>
    </w:p>
    <w:p w14:paraId="31CE0CF0">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Cs/>
          <w:szCs w:val="24"/>
        </w:rPr>
      </w:pPr>
      <w:r>
        <w:rPr>
          <w:rFonts w:hint="eastAsia" w:cs="Helvetica"/>
          <w:bCs/>
          <w:iCs/>
          <w:szCs w:val="24"/>
          <w:u w:val="single"/>
        </w:rPr>
        <w:t xml:space="preserve">     </w:t>
      </w:r>
      <w:r>
        <w:rPr>
          <w:rFonts w:hint="eastAsia" w:cs="Helvetica"/>
          <w:bCs/>
          <w:i/>
          <w:iCs/>
          <w:szCs w:val="24"/>
          <w:u w:val="single"/>
        </w:rPr>
        <w:t>(见招标文件)</w:t>
      </w:r>
      <w:r>
        <w:rPr>
          <w:rFonts w:hint="eastAsia" w:cs="Helvetica"/>
          <w:bCs/>
          <w:iCs/>
          <w:szCs w:val="24"/>
          <w:u w:val="single"/>
        </w:rPr>
        <w:t xml:space="preserve">                                            </w:t>
      </w:r>
      <w:r>
        <w:rPr>
          <w:rFonts w:hint="eastAsia" w:cs="Helvetica"/>
          <w:bCs/>
          <w:iCs/>
          <w:szCs w:val="24"/>
        </w:rPr>
        <w:t>。</w:t>
      </w:r>
    </w:p>
    <w:p w14:paraId="526829DF">
      <w:pPr>
        <w:pStyle w:val="30"/>
        <w:numPr>
          <w:ilvl w:val="0"/>
          <w:numId w:val="22"/>
        </w:numPr>
        <w:outlineLvl w:val="1"/>
        <w:rPr>
          <w:lang w:val="zh-CN"/>
        </w:rPr>
      </w:pPr>
      <w:bookmarkStart w:id="439" w:name="_Toc11952"/>
      <w:r>
        <w:rPr>
          <w:rFonts w:hint="eastAsia"/>
          <w:lang w:val="zh-CN"/>
        </w:rPr>
        <w:t>交付标准、方法和验收方案</w:t>
      </w:r>
      <w:bookmarkEnd w:id="439"/>
    </w:p>
    <w:p w14:paraId="4DBA1992">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宋体"/>
          <w:szCs w:val="24"/>
        </w:rPr>
        <w:t>1.</w:t>
      </w:r>
      <w:r>
        <w:rPr>
          <w:rFonts w:hint="eastAsia" w:cs="Helvetica"/>
          <w:bCs/>
          <w:szCs w:val="24"/>
          <w:lang w:val="zh-CN"/>
        </w:rPr>
        <w:t>交付标准、方法：</w:t>
      </w:r>
      <w:r>
        <w:rPr>
          <w:rFonts w:hint="eastAsia" w:cs="Helvetica"/>
          <w:bCs/>
          <w:szCs w:val="24"/>
          <w:u w:val="single"/>
          <w:lang w:val="zh-CN"/>
        </w:rPr>
        <w:t xml:space="preserve">        </w:t>
      </w:r>
      <w:r>
        <w:rPr>
          <w:rFonts w:hint="eastAsia" w:cs="Helvetica"/>
          <w:bCs/>
          <w:i/>
          <w:iCs/>
          <w:szCs w:val="24"/>
          <w:u w:val="single"/>
        </w:rPr>
        <w:t>(见招标文件)</w:t>
      </w:r>
      <w:r>
        <w:rPr>
          <w:rFonts w:hint="eastAsia" w:cs="Helvetica"/>
          <w:bCs/>
          <w:szCs w:val="24"/>
          <w:u w:val="single"/>
          <w:lang w:val="zh-CN"/>
        </w:rPr>
        <w:t xml:space="preserve">                         </w:t>
      </w:r>
      <w:r>
        <w:rPr>
          <w:rFonts w:hint="eastAsia" w:cs="Helvetica"/>
          <w:bCs/>
          <w:szCs w:val="24"/>
          <w:lang w:val="zh-CN"/>
        </w:rPr>
        <w:t>。</w:t>
      </w:r>
    </w:p>
    <w:p w14:paraId="42787FDA">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szCs w:val="24"/>
        </w:rPr>
      </w:pPr>
      <w:r>
        <w:rPr>
          <w:rFonts w:hint="eastAsia" w:cs="宋体"/>
          <w:szCs w:val="24"/>
        </w:rPr>
        <w:t>2.</w:t>
      </w:r>
      <w:r>
        <w:rPr>
          <w:rFonts w:hint="eastAsia" w:cs="Helvetica"/>
          <w:bCs/>
          <w:szCs w:val="24"/>
          <w:lang w:val="zh-CN"/>
        </w:rPr>
        <w:t>验收方案：</w:t>
      </w:r>
      <w:r>
        <w:rPr>
          <w:rFonts w:hint="eastAsia" w:cs="Helvetica"/>
          <w:bCs/>
          <w:szCs w:val="24"/>
          <w:u w:val="single"/>
        </w:rPr>
        <w:t xml:space="preserve"> </w:t>
      </w:r>
      <w:r>
        <w:rPr>
          <w:rFonts w:hint="eastAsia" w:cs="Helvetica"/>
          <w:bCs/>
          <w:iCs/>
          <w:szCs w:val="24"/>
          <w:u w:val="single"/>
        </w:rPr>
        <w:t xml:space="preserve">           </w:t>
      </w:r>
      <w:r>
        <w:rPr>
          <w:rFonts w:hint="eastAsia" w:cs="Helvetica"/>
          <w:bCs/>
          <w:i/>
          <w:iCs/>
          <w:szCs w:val="24"/>
          <w:u w:val="single"/>
        </w:rPr>
        <w:t>(见招标文件)</w:t>
      </w:r>
      <w:r>
        <w:rPr>
          <w:rFonts w:hint="eastAsia" w:cs="Helvetica"/>
          <w:bCs/>
          <w:iCs/>
          <w:szCs w:val="24"/>
          <w:u w:val="single"/>
        </w:rPr>
        <w:t xml:space="preserve">                 </w:t>
      </w:r>
      <w:r>
        <w:rPr>
          <w:rFonts w:cs="Helvetica"/>
          <w:bCs/>
          <w:iCs/>
          <w:szCs w:val="24"/>
          <w:u w:val="single"/>
        </w:rPr>
        <w:t xml:space="preserve"> </w:t>
      </w:r>
      <w:r>
        <w:rPr>
          <w:rFonts w:hint="eastAsia" w:cs="Helvetica"/>
          <w:bCs/>
          <w:iCs/>
          <w:szCs w:val="24"/>
          <w:u w:val="single"/>
        </w:rPr>
        <w:t xml:space="preserve">         </w:t>
      </w:r>
      <w:r>
        <w:rPr>
          <w:rFonts w:hint="eastAsia" w:cs="Helvetica"/>
          <w:bCs/>
          <w:iCs/>
          <w:szCs w:val="24"/>
        </w:rPr>
        <w:t>。</w:t>
      </w:r>
    </w:p>
    <w:p w14:paraId="61008C13">
      <w:pPr>
        <w:pStyle w:val="30"/>
        <w:numPr>
          <w:ilvl w:val="0"/>
          <w:numId w:val="22"/>
        </w:numPr>
        <w:outlineLvl w:val="1"/>
        <w:rPr>
          <w:lang w:val="zh-CN"/>
        </w:rPr>
      </w:pPr>
      <w:bookmarkStart w:id="440" w:name="_Toc12167"/>
      <w:r>
        <w:rPr>
          <w:rFonts w:hint="eastAsia"/>
          <w:lang w:val="zh-CN"/>
        </w:rPr>
        <w:t>质保（服务）期及质保（服务）范围和要求</w:t>
      </w:r>
      <w:bookmarkEnd w:id="440"/>
    </w:p>
    <w:p w14:paraId="143513F7">
      <w:pPr>
        <w:numPr>
          <w:ilvl w:val="255"/>
          <w:numId w:val="0"/>
        </w:numPr>
        <w:tabs>
          <w:tab w:val="left" w:pos="980"/>
        </w:tabs>
        <w:wordWrap w:val="0"/>
        <w:autoSpaceDE w:val="0"/>
        <w:autoSpaceDN w:val="0"/>
        <w:spacing w:before="78" w:beforeLines="25"/>
        <w:ind w:left="547" w:leftChars="228" w:firstLine="480" w:firstLineChars="200"/>
        <w:contextualSpacing/>
        <w:rPr>
          <w:rFonts w:cs="Helvetica"/>
          <w:szCs w:val="24"/>
          <w:u w:val="single"/>
        </w:rPr>
      </w:pPr>
      <w:r>
        <w:rPr>
          <w:rFonts w:hint="eastAsia" w:cs="宋体"/>
          <w:szCs w:val="24"/>
        </w:rPr>
        <w:t>1.质保（服务)期：</w:t>
      </w:r>
      <w:r>
        <w:rPr>
          <w:rFonts w:hint="eastAsia" w:cs="Helvetica"/>
          <w:i/>
          <w:iCs/>
          <w:szCs w:val="24"/>
          <w:u w:val="single"/>
        </w:rPr>
        <w:t xml:space="preserve">            </w:t>
      </w:r>
      <w:r>
        <w:rPr>
          <w:rFonts w:hint="eastAsia" w:cs="Helvetica"/>
          <w:bCs/>
          <w:i/>
          <w:iCs/>
          <w:szCs w:val="24"/>
          <w:u w:val="single"/>
        </w:rPr>
        <w:t>(见招标文件)</w:t>
      </w:r>
      <w:r>
        <w:rPr>
          <w:rFonts w:hint="eastAsia" w:cs="Helvetica"/>
          <w:i/>
          <w:iCs/>
          <w:szCs w:val="24"/>
          <w:u w:val="single"/>
        </w:rPr>
        <w:t xml:space="preserve">                </w:t>
      </w:r>
      <w:r>
        <w:rPr>
          <w:rFonts w:hint="eastAsia" w:cs="Helvetica"/>
          <w:i/>
          <w:szCs w:val="24"/>
          <w:u w:val="single"/>
        </w:rPr>
        <w:t xml:space="preserve">   </w:t>
      </w:r>
      <w:r>
        <w:rPr>
          <w:rFonts w:hint="eastAsia" w:cs="Helvetica"/>
          <w:i/>
          <w:szCs w:val="24"/>
        </w:rPr>
        <w:t>。</w:t>
      </w:r>
    </w:p>
    <w:p w14:paraId="27CB7E34">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宋体"/>
          <w:szCs w:val="24"/>
        </w:rPr>
        <w:t>2.质保（服务）范围：</w:t>
      </w:r>
      <w:r>
        <w:rPr>
          <w:rFonts w:hint="eastAsia" w:cs="Helvetica"/>
          <w:i/>
          <w:iCs/>
          <w:szCs w:val="24"/>
          <w:u w:val="single"/>
        </w:rPr>
        <w:t xml:space="preserve">          </w:t>
      </w:r>
      <w:r>
        <w:rPr>
          <w:rFonts w:hint="eastAsia" w:cs="Helvetica"/>
          <w:bCs/>
          <w:i/>
          <w:iCs/>
          <w:szCs w:val="24"/>
          <w:u w:val="single"/>
        </w:rPr>
        <w:t>(见招标文件)</w:t>
      </w:r>
      <w:r>
        <w:rPr>
          <w:rFonts w:hint="eastAsia" w:cs="Helvetica"/>
          <w:i/>
          <w:iCs/>
          <w:szCs w:val="24"/>
          <w:u w:val="single"/>
        </w:rPr>
        <w:t xml:space="preserve">                  </w:t>
      </w:r>
      <w:r>
        <w:rPr>
          <w:rFonts w:hint="eastAsia" w:cs="Helvetica"/>
          <w:i/>
          <w:szCs w:val="24"/>
          <w:lang w:val="zh-CN"/>
        </w:rPr>
        <w:t>。</w:t>
      </w:r>
    </w:p>
    <w:p w14:paraId="23F740BD">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宋体"/>
          <w:szCs w:val="24"/>
        </w:rPr>
        <w:t>3.质保（服务）要求：</w:t>
      </w:r>
      <w:r>
        <w:rPr>
          <w:rFonts w:hint="eastAsia" w:cs="Helvetica"/>
          <w:i/>
          <w:iCs/>
          <w:szCs w:val="24"/>
          <w:u w:val="single"/>
        </w:rPr>
        <w:t xml:space="preserve">          </w:t>
      </w:r>
      <w:r>
        <w:rPr>
          <w:rFonts w:hint="eastAsia" w:cs="Helvetica"/>
          <w:bCs/>
          <w:i/>
          <w:iCs/>
          <w:szCs w:val="24"/>
          <w:u w:val="single"/>
        </w:rPr>
        <w:t>(见招标文件)</w:t>
      </w:r>
      <w:r>
        <w:rPr>
          <w:rFonts w:hint="eastAsia" w:cs="Helvetica"/>
          <w:i/>
          <w:iCs/>
          <w:szCs w:val="24"/>
          <w:u w:val="single"/>
        </w:rPr>
        <w:t xml:space="preserve">                  </w:t>
      </w:r>
      <w:r>
        <w:rPr>
          <w:rFonts w:hint="eastAsia" w:cs="Helvetica"/>
          <w:i/>
          <w:szCs w:val="24"/>
          <w:lang w:val="zh-CN"/>
        </w:rPr>
        <w:t>。</w:t>
      </w:r>
    </w:p>
    <w:p w14:paraId="05D9DC66">
      <w:pPr>
        <w:pStyle w:val="30"/>
        <w:numPr>
          <w:ilvl w:val="0"/>
          <w:numId w:val="22"/>
        </w:numPr>
        <w:outlineLvl w:val="1"/>
        <w:rPr>
          <w:lang w:val="zh-CN"/>
        </w:rPr>
      </w:pPr>
      <w:bookmarkStart w:id="441" w:name="_Toc31725"/>
      <w:r>
        <w:rPr>
          <w:rFonts w:hint="eastAsia"/>
          <w:lang w:val="zh-CN"/>
        </w:rPr>
        <w:t>项目培训</w:t>
      </w:r>
      <w:bookmarkEnd w:id="441"/>
    </w:p>
    <w:p w14:paraId="50AA59A8">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szCs w:val="24"/>
        </w:rPr>
      </w:pPr>
      <w:r>
        <w:rPr>
          <w:rFonts w:hint="eastAsia" w:cs="Helvetica"/>
          <w:bCs/>
          <w:szCs w:val="24"/>
          <w:u w:val="single"/>
        </w:rPr>
        <w:t xml:space="preserve">                </w:t>
      </w:r>
      <w:r>
        <w:rPr>
          <w:rFonts w:cs="Helvetica"/>
          <w:bCs/>
          <w:szCs w:val="24"/>
          <w:u w:val="single"/>
        </w:rPr>
        <w:t xml:space="preserve">     </w:t>
      </w:r>
      <w:r>
        <w:rPr>
          <w:rFonts w:hint="eastAsia" w:cs="Helvetica"/>
          <w:bCs/>
          <w:i/>
          <w:iCs/>
          <w:szCs w:val="24"/>
          <w:u w:val="single"/>
        </w:rPr>
        <w:t>(见投标文件)</w:t>
      </w:r>
      <w:r>
        <w:rPr>
          <w:rFonts w:hint="eastAsia" w:cs="Helvetica"/>
          <w:bCs/>
          <w:szCs w:val="24"/>
          <w:u w:val="single"/>
        </w:rPr>
        <w:t xml:space="preserve">                         </w:t>
      </w:r>
      <w:r>
        <w:rPr>
          <w:rFonts w:hint="eastAsia" w:cs="Helvetica"/>
          <w:bCs/>
          <w:szCs w:val="24"/>
        </w:rPr>
        <w:t>。</w:t>
      </w:r>
    </w:p>
    <w:p w14:paraId="3D5B7148">
      <w:pPr>
        <w:pStyle w:val="30"/>
        <w:numPr>
          <w:ilvl w:val="0"/>
          <w:numId w:val="22"/>
        </w:numPr>
        <w:outlineLvl w:val="1"/>
        <w:rPr>
          <w:lang w:val="zh-CN"/>
        </w:rPr>
      </w:pPr>
      <w:bookmarkStart w:id="442" w:name="_Toc6955"/>
      <w:r>
        <w:rPr>
          <w:rFonts w:hint="eastAsia"/>
          <w:lang w:val="zh-CN"/>
        </w:rPr>
        <w:t>知识产权归属、处理方式</w:t>
      </w:r>
      <w:bookmarkEnd w:id="442"/>
    </w:p>
    <w:p w14:paraId="693FA351">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
          <w:iCs/>
          <w:szCs w:val="24"/>
        </w:rPr>
      </w:pPr>
      <w:r>
        <w:rPr>
          <w:rFonts w:hint="eastAsia" w:cs="Helvetica"/>
          <w:bCs/>
          <w:i/>
          <w:iCs/>
          <w:szCs w:val="24"/>
          <w:u w:val="single"/>
        </w:rPr>
        <w:t xml:space="preserve">                    (见招标文件)                          </w:t>
      </w:r>
      <w:r>
        <w:rPr>
          <w:rFonts w:hint="eastAsia" w:cs="Helvetica"/>
          <w:bCs/>
          <w:i/>
          <w:iCs/>
          <w:szCs w:val="24"/>
        </w:rPr>
        <w:t>。</w:t>
      </w:r>
    </w:p>
    <w:p w14:paraId="4263FB80">
      <w:pPr>
        <w:pStyle w:val="30"/>
        <w:numPr>
          <w:ilvl w:val="0"/>
          <w:numId w:val="22"/>
        </w:numPr>
        <w:outlineLvl w:val="1"/>
        <w:rPr>
          <w:lang w:val="zh-CN"/>
        </w:rPr>
      </w:pPr>
      <w:bookmarkStart w:id="443" w:name="_Toc7313"/>
      <w:r>
        <w:rPr>
          <w:rFonts w:hint="eastAsia"/>
          <w:lang w:val="zh-CN"/>
        </w:rPr>
        <w:t>双方的权利和义务</w:t>
      </w:r>
      <w:bookmarkEnd w:id="443"/>
    </w:p>
    <w:p w14:paraId="08AE0128">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szCs w:val="24"/>
          <w:u w:val="single"/>
        </w:rPr>
      </w:pPr>
      <w:r>
        <w:rPr>
          <w:rFonts w:hint="eastAsia" w:cs="宋体"/>
          <w:szCs w:val="24"/>
        </w:rPr>
        <w:t>1.</w:t>
      </w:r>
      <w:r>
        <w:rPr>
          <w:rFonts w:hint="eastAsia" w:cs="Helvetica"/>
          <w:bCs/>
          <w:szCs w:val="24"/>
        </w:rPr>
        <w:t>甲方的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77CF4F36">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szCs w:val="24"/>
        </w:rPr>
      </w:pPr>
      <w:r>
        <w:rPr>
          <w:rFonts w:hint="eastAsia" w:cs="宋体"/>
          <w:szCs w:val="24"/>
        </w:rPr>
        <w:t>2.</w:t>
      </w:r>
      <w:r>
        <w:rPr>
          <w:rFonts w:hint="eastAsia" w:cs="Helvetica"/>
          <w:bCs/>
          <w:szCs w:val="24"/>
        </w:rPr>
        <w:t>乙方的</w:t>
      </w:r>
      <w:r>
        <w:rPr>
          <w:rFonts w:hint="eastAsia" w:cs="宋体"/>
          <w:szCs w:val="24"/>
        </w:rPr>
        <w:t>权力</w:t>
      </w:r>
      <w:r>
        <w:rPr>
          <w:rFonts w:hint="eastAsia" w:cs="Helvetica"/>
          <w:bCs/>
          <w:szCs w:val="24"/>
        </w:rPr>
        <w:t>和义务：</w:t>
      </w:r>
      <w:r>
        <w:rPr>
          <w:rFonts w:hint="eastAsia" w:cs="Helvetica"/>
          <w:bCs/>
          <w:i/>
          <w:iCs/>
          <w:szCs w:val="24"/>
          <w:u w:val="single"/>
        </w:rPr>
        <w:t xml:space="preserve">                                       </w:t>
      </w:r>
      <w:r>
        <w:rPr>
          <w:rFonts w:hint="eastAsia" w:cs="Helvetica"/>
          <w:bCs/>
          <w:szCs w:val="24"/>
        </w:rPr>
        <w:t>。</w:t>
      </w:r>
    </w:p>
    <w:p w14:paraId="72290147">
      <w:pPr>
        <w:pStyle w:val="30"/>
        <w:numPr>
          <w:ilvl w:val="0"/>
          <w:numId w:val="22"/>
        </w:numPr>
        <w:outlineLvl w:val="1"/>
        <w:rPr>
          <w:lang w:val="zh-CN"/>
        </w:rPr>
      </w:pPr>
      <w:bookmarkStart w:id="444" w:name="_Toc30129"/>
      <w:r>
        <w:rPr>
          <w:rFonts w:hint="eastAsia"/>
          <w:lang w:val="zh-CN"/>
        </w:rPr>
        <w:t>违约责任</w:t>
      </w:r>
      <w:bookmarkEnd w:id="444"/>
    </w:p>
    <w:p w14:paraId="33B711C5">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宋体"/>
          <w:szCs w:val="24"/>
        </w:rPr>
        <w:t>1.</w:t>
      </w:r>
      <w:r>
        <w:rPr>
          <w:rFonts w:hint="eastAsia" w:cs="宋体"/>
          <w:szCs w:val="24"/>
          <w:lang w:val="zh-CN"/>
        </w:rPr>
        <w:t>甲方的违约责任</w:t>
      </w:r>
      <w:r>
        <w:rPr>
          <w:rFonts w:hint="eastAsia" w:cs="宋体"/>
          <w:szCs w:val="24"/>
        </w:rPr>
        <w:t>：</w:t>
      </w:r>
      <w:r>
        <w:rPr>
          <w:rFonts w:hint="eastAsia" w:cs="宋体"/>
          <w:szCs w:val="24"/>
          <w:u w:val="single"/>
        </w:rPr>
        <w:t xml:space="preserve">                                         </w:t>
      </w:r>
      <w:r>
        <w:rPr>
          <w:rFonts w:hint="eastAsia" w:cs="宋体"/>
          <w:szCs w:val="24"/>
        </w:rPr>
        <w:t>。</w:t>
      </w:r>
    </w:p>
    <w:p w14:paraId="72B7CC72">
      <w:pPr>
        <w:numPr>
          <w:ilvl w:val="255"/>
          <w:numId w:val="0"/>
        </w:numPr>
        <w:tabs>
          <w:tab w:val="left" w:pos="980"/>
        </w:tabs>
        <w:wordWrap w:val="0"/>
        <w:autoSpaceDE w:val="0"/>
        <w:autoSpaceDN w:val="0"/>
        <w:spacing w:before="78" w:beforeLines="25"/>
        <w:ind w:left="547" w:leftChars="228" w:firstLine="480" w:firstLineChars="200"/>
        <w:contextualSpacing/>
        <w:rPr>
          <w:rFonts w:cs="宋体"/>
          <w:szCs w:val="24"/>
        </w:rPr>
      </w:pPr>
      <w:r>
        <w:rPr>
          <w:rFonts w:hint="eastAsia" w:cs="宋体"/>
          <w:szCs w:val="24"/>
        </w:rPr>
        <w:t>2.乙方的违约责任：</w:t>
      </w:r>
      <w:r>
        <w:rPr>
          <w:rFonts w:hint="eastAsia" w:cs="宋体"/>
          <w:szCs w:val="24"/>
          <w:u w:val="single"/>
        </w:rPr>
        <w:t xml:space="preserve">     </w:t>
      </w:r>
      <w:r>
        <w:rPr>
          <w:rFonts w:cs="宋体"/>
          <w:szCs w:val="24"/>
          <w:u w:val="single"/>
        </w:rPr>
        <w:t xml:space="preserve"> </w:t>
      </w:r>
      <w:r>
        <w:rPr>
          <w:rFonts w:hint="eastAsia" w:cs="宋体"/>
          <w:szCs w:val="24"/>
          <w:u w:val="single"/>
        </w:rPr>
        <w:t xml:space="preserve">  </w:t>
      </w:r>
      <w:r>
        <w:rPr>
          <w:rFonts w:hint="eastAsia" w:cs="Helvetica"/>
          <w:bCs/>
          <w:i/>
          <w:iCs/>
          <w:szCs w:val="24"/>
          <w:u w:val="single"/>
        </w:rPr>
        <w:t>(见招标文件)</w:t>
      </w:r>
      <w:r>
        <w:rPr>
          <w:rFonts w:hint="eastAsia" w:cs="宋体"/>
          <w:szCs w:val="24"/>
          <w:u w:val="single"/>
        </w:rPr>
        <w:t xml:space="preserve">                     </w:t>
      </w:r>
      <w:r>
        <w:rPr>
          <w:rFonts w:hint="eastAsia" w:cs="宋体"/>
          <w:szCs w:val="24"/>
        </w:rPr>
        <w:t>。</w:t>
      </w:r>
    </w:p>
    <w:p w14:paraId="04899023">
      <w:pPr>
        <w:pStyle w:val="30"/>
        <w:numPr>
          <w:ilvl w:val="0"/>
          <w:numId w:val="22"/>
        </w:numPr>
        <w:outlineLvl w:val="1"/>
        <w:rPr>
          <w:lang w:val="zh-CN"/>
        </w:rPr>
      </w:pPr>
      <w:bookmarkStart w:id="445" w:name="_Toc8775"/>
      <w:r>
        <w:rPr>
          <w:rFonts w:hint="eastAsia"/>
          <w:lang w:val="zh-CN"/>
        </w:rPr>
        <w:t>保密条款</w:t>
      </w:r>
      <w:bookmarkEnd w:id="445"/>
    </w:p>
    <w:p w14:paraId="13B53C00">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szCs w:val="24"/>
        </w:rPr>
      </w:pPr>
      <w:r>
        <w:rPr>
          <w:rFonts w:hint="eastAsia" w:cs="Helvetica"/>
          <w:bCs/>
          <w:i/>
          <w:iCs/>
          <w:szCs w:val="24"/>
          <w:u w:val="single"/>
        </w:rPr>
        <w:t xml:space="preserve">                      </w:t>
      </w:r>
      <w:r>
        <w:rPr>
          <w:rFonts w:cs="Helvetica"/>
          <w:bCs/>
          <w:i/>
          <w:iCs/>
          <w:szCs w:val="24"/>
          <w:u w:val="single"/>
        </w:rPr>
        <w:t xml:space="preserve">  </w:t>
      </w:r>
      <w:r>
        <w:rPr>
          <w:rFonts w:hint="eastAsia" w:cs="Helvetica"/>
          <w:bCs/>
          <w:i/>
          <w:iCs/>
          <w:szCs w:val="24"/>
          <w:u w:val="single"/>
        </w:rPr>
        <w:t xml:space="preserve"> (见招标文件)                      </w:t>
      </w:r>
      <w:r>
        <w:rPr>
          <w:rFonts w:hint="eastAsia" w:cs="Helvetica"/>
          <w:bCs/>
          <w:szCs w:val="24"/>
        </w:rPr>
        <w:t>。</w:t>
      </w:r>
    </w:p>
    <w:p w14:paraId="5327F754">
      <w:pPr>
        <w:pStyle w:val="30"/>
        <w:numPr>
          <w:ilvl w:val="0"/>
          <w:numId w:val="22"/>
        </w:numPr>
        <w:outlineLvl w:val="1"/>
        <w:rPr>
          <w:lang w:val="zh-CN"/>
        </w:rPr>
      </w:pPr>
      <w:bookmarkStart w:id="446" w:name="_Toc17618"/>
      <w:r>
        <w:rPr>
          <w:rFonts w:hint="eastAsia"/>
          <w:lang w:val="zh-CN"/>
        </w:rPr>
        <w:t>其它补充条款</w:t>
      </w:r>
      <w:bookmarkEnd w:id="446"/>
    </w:p>
    <w:p w14:paraId="33859DB0">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szCs w:val="24"/>
        </w:rPr>
      </w:pPr>
      <w:r>
        <w:rPr>
          <w:rFonts w:hint="eastAsia" w:cs="Helvetica"/>
          <w:bCs/>
          <w:szCs w:val="24"/>
          <w:u w:val="single"/>
        </w:rPr>
        <w:t xml:space="preserve">                                                           </w:t>
      </w:r>
      <w:r>
        <w:rPr>
          <w:rFonts w:hint="eastAsia" w:cs="Helvetica"/>
          <w:bCs/>
          <w:szCs w:val="24"/>
        </w:rPr>
        <w:t>。</w:t>
      </w:r>
    </w:p>
    <w:p w14:paraId="1574E8FB">
      <w:pPr>
        <w:pStyle w:val="30"/>
        <w:numPr>
          <w:ilvl w:val="0"/>
          <w:numId w:val="22"/>
        </w:numPr>
        <w:outlineLvl w:val="1"/>
        <w:rPr>
          <w:lang w:val="zh-CN"/>
        </w:rPr>
      </w:pPr>
      <w:bookmarkStart w:id="447" w:name="_Toc13242"/>
      <w:r>
        <w:rPr>
          <w:rFonts w:hint="eastAsia"/>
          <w:lang w:val="zh-CN"/>
        </w:rPr>
        <w:t>不可抗力</w:t>
      </w:r>
      <w:bookmarkEnd w:id="447"/>
    </w:p>
    <w:p w14:paraId="7C50083A">
      <w:pPr>
        <w:pStyle w:val="28"/>
        <w:rPr>
          <w:b/>
          <w:bCs/>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w:t>
      </w:r>
      <w:r>
        <w:rPr>
          <w:rFonts w:hint="eastAsia"/>
          <w:b/>
          <w:bCs/>
        </w:rPr>
        <w:t>全部免于承担违约责任。</w:t>
      </w:r>
    </w:p>
    <w:p w14:paraId="47F2C3F9">
      <w:pPr>
        <w:pStyle w:val="30"/>
        <w:numPr>
          <w:ilvl w:val="0"/>
          <w:numId w:val="22"/>
        </w:numPr>
        <w:outlineLvl w:val="1"/>
        <w:rPr>
          <w:lang w:val="zh-CN"/>
        </w:rPr>
      </w:pPr>
      <w:bookmarkStart w:id="448" w:name="_Toc13592"/>
      <w:r>
        <w:rPr>
          <w:rFonts w:hint="eastAsia"/>
          <w:lang w:val="zh-CN"/>
        </w:rPr>
        <w:t>解决争议的方法</w:t>
      </w:r>
      <w:bookmarkEnd w:id="448"/>
    </w:p>
    <w:p w14:paraId="25EC4C90">
      <w:pPr>
        <w:numPr>
          <w:ilvl w:val="255"/>
          <w:numId w:val="0"/>
        </w:numPr>
        <w:tabs>
          <w:tab w:val="left" w:pos="980"/>
        </w:tabs>
        <w:wordWrap w:val="0"/>
        <w:autoSpaceDE w:val="0"/>
        <w:autoSpaceDN w:val="0"/>
        <w:spacing w:before="78" w:beforeLines="25"/>
        <w:ind w:firstLine="480" w:firstLineChars="200"/>
        <w:contextualSpacing/>
      </w:pPr>
      <w:r>
        <w:rPr>
          <w:rFonts w:hint="eastAsia"/>
        </w:rPr>
        <w:t>一切由执行合同引起的或与本合同有关的争执，双方应通过友好协商解决，如协商不能解决应提交甲方所在地有管辖权的人民法院诉讼解决。</w:t>
      </w:r>
    </w:p>
    <w:p w14:paraId="58289857">
      <w:pPr>
        <w:pStyle w:val="30"/>
        <w:numPr>
          <w:ilvl w:val="0"/>
          <w:numId w:val="22"/>
        </w:numPr>
        <w:outlineLvl w:val="1"/>
        <w:rPr>
          <w:lang w:val="zh-CN"/>
        </w:rPr>
      </w:pPr>
      <w:bookmarkStart w:id="449" w:name="_Toc4526"/>
      <w:r>
        <w:rPr>
          <w:rFonts w:hint="eastAsia"/>
          <w:lang w:val="zh-CN"/>
        </w:rPr>
        <w:t>合同组成</w:t>
      </w:r>
      <w:bookmarkEnd w:id="449"/>
    </w:p>
    <w:p w14:paraId="1517F15D">
      <w:pPr>
        <w:wordWrap w:val="0"/>
        <w:spacing w:before="78" w:beforeLines="25"/>
        <w:ind w:firstLine="960" w:firstLineChars="400"/>
        <w:rPr>
          <w:rFonts w:cs="Helvetica"/>
          <w:szCs w:val="24"/>
          <w:lang w:val="zh-CN"/>
        </w:rPr>
      </w:pPr>
      <w:r>
        <w:rPr>
          <w:rFonts w:hint="eastAsia"/>
        </w:rPr>
        <w:t>下列文件为本合同不可分割的部分：</w:t>
      </w:r>
    </w:p>
    <w:p w14:paraId="16E50D26">
      <w:pPr>
        <w:numPr>
          <w:ilvl w:val="255"/>
          <w:numId w:val="0"/>
        </w:numPr>
        <w:tabs>
          <w:tab w:val="left" w:pos="980"/>
        </w:tabs>
        <w:wordWrap w:val="0"/>
        <w:autoSpaceDE w:val="0"/>
        <w:autoSpaceDN w:val="0"/>
        <w:spacing w:before="78" w:beforeLines="25"/>
        <w:ind w:left="547" w:leftChars="228" w:firstLine="480" w:firstLineChars="200"/>
        <w:contextualSpacing/>
        <w:rPr>
          <w:lang w:val="zh-CN"/>
        </w:rPr>
      </w:pPr>
      <w:r>
        <w:rPr>
          <w:rFonts w:hint="eastAsia"/>
        </w:rPr>
        <w:t>1.</w:t>
      </w:r>
      <w:r>
        <w:rPr>
          <w:rFonts w:hint="eastAsia"/>
          <w:lang w:val="zh-CN"/>
        </w:rPr>
        <w:t>合同书；</w:t>
      </w:r>
    </w:p>
    <w:p w14:paraId="0A1C3A42">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2.</w:t>
      </w:r>
      <w:r>
        <w:rPr>
          <w:rFonts w:hint="eastAsia"/>
          <w:lang w:val="zh-CN"/>
        </w:rPr>
        <w:t>代理机构发出的中标或成交通知书；</w:t>
      </w:r>
      <w:r>
        <w:t xml:space="preserve"> </w:t>
      </w:r>
    </w:p>
    <w:p w14:paraId="0400AEDD">
      <w:pPr>
        <w:numPr>
          <w:ilvl w:val="255"/>
          <w:numId w:val="0"/>
        </w:numPr>
        <w:tabs>
          <w:tab w:val="left" w:pos="980"/>
        </w:tabs>
        <w:wordWrap w:val="0"/>
        <w:autoSpaceDE w:val="0"/>
        <w:autoSpaceDN w:val="0"/>
        <w:spacing w:before="78" w:beforeLines="25"/>
        <w:ind w:left="547" w:leftChars="228" w:firstLine="480" w:firstLineChars="200"/>
        <w:contextualSpacing/>
        <w:rPr>
          <w:lang w:val="zh-CN"/>
        </w:rPr>
      </w:pPr>
      <w:r>
        <w:rPr>
          <w:rFonts w:hint="eastAsia"/>
        </w:rPr>
        <w:t>3.</w:t>
      </w:r>
      <w:r>
        <w:rPr>
          <w:rFonts w:hint="eastAsia"/>
          <w:lang w:val="zh-CN"/>
        </w:rPr>
        <w:t>经双方确认并共同签字的补充文件、技术协议等；</w:t>
      </w:r>
    </w:p>
    <w:p w14:paraId="02BA9BE0">
      <w:pPr>
        <w:numPr>
          <w:ilvl w:val="255"/>
          <w:numId w:val="0"/>
        </w:numPr>
        <w:tabs>
          <w:tab w:val="left" w:pos="980"/>
        </w:tabs>
        <w:wordWrap w:val="0"/>
        <w:autoSpaceDE w:val="0"/>
        <w:autoSpaceDN w:val="0"/>
        <w:spacing w:before="78" w:beforeLines="25"/>
        <w:ind w:left="547" w:leftChars="228" w:firstLine="480" w:firstLineChars="200"/>
        <w:contextualSpacing/>
        <w:rPr>
          <w:lang w:val="zh-CN"/>
        </w:rPr>
      </w:pPr>
      <w:r>
        <w:rPr>
          <w:rFonts w:hint="eastAsia"/>
        </w:rPr>
        <w:t>4.</w:t>
      </w:r>
      <w:r>
        <w:rPr>
          <w:rFonts w:hint="eastAsia"/>
          <w:lang w:val="zh-CN"/>
        </w:rPr>
        <w:t>乙方的投标或响应文件（含附件、补充文件、图纸等）；</w:t>
      </w:r>
    </w:p>
    <w:p w14:paraId="255F66C9">
      <w:pPr>
        <w:numPr>
          <w:ilvl w:val="255"/>
          <w:numId w:val="0"/>
        </w:numPr>
        <w:tabs>
          <w:tab w:val="left" w:pos="980"/>
        </w:tabs>
        <w:wordWrap w:val="0"/>
        <w:autoSpaceDE w:val="0"/>
        <w:autoSpaceDN w:val="0"/>
        <w:spacing w:before="78" w:beforeLines="25"/>
        <w:ind w:left="547" w:leftChars="228" w:firstLine="480" w:firstLineChars="200"/>
        <w:contextualSpacing/>
        <w:rPr>
          <w:lang w:val="zh-CN"/>
        </w:rPr>
      </w:pPr>
      <w:r>
        <w:rPr>
          <w:rFonts w:hint="eastAsia"/>
        </w:rPr>
        <w:t>5.</w:t>
      </w:r>
      <w:r>
        <w:rPr>
          <w:rFonts w:hint="eastAsia"/>
          <w:lang w:val="zh-CN"/>
        </w:rPr>
        <w:t>采购文件（含附件、补充文件、图纸等</w:t>
      </w:r>
      <w:r>
        <w:rPr>
          <w:rFonts w:hint="eastAsia"/>
        </w:rPr>
        <w:t>）。</w:t>
      </w:r>
    </w:p>
    <w:p w14:paraId="43812527">
      <w:pPr>
        <w:pStyle w:val="30"/>
        <w:numPr>
          <w:ilvl w:val="0"/>
          <w:numId w:val="22"/>
        </w:numPr>
        <w:outlineLvl w:val="1"/>
        <w:rPr>
          <w:lang w:val="zh-CN"/>
        </w:rPr>
      </w:pPr>
      <w:bookmarkStart w:id="450" w:name="_Toc14610"/>
      <w:r>
        <w:rPr>
          <w:rFonts w:hint="eastAsia"/>
          <w:lang w:val="zh-CN"/>
        </w:rPr>
        <w:t>合同生效与终止</w:t>
      </w:r>
      <w:bookmarkEnd w:id="450"/>
    </w:p>
    <w:p w14:paraId="6EE6423C">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1.本合同经甲乙双方授权代表签字和加盖公章（或合同专用章）后生效。如招标申请公证的，合同需经公证机构公证后生效。</w:t>
      </w:r>
    </w:p>
    <w:p w14:paraId="7049CFF6">
      <w:pPr>
        <w:numPr>
          <w:ilvl w:val="255"/>
          <w:numId w:val="0"/>
        </w:numPr>
        <w:tabs>
          <w:tab w:val="left" w:pos="980"/>
        </w:tabs>
        <w:wordWrap w:val="0"/>
        <w:autoSpaceDE w:val="0"/>
        <w:autoSpaceDN w:val="0"/>
        <w:spacing w:before="78" w:beforeLines="25"/>
        <w:ind w:firstLine="960" w:firstLineChars="400"/>
        <w:contextualSpacing/>
      </w:pPr>
      <w:r>
        <w:rPr>
          <w:rFonts w:hint="eastAsia"/>
        </w:rPr>
        <w:t>2.双方履行完各自权利和义务后合同自行终止。</w:t>
      </w:r>
    </w:p>
    <w:p w14:paraId="0642CD6F">
      <w:pPr>
        <w:numPr>
          <w:ilvl w:val="255"/>
          <w:numId w:val="0"/>
        </w:numPr>
        <w:tabs>
          <w:tab w:val="left" w:pos="980"/>
        </w:tabs>
        <w:wordWrap w:val="0"/>
        <w:autoSpaceDE w:val="0"/>
        <w:autoSpaceDN w:val="0"/>
        <w:spacing w:before="78" w:beforeLines="25"/>
        <w:ind w:firstLine="960" w:firstLineChars="400"/>
        <w:contextualSpacing/>
      </w:pPr>
      <w:r>
        <w:rPr>
          <w:rFonts w:hint="eastAsia"/>
        </w:rPr>
        <w:t>3.本合同规定可以终止合同的情形。</w:t>
      </w:r>
    </w:p>
    <w:p w14:paraId="3C2A535D">
      <w:pPr>
        <w:pStyle w:val="30"/>
        <w:numPr>
          <w:ilvl w:val="0"/>
          <w:numId w:val="22"/>
        </w:numPr>
        <w:outlineLvl w:val="1"/>
        <w:rPr>
          <w:lang w:val="zh-CN"/>
        </w:rPr>
      </w:pPr>
      <w:bookmarkStart w:id="451" w:name="_Toc11748"/>
      <w:r>
        <w:rPr>
          <w:rFonts w:hint="eastAsia"/>
          <w:lang w:val="zh-CN"/>
        </w:rPr>
        <w:t>通知与送达</w:t>
      </w:r>
      <w:bookmarkEnd w:id="451"/>
    </w:p>
    <w:p w14:paraId="64225E74">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1.就本合同有关事项，双方应通过本合同约定的联系方式向对方发送相关通知，本合同约定的送达地址同时作为有效司法送达地址。</w:t>
      </w:r>
    </w:p>
    <w:p w14:paraId="023927C7">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14:paraId="1F0745E3">
      <w:pPr>
        <w:pStyle w:val="30"/>
        <w:numPr>
          <w:ilvl w:val="0"/>
          <w:numId w:val="22"/>
        </w:numPr>
        <w:outlineLvl w:val="1"/>
        <w:rPr>
          <w:lang w:val="zh-CN"/>
        </w:rPr>
      </w:pPr>
      <w:bookmarkStart w:id="452" w:name="_Toc26401"/>
      <w:r>
        <w:rPr>
          <w:rFonts w:hint="eastAsia"/>
          <w:lang w:val="zh-CN"/>
        </w:rPr>
        <w:t>其它</w:t>
      </w:r>
      <w:bookmarkEnd w:id="452"/>
    </w:p>
    <w:p w14:paraId="4FB8242A">
      <w:pPr>
        <w:numPr>
          <w:ilvl w:val="255"/>
          <w:numId w:val="0"/>
        </w:numPr>
        <w:tabs>
          <w:tab w:val="left" w:pos="980"/>
        </w:tabs>
        <w:wordWrap w:val="0"/>
        <w:autoSpaceDE w:val="0"/>
        <w:autoSpaceDN w:val="0"/>
        <w:spacing w:before="78" w:beforeLines="25"/>
        <w:ind w:left="547" w:leftChars="228" w:firstLine="480" w:firstLineChars="20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44064B2B">
      <w:pPr>
        <w:numPr>
          <w:ilvl w:val="255"/>
          <w:numId w:val="0"/>
        </w:numPr>
        <w:tabs>
          <w:tab w:val="left" w:pos="980"/>
        </w:tabs>
        <w:wordWrap w:val="0"/>
        <w:autoSpaceDE w:val="0"/>
        <w:autoSpaceDN w:val="0"/>
        <w:spacing w:before="78" w:beforeLines="25"/>
        <w:ind w:left="547" w:leftChars="228" w:firstLine="480" w:firstLineChars="200"/>
        <w:contextualSpacing/>
      </w:pPr>
    </w:p>
    <w:p w14:paraId="0EDB189D">
      <w:pPr>
        <w:wordWrap w:val="0"/>
        <w:spacing w:before="78" w:beforeLines="25"/>
        <w:ind w:firstLine="489" w:firstLineChars="204"/>
        <w:contextualSpacing/>
      </w:pPr>
      <w:r>
        <w:rPr>
          <w:rFonts w:hint="eastAsia"/>
        </w:rPr>
        <w:t xml:space="preserve">    </w:t>
      </w:r>
    </w:p>
    <w:p w14:paraId="7DEC7E53">
      <w:pPr>
        <w:wordWrap w:val="0"/>
        <w:spacing w:before="78" w:beforeLines="25"/>
        <w:ind w:firstLine="969" w:firstLineChars="404"/>
        <w:contextualSpacing/>
      </w:pPr>
      <w:r>
        <w:rPr>
          <w:rFonts w:hint="eastAsia"/>
        </w:rPr>
        <w:t>甲　　方：</w:t>
      </w:r>
      <w:r>
        <w:rPr>
          <w:rFonts w:hint="eastAsia"/>
        </w:rPr>
        <w:tab/>
      </w:r>
      <w:r>
        <w:rPr>
          <w:rFonts w:hint="eastAsia"/>
        </w:rPr>
        <w:t xml:space="preserve">                         乙　　方：</w:t>
      </w:r>
    </w:p>
    <w:p w14:paraId="09124057">
      <w:pPr>
        <w:wordWrap w:val="0"/>
        <w:spacing w:before="78" w:beforeLines="25"/>
        <w:ind w:firstLine="969" w:firstLineChars="404"/>
        <w:contextualSpacing/>
      </w:pPr>
      <w:r>
        <w:rPr>
          <w:rFonts w:hint="eastAsia"/>
        </w:rPr>
        <w:t>单位名称（盖章）：</w:t>
      </w:r>
      <w:r>
        <w:rPr>
          <w:rFonts w:hint="eastAsia"/>
        </w:rPr>
        <w:tab/>
      </w:r>
      <w:r>
        <w:rPr>
          <w:rFonts w:hint="eastAsia"/>
        </w:rPr>
        <w:t xml:space="preserve">                  单位名称（盖章）：</w:t>
      </w:r>
    </w:p>
    <w:p w14:paraId="154C9D94">
      <w:pPr>
        <w:wordWrap w:val="0"/>
        <w:spacing w:before="78" w:beforeLines="25"/>
        <w:ind w:firstLine="969" w:firstLineChars="404"/>
        <w:contextualSpacing/>
      </w:pPr>
      <w:r>
        <w:rPr>
          <w:rFonts w:hint="eastAsia"/>
        </w:rPr>
        <w:t>单位地址：</w:t>
      </w:r>
      <w:r>
        <w:rPr>
          <w:rFonts w:hint="eastAsia"/>
        </w:rPr>
        <w:tab/>
      </w:r>
      <w:r>
        <w:rPr>
          <w:rFonts w:hint="eastAsia"/>
        </w:rPr>
        <w:t xml:space="preserve">                         单位地址：</w:t>
      </w:r>
    </w:p>
    <w:p w14:paraId="442BB841">
      <w:pPr>
        <w:wordWrap w:val="0"/>
        <w:spacing w:before="78" w:beforeLines="25"/>
        <w:ind w:firstLine="969" w:firstLineChars="404"/>
        <w:contextualSpacing/>
      </w:pPr>
      <w:r>
        <w:rPr>
          <w:rFonts w:hint="eastAsia"/>
        </w:rPr>
        <w:t xml:space="preserve">法人代表授权人(签字)：             </w:t>
      </w:r>
      <w:r>
        <w:rPr>
          <w:rFonts w:hint="eastAsia"/>
        </w:rPr>
        <w:tab/>
      </w:r>
      <w:r>
        <w:rPr>
          <w:rFonts w:hint="eastAsia"/>
        </w:rPr>
        <w:t>法人代表授权人(签字)：</w:t>
      </w:r>
    </w:p>
    <w:p w14:paraId="18C9F4B8">
      <w:pPr>
        <w:wordWrap w:val="0"/>
        <w:spacing w:before="78" w:beforeLines="25"/>
        <w:ind w:firstLine="969" w:firstLineChars="404"/>
        <w:contextualSpacing/>
      </w:pPr>
      <w:r>
        <w:rPr>
          <w:rFonts w:hint="eastAsia"/>
        </w:rPr>
        <w:t>联 系 人：</w:t>
      </w:r>
      <w:r>
        <w:rPr>
          <w:rFonts w:hint="eastAsia"/>
        </w:rPr>
        <w:tab/>
      </w:r>
      <w:r>
        <w:rPr>
          <w:rFonts w:hint="eastAsia"/>
        </w:rPr>
        <w:t xml:space="preserve">                         联 系 人：</w:t>
      </w:r>
    </w:p>
    <w:p w14:paraId="4F2DCCC4">
      <w:pPr>
        <w:wordWrap w:val="0"/>
        <w:spacing w:before="78" w:beforeLines="25"/>
        <w:ind w:firstLine="969" w:firstLineChars="404"/>
        <w:contextualSpacing/>
      </w:pPr>
      <w:r>
        <w:rPr>
          <w:rFonts w:hint="eastAsia"/>
        </w:rPr>
        <w:t xml:space="preserve">电　　话：                         </w:t>
      </w:r>
      <w:r>
        <w:rPr>
          <w:rFonts w:hint="eastAsia"/>
        </w:rPr>
        <w:tab/>
      </w:r>
      <w:r>
        <w:rPr>
          <w:rFonts w:hint="eastAsia"/>
        </w:rPr>
        <w:t>电　　话：</w:t>
      </w:r>
    </w:p>
    <w:p w14:paraId="4B3D49D2">
      <w:pPr>
        <w:wordWrap w:val="0"/>
        <w:spacing w:before="78" w:beforeLines="25"/>
        <w:ind w:firstLine="969" w:firstLineChars="404"/>
        <w:contextualSpacing/>
      </w:pPr>
      <w:r>
        <w:rPr>
          <w:rFonts w:hint="eastAsia"/>
        </w:rPr>
        <w:t xml:space="preserve">传　　真：                         </w:t>
      </w:r>
      <w:r>
        <w:rPr>
          <w:rFonts w:hint="eastAsia"/>
        </w:rPr>
        <w:tab/>
      </w:r>
      <w:r>
        <w:rPr>
          <w:rFonts w:hint="eastAsia"/>
        </w:rPr>
        <w:t>传　　真：</w:t>
      </w:r>
    </w:p>
    <w:p w14:paraId="0DB5FFEB">
      <w:pPr>
        <w:wordWrap w:val="0"/>
        <w:spacing w:before="78" w:beforeLines="25"/>
        <w:ind w:firstLine="969" w:firstLineChars="404"/>
        <w:contextualSpacing/>
      </w:pPr>
      <w:r>
        <w:rPr>
          <w:rFonts w:hint="eastAsia"/>
        </w:rPr>
        <w:t xml:space="preserve">邮政编码：                         </w:t>
      </w:r>
      <w:r>
        <w:rPr>
          <w:rFonts w:hint="eastAsia"/>
        </w:rPr>
        <w:tab/>
      </w:r>
      <w:r>
        <w:rPr>
          <w:rFonts w:hint="eastAsia"/>
        </w:rPr>
        <w:t>邮政编码：</w:t>
      </w:r>
    </w:p>
    <w:p w14:paraId="1FD8217B">
      <w:pPr>
        <w:wordWrap w:val="0"/>
        <w:spacing w:before="78" w:beforeLines="25"/>
        <w:ind w:firstLine="969" w:firstLineChars="404"/>
        <w:contextualSpacing/>
      </w:pPr>
      <w:r>
        <w:rPr>
          <w:rFonts w:hint="eastAsia"/>
        </w:rPr>
        <w:t xml:space="preserve">开户银行：                         </w:t>
      </w:r>
      <w:r>
        <w:rPr>
          <w:rFonts w:hint="eastAsia"/>
        </w:rPr>
        <w:tab/>
      </w:r>
      <w:r>
        <w:rPr>
          <w:rFonts w:hint="eastAsia"/>
        </w:rPr>
        <w:t>开户银行：</w:t>
      </w:r>
    </w:p>
    <w:p w14:paraId="05C09393">
      <w:pPr>
        <w:wordWrap w:val="0"/>
        <w:spacing w:before="78" w:beforeLines="25"/>
        <w:ind w:firstLine="969" w:firstLineChars="404"/>
        <w:contextualSpacing/>
      </w:pPr>
      <w:r>
        <w:rPr>
          <w:rFonts w:hint="eastAsia"/>
        </w:rPr>
        <w:t xml:space="preserve">账　　号：                         </w:t>
      </w:r>
      <w:r>
        <w:rPr>
          <w:rFonts w:hint="eastAsia"/>
        </w:rPr>
        <w:tab/>
      </w:r>
      <w:r>
        <w:rPr>
          <w:rFonts w:hint="eastAsia"/>
        </w:rPr>
        <w:t>账　　号：</w:t>
      </w:r>
    </w:p>
    <w:p w14:paraId="666BBFF8">
      <w:pPr>
        <w:wordWrap w:val="0"/>
        <w:spacing w:before="78" w:beforeLines="25"/>
        <w:ind w:firstLine="969" w:firstLineChars="404"/>
        <w:contextualSpacing/>
      </w:pPr>
      <w:r>
        <w:rPr>
          <w:rFonts w:hint="eastAsia"/>
        </w:rPr>
        <w:t xml:space="preserve">税　　号：                         </w:t>
      </w:r>
      <w:r>
        <w:rPr>
          <w:rFonts w:hint="eastAsia"/>
        </w:rPr>
        <w:tab/>
      </w:r>
      <w:r>
        <w:rPr>
          <w:rFonts w:hint="eastAsia"/>
        </w:rPr>
        <w:t>税　　号：</w:t>
      </w:r>
    </w:p>
    <w:p w14:paraId="66753324">
      <w:pPr>
        <w:rPr>
          <w:lang w:val="zh-CN"/>
        </w:rPr>
        <w:sectPr>
          <w:pgSz w:w="11906" w:h="16838"/>
          <w:pgMar w:top="1440" w:right="1800" w:bottom="1440" w:left="1800" w:header="851" w:footer="992" w:gutter="0"/>
          <w:cols w:space="425" w:num="1"/>
          <w:docGrid w:type="lines" w:linePitch="312" w:charSpace="0"/>
        </w:sectPr>
      </w:pPr>
    </w:p>
    <w:p w14:paraId="7E3FC1CB">
      <w:pPr>
        <w:pStyle w:val="3"/>
        <w:numPr>
          <w:ilvl w:val="0"/>
          <w:numId w:val="2"/>
        </w:numPr>
      </w:pPr>
      <w:bookmarkStart w:id="453" w:name="_Toc155185919"/>
      <w:bookmarkStart w:id="454" w:name="_Toc163492913"/>
      <w:bookmarkStart w:id="455" w:name="_Toc10812"/>
      <w:r>
        <w:t>投标文件的格式</w:t>
      </w:r>
      <w:bookmarkEnd w:id="453"/>
      <w:bookmarkEnd w:id="454"/>
      <w:bookmarkEnd w:id="455"/>
    </w:p>
    <w:p w14:paraId="51AB9C7E">
      <w:r>
        <w:br w:type="page"/>
      </w:r>
    </w:p>
    <w:p w14:paraId="4C10C083">
      <w:pPr>
        <w:pStyle w:val="4"/>
        <w:numPr>
          <w:ilvl w:val="0"/>
          <w:numId w:val="23"/>
        </w:numPr>
        <w:rPr>
          <w:lang w:val="zh-CN"/>
        </w:rPr>
      </w:pPr>
      <w:bookmarkStart w:id="456" w:name="_Toc155185920"/>
      <w:bookmarkStart w:id="457" w:name="_Toc163492914"/>
      <w:bookmarkStart w:id="458" w:name="_Toc12967"/>
      <w:r>
        <w:rPr>
          <w:rFonts w:hint="eastAsia"/>
          <w:lang w:val="zh-CN"/>
        </w:rPr>
        <w:t>投标函及报价文件</w:t>
      </w:r>
      <w:bookmarkEnd w:id="456"/>
      <w:bookmarkEnd w:id="457"/>
      <w:bookmarkEnd w:id="458"/>
    </w:p>
    <w:p w14:paraId="497C2698">
      <w:pPr>
        <w:ind w:firstLine="480" w:firstLineChars="200"/>
        <w:rPr>
          <w:rFonts w:cs="仿宋_GB2312"/>
          <w:szCs w:val="24"/>
          <w:lang w:val="zh-CN"/>
        </w:rPr>
      </w:pPr>
      <w:r>
        <w:rPr>
          <w:rFonts w:hint="eastAsia" w:cs="仿宋_GB2312"/>
          <w:szCs w:val="24"/>
          <w:lang w:val="zh-CN"/>
        </w:rPr>
        <w:t>封面：</w:t>
      </w:r>
    </w:p>
    <w:p w14:paraId="06446722">
      <w:pPr>
        <w:autoSpaceDE w:val="0"/>
        <w:autoSpaceDN w:val="0"/>
        <w:adjustRightInd w:val="0"/>
        <w:rPr>
          <w:sz w:val="21"/>
          <w:szCs w:val="24"/>
        </w:rPr>
      </w:pPr>
    </w:p>
    <w:p w14:paraId="58E1904D">
      <w:pPr>
        <w:autoSpaceDE w:val="0"/>
        <w:autoSpaceDN w:val="0"/>
        <w:adjustRightInd w:val="0"/>
        <w:rPr>
          <w:sz w:val="21"/>
          <w:szCs w:val="24"/>
        </w:rPr>
      </w:pPr>
    </w:p>
    <w:p w14:paraId="36B4053F">
      <w:pPr>
        <w:autoSpaceDE w:val="0"/>
        <w:autoSpaceDN w:val="0"/>
        <w:adjustRightInd w:val="0"/>
        <w:jc w:val="center"/>
        <w:rPr>
          <w:sz w:val="21"/>
          <w:szCs w:val="24"/>
        </w:rPr>
      </w:pPr>
    </w:p>
    <w:p w14:paraId="0122E0DB">
      <w:pPr>
        <w:autoSpaceDE w:val="0"/>
        <w:autoSpaceDN w:val="0"/>
        <w:adjustRightInd w:val="0"/>
        <w:jc w:val="center"/>
        <w:rPr>
          <w:b/>
          <w:sz w:val="84"/>
          <w:szCs w:val="84"/>
        </w:rPr>
      </w:pPr>
      <w:r>
        <w:rPr>
          <w:rFonts w:hint="eastAsia"/>
          <w:b/>
          <w:sz w:val="84"/>
          <w:szCs w:val="84"/>
        </w:rPr>
        <w:t>投 标 文 件</w:t>
      </w:r>
    </w:p>
    <w:p w14:paraId="0C8C41C6">
      <w:pPr>
        <w:autoSpaceDE w:val="0"/>
        <w:autoSpaceDN w:val="0"/>
        <w:adjustRightInd w:val="0"/>
        <w:jc w:val="center"/>
        <w:outlineLvl w:val="2"/>
        <w:rPr>
          <w:b/>
          <w:sz w:val="56"/>
          <w:szCs w:val="56"/>
        </w:rPr>
      </w:pPr>
      <w:bookmarkStart w:id="459" w:name="_Toc2470"/>
      <w:r>
        <w:rPr>
          <w:rFonts w:hint="eastAsia"/>
          <w:b/>
          <w:sz w:val="56"/>
          <w:szCs w:val="56"/>
        </w:rPr>
        <w:t>投标函及报价文件</w:t>
      </w:r>
      <w:bookmarkEnd w:id="459"/>
    </w:p>
    <w:p w14:paraId="74050DEF">
      <w:pPr>
        <w:autoSpaceDE w:val="0"/>
        <w:autoSpaceDN w:val="0"/>
        <w:adjustRightInd w:val="0"/>
        <w:rPr>
          <w:b/>
          <w:bCs/>
          <w:sz w:val="22"/>
        </w:rPr>
      </w:pPr>
    </w:p>
    <w:p w14:paraId="5A2157CB">
      <w:pPr>
        <w:autoSpaceDE w:val="0"/>
        <w:autoSpaceDN w:val="0"/>
        <w:adjustRightInd w:val="0"/>
        <w:rPr>
          <w:sz w:val="21"/>
          <w:szCs w:val="21"/>
        </w:rPr>
      </w:pPr>
    </w:p>
    <w:p w14:paraId="2E673FB7">
      <w:pPr>
        <w:autoSpaceDE w:val="0"/>
        <w:autoSpaceDN w:val="0"/>
        <w:adjustRightInd w:val="0"/>
        <w:rPr>
          <w:sz w:val="21"/>
          <w:szCs w:val="21"/>
        </w:rPr>
      </w:pPr>
    </w:p>
    <w:p w14:paraId="3C999857">
      <w:pPr>
        <w:autoSpaceDE w:val="0"/>
        <w:autoSpaceDN w:val="0"/>
        <w:adjustRightInd w:val="0"/>
        <w:rPr>
          <w:sz w:val="21"/>
          <w:szCs w:val="21"/>
        </w:rPr>
      </w:pPr>
    </w:p>
    <w:p w14:paraId="25A82AF2">
      <w:pPr>
        <w:ind w:left="420" w:leftChars="175"/>
        <w:rPr>
          <w:rFonts w:ascii="黑体" w:hAnsi="黑体" w:eastAsia="黑体"/>
          <w:sz w:val="32"/>
          <w:szCs w:val="32"/>
        </w:rPr>
      </w:pPr>
      <w:r>
        <w:rPr>
          <w:rFonts w:hint="eastAsia" w:ascii="黑体" w:hAnsi="黑体" w:eastAsia="黑体"/>
          <w:sz w:val="32"/>
          <w:szCs w:val="32"/>
        </w:rPr>
        <w:t>采购计划备案号：</w:t>
      </w:r>
      <w:r>
        <w:rPr>
          <w:rFonts w:ascii="黑体" w:hAnsi="黑体" w:eastAsia="黑体"/>
          <w:sz w:val="32"/>
          <w:szCs w:val="32"/>
          <w:u w:val="single"/>
        </w:rPr>
        <w:t xml:space="preserve">                                  </w:t>
      </w:r>
    </w:p>
    <w:p w14:paraId="75F2263F">
      <w:pPr>
        <w:ind w:left="420" w:leftChars="175"/>
        <w:rPr>
          <w:rFonts w:ascii="黑体" w:hAnsi="黑体" w:eastAsia="黑体"/>
          <w:sz w:val="32"/>
          <w:szCs w:val="32"/>
        </w:rPr>
      </w:pPr>
      <w:r>
        <w:rPr>
          <w:rFonts w:hint="eastAsia" w:ascii="黑体" w:hAnsi="黑体" w:eastAsia="黑体"/>
          <w:sz w:val="32"/>
          <w:szCs w:val="32"/>
        </w:rPr>
        <w:t>项目编号：</w:t>
      </w:r>
      <w:r>
        <w:rPr>
          <w:rFonts w:ascii="黑体" w:hAnsi="黑体" w:eastAsia="黑体"/>
          <w:sz w:val="32"/>
          <w:szCs w:val="32"/>
        </w:rPr>
        <w:tab/>
      </w:r>
      <w:r>
        <w:rPr>
          <w:rFonts w:ascii="黑体" w:hAnsi="黑体" w:eastAsia="黑体"/>
          <w:sz w:val="32"/>
          <w:szCs w:val="32"/>
          <w:u w:val="single"/>
        </w:rPr>
        <w:t xml:space="preserve">                                       </w:t>
      </w:r>
    </w:p>
    <w:p w14:paraId="1D7CA95F">
      <w:pPr>
        <w:ind w:left="420" w:leftChars="175"/>
        <w:rPr>
          <w:rFonts w:ascii="黑体" w:hAnsi="黑体" w:eastAsia="黑体"/>
          <w:sz w:val="32"/>
          <w:szCs w:val="32"/>
        </w:rPr>
      </w:pPr>
      <w:r>
        <w:rPr>
          <w:rFonts w:hint="eastAsia" w:ascii="黑体" w:hAnsi="黑体" w:eastAsia="黑体"/>
          <w:sz w:val="32"/>
          <w:szCs w:val="32"/>
        </w:rPr>
        <w:t>项目名称：</w:t>
      </w:r>
      <w:r>
        <w:rPr>
          <w:rFonts w:ascii="黑体" w:hAnsi="黑体" w:eastAsia="黑体"/>
          <w:sz w:val="32"/>
          <w:szCs w:val="32"/>
        </w:rPr>
        <w:tab/>
      </w:r>
      <w:r>
        <w:rPr>
          <w:rFonts w:ascii="黑体" w:hAnsi="黑体" w:eastAsia="黑体"/>
          <w:sz w:val="32"/>
          <w:szCs w:val="32"/>
          <w:u w:val="single"/>
        </w:rPr>
        <w:t xml:space="preserve">                                       </w:t>
      </w:r>
    </w:p>
    <w:p w14:paraId="6B4B6046">
      <w:pPr>
        <w:ind w:left="420" w:leftChars="175"/>
        <w:rPr>
          <w:rFonts w:ascii="黑体" w:hAnsi="黑体" w:eastAsia="黑体"/>
          <w:sz w:val="32"/>
          <w:szCs w:val="32"/>
        </w:rPr>
      </w:pPr>
      <w:r>
        <w:rPr>
          <w:rFonts w:hint="eastAsia" w:ascii="黑体" w:hAnsi="黑体" w:eastAsia="黑体"/>
          <w:sz w:val="32"/>
          <w:szCs w:val="32"/>
        </w:rPr>
        <w:t>采购包编号：</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75D9B086">
      <w:pPr>
        <w:ind w:left="420" w:leftChars="175"/>
        <w:rPr>
          <w:rFonts w:ascii="黑体" w:hAnsi="黑体" w:eastAsia="黑体"/>
          <w:sz w:val="32"/>
          <w:szCs w:val="32"/>
        </w:rPr>
      </w:pPr>
      <w:r>
        <w:rPr>
          <w:rFonts w:hint="eastAsia" w:ascii="黑体" w:hAnsi="黑体" w:eastAsia="黑体"/>
          <w:sz w:val="32"/>
          <w:szCs w:val="32"/>
        </w:rPr>
        <w:t>采购包名称：</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4ACEE02D">
      <w:pPr>
        <w:ind w:left="420" w:leftChars="175"/>
        <w:rPr>
          <w:rFonts w:ascii="黑体" w:hAnsi="黑体" w:eastAsia="黑体"/>
          <w:sz w:val="32"/>
          <w:szCs w:val="32"/>
        </w:rPr>
      </w:pPr>
      <w:r>
        <w:rPr>
          <w:rFonts w:hint="eastAsia"/>
          <w:b/>
          <w:bCs/>
          <w:sz w:val="32"/>
          <w:szCs w:val="32"/>
        </w:rPr>
        <w:t>投标人</w:t>
      </w:r>
      <w:r>
        <w:rPr>
          <w:rFonts w:hint="eastAsia" w:ascii="黑体" w:hAnsi="黑体" w:eastAsia="黑体"/>
          <w:sz w:val="32"/>
          <w:szCs w:val="32"/>
        </w:rPr>
        <w:t>：</w:t>
      </w:r>
      <w:r>
        <w:rPr>
          <w:rFonts w:ascii="黑体" w:hAnsi="黑体" w:eastAsia="黑体"/>
          <w:sz w:val="32"/>
          <w:szCs w:val="32"/>
          <w:u w:val="single"/>
        </w:rPr>
        <w:t xml:space="preserve">                                          </w:t>
      </w:r>
    </w:p>
    <w:p w14:paraId="4B3A3A02">
      <w:pPr>
        <w:ind w:left="840" w:firstLine="420"/>
        <w:rPr>
          <w:b/>
          <w:bCs/>
          <w:sz w:val="28"/>
          <w:szCs w:val="28"/>
        </w:rPr>
      </w:pPr>
    </w:p>
    <w:p w14:paraId="67433C90">
      <w:pPr>
        <w:ind w:left="840" w:firstLine="420"/>
        <w:rPr>
          <w:b/>
          <w:bCs/>
          <w:sz w:val="28"/>
          <w:szCs w:val="28"/>
        </w:rPr>
      </w:pPr>
    </w:p>
    <w:p w14:paraId="2F6597B0">
      <w:pPr>
        <w:ind w:left="840" w:firstLine="420"/>
        <w:rPr>
          <w:b/>
          <w:bCs/>
          <w:sz w:val="28"/>
          <w:szCs w:val="28"/>
        </w:rPr>
      </w:pPr>
    </w:p>
    <w:p w14:paraId="6D0D0B5F">
      <w:pPr>
        <w:ind w:left="840" w:firstLine="420"/>
        <w:rPr>
          <w:b/>
          <w:bCs/>
          <w:sz w:val="28"/>
          <w:szCs w:val="28"/>
        </w:rPr>
      </w:pPr>
    </w:p>
    <w:p w14:paraId="163FE055">
      <w:pPr>
        <w:jc w:val="center"/>
        <w:rPr>
          <w:rFonts w:ascii="黑体" w:hAnsi="黑体" w:eastAsia="黑体"/>
          <w:sz w:val="32"/>
          <w:szCs w:val="32"/>
        </w:rPr>
      </w:pPr>
      <w:r>
        <w:rPr>
          <w:rFonts w:hint="eastAsia" w:ascii="黑体" w:hAnsi="黑体" w:eastAsia="黑体"/>
          <w:sz w:val="32"/>
          <w:szCs w:val="32"/>
        </w:rPr>
        <w:t xml:space="preserve">年 </w:t>
      </w:r>
      <w:r>
        <w:rPr>
          <w:rFonts w:ascii="黑体" w:hAnsi="黑体" w:eastAsia="黑体"/>
          <w:sz w:val="32"/>
          <w:szCs w:val="32"/>
        </w:rPr>
        <w:t xml:space="preserve">  </w:t>
      </w:r>
      <w:r>
        <w:rPr>
          <w:rFonts w:hint="eastAsia" w:ascii="黑体" w:hAnsi="黑体" w:eastAsia="黑体"/>
          <w:sz w:val="32"/>
          <w:szCs w:val="32"/>
        </w:rPr>
        <w:t xml:space="preserve">月 </w:t>
      </w:r>
      <w:r>
        <w:rPr>
          <w:rFonts w:ascii="黑体" w:hAnsi="黑体" w:eastAsia="黑体"/>
          <w:sz w:val="32"/>
          <w:szCs w:val="32"/>
        </w:rPr>
        <w:t xml:space="preserve">   </w:t>
      </w:r>
      <w:r>
        <w:rPr>
          <w:rFonts w:hint="eastAsia" w:ascii="黑体" w:hAnsi="黑体" w:eastAsia="黑体"/>
          <w:sz w:val="32"/>
          <w:szCs w:val="32"/>
        </w:rPr>
        <w:t>日</w:t>
      </w:r>
    </w:p>
    <w:p w14:paraId="141103C1">
      <w:pPr>
        <w:rPr>
          <w:lang w:val="zh-CN"/>
        </w:rPr>
      </w:pPr>
      <w:r>
        <w:rPr>
          <w:lang w:val="zh-CN"/>
        </w:rPr>
        <w:br w:type="page"/>
      </w:r>
    </w:p>
    <w:p w14:paraId="49B8E7C5">
      <w:pPr>
        <w:pStyle w:val="5"/>
        <w:numPr>
          <w:ilvl w:val="0"/>
          <w:numId w:val="24"/>
        </w:numPr>
      </w:pPr>
      <w:bookmarkStart w:id="460" w:name="_Toc155185921"/>
      <w:bookmarkStart w:id="461" w:name="_Toc109900327"/>
      <w:bookmarkStart w:id="462" w:name="_Toc109899908"/>
      <w:bookmarkStart w:id="463" w:name="_Toc163492915"/>
      <w:bookmarkStart w:id="464" w:name="_Toc17303"/>
      <w:bookmarkStart w:id="465" w:name="_Toc25402"/>
      <w:bookmarkStart w:id="466" w:name="_Toc140132831"/>
      <w:bookmarkStart w:id="467" w:name="_Toc3577"/>
      <w:bookmarkStart w:id="468" w:name="_Toc109899489"/>
      <w:r>
        <w:rPr>
          <w:rFonts w:hint="eastAsia"/>
        </w:rPr>
        <w:t>投标函</w:t>
      </w:r>
      <w:bookmarkEnd w:id="460"/>
      <w:bookmarkEnd w:id="461"/>
      <w:bookmarkEnd w:id="462"/>
      <w:bookmarkEnd w:id="463"/>
      <w:bookmarkEnd w:id="464"/>
      <w:bookmarkEnd w:id="465"/>
      <w:bookmarkEnd w:id="466"/>
      <w:bookmarkEnd w:id="467"/>
      <w:bookmarkEnd w:id="468"/>
    </w:p>
    <w:p w14:paraId="09C9518A">
      <w:r>
        <w:rPr>
          <w:rFonts w:hint="eastAsia"/>
        </w:rPr>
        <w:t>致：（采购人和采购代理机构）</w:t>
      </w:r>
    </w:p>
    <w:p w14:paraId="13D8AA75">
      <w:pPr>
        <w:ind w:firstLine="480" w:firstLineChars="200"/>
        <w:rPr>
          <w:rFonts w:cs="仿宋_GB2312"/>
          <w:b/>
          <w:bCs/>
          <w:szCs w:val="24"/>
        </w:rPr>
      </w:pPr>
      <w:r>
        <w:rPr>
          <w:rFonts w:hint="eastAsia" w:cs="仿宋_GB2312"/>
          <w:szCs w:val="24"/>
        </w:rPr>
        <w:t>根据贵方</w:t>
      </w:r>
      <w:r>
        <w:rPr>
          <w:rFonts w:hint="eastAsia" w:cs="仿宋_GB2312"/>
          <w:szCs w:val="24"/>
          <w:u w:val="single"/>
        </w:rPr>
        <w:t>（项目名称）（项目编号）</w:t>
      </w:r>
      <w:r>
        <w:rPr>
          <w:rFonts w:hint="eastAsia" w:cs="仿宋_GB2312"/>
          <w:szCs w:val="24"/>
        </w:rPr>
        <w:t>招标的投标邀请，签字代表</w:t>
      </w:r>
      <w:r>
        <w:rPr>
          <w:rFonts w:hint="eastAsia" w:cs="仿宋_GB2312"/>
          <w:szCs w:val="24"/>
          <w:u w:val="single"/>
        </w:rPr>
        <w:t>（姓名、职务）</w:t>
      </w:r>
      <w:r>
        <w:rPr>
          <w:rFonts w:hint="eastAsia" w:cs="仿宋_GB2312"/>
          <w:szCs w:val="24"/>
        </w:rPr>
        <w:t>经正式授权并代表投标人</w:t>
      </w:r>
      <w:r>
        <w:rPr>
          <w:rFonts w:hint="eastAsia" w:cs="仿宋_GB2312"/>
          <w:szCs w:val="24"/>
          <w:u w:val="single"/>
        </w:rPr>
        <w:t>（投标人名称、地址）</w:t>
      </w:r>
      <w:r>
        <w:rPr>
          <w:rFonts w:hint="eastAsia" w:cs="仿宋_GB2312"/>
          <w:szCs w:val="24"/>
        </w:rPr>
        <w:t>提交下述文件</w:t>
      </w:r>
      <w:r>
        <w:rPr>
          <w:rFonts w:hint="eastAsia" w:cs="仿宋_GB2312"/>
          <w:b/>
          <w:bCs/>
          <w:szCs w:val="24"/>
        </w:rPr>
        <w:t>：</w:t>
      </w:r>
    </w:p>
    <w:p w14:paraId="6D3A281E">
      <w:pPr>
        <w:numPr>
          <w:ilvl w:val="0"/>
          <w:numId w:val="25"/>
        </w:numPr>
        <w:spacing w:line="324" w:lineRule="auto"/>
        <w:jc w:val="both"/>
        <w:rPr>
          <w:rFonts w:cs="Arial"/>
          <w:szCs w:val="24"/>
        </w:rPr>
      </w:pPr>
      <w:r>
        <w:rPr>
          <w:rFonts w:hint="eastAsia" w:cs="Arial"/>
          <w:szCs w:val="24"/>
        </w:rPr>
        <w:t>投标报价</w:t>
      </w:r>
      <w:r>
        <w:rPr>
          <w:rFonts w:cs="Arial"/>
          <w:szCs w:val="24"/>
        </w:rPr>
        <w:t>文件；</w:t>
      </w:r>
    </w:p>
    <w:p w14:paraId="4520D3D4">
      <w:pPr>
        <w:numPr>
          <w:ilvl w:val="0"/>
          <w:numId w:val="25"/>
        </w:numPr>
        <w:spacing w:line="324" w:lineRule="auto"/>
        <w:jc w:val="both"/>
        <w:rPr>
          <w:rFonts w:cs="Arial"/>
          <w:szCs w:val="24"/>
        </w:rPr>
      </w:pPr>
      <w:r>
        <w:rPr>
          <w:rFonts w:hint="eastAsia" w:cs="Arial"/>
          <w:szCs w:val="24"/>
        </w:rPr>
        <w:t>资格性响应文件；</w:t>
      </w:r>
    </w:p>
    <w:p w14:paraId="70ACF889">
      <w:pPr>
        <w:numPr>
          <w:ilvl w:val="0"/>
          <w:numId w:val="25"/>
        </w:numPr>
        <w:spacing w:line="324" w:lineRule="auto"/>
        <w:jc w:val="both"/>
        <w:rPr>
          <w:rFonts w:cs="Arial"/>
          <w:szCs w:val="24"/>
        </w:rPr>
      </w:pPr>
      <w:r>
        <w:rPr>
          <w:rFonts w:hint="eastAsia" w:cs="Arial"/>
          <w:szCs w:val="24"/>
        </w:rPr>
        <w:t>其他响应文件</w:t>
      </w:r>
      <w:r>
        <w:rPr>
          <w:rFonts w:cs="Arial"/>
          <w:szCs w:val="24"/>
        </w:rPr>
        <w:t>。</w:t>
      </w:r>
    </w:p>
    <w:p w14:paraId="78455BEC">
      <w:pPr>
        <w:spacing w:line="324" w:lineRule="auto"/>
        <w:ind w:left="360"/>
        <w:rPr>
          <w:rFonts w:cs="Arial"/>
          <w:szCs w:val="24"/>
        </w:rPr>
      </w:pPr>
      <w:r>
        <w:rPr>
          <w:rFonts w:cs="Arial"/>
          <w:szCs w:val="24"/>
        </w:rPr>
        <w:t>根据此函，签字代表宣布同意如下：</w:t>
      </w:r>
    </w:p>
    <w:p w14:paraId="15F38504">
      <w:pPr>
        <w:numPr>
          <w:ilvl w:val="0"/>
          <w:numId w:val="26"/>
        </w:numPr>
        <w:spacing w:line="324" w:lineRule="auto"/>
        <w:jc w:val="both"/>
        <w:rPr>
          <w:rFonts w:cs="Arial"/>
          <w:szCs w:val="24"/>
        </w:rPr>
      </w:pPr>
      <w:r>
        <w:rPr>
          <w:rFonts w:cs="Arial"/>
          <w:szCs w:val="24"/>
        </w:rPr>
        <w:t>所附投标价格表中规定的应提交和交付的服务和</w:t>
      </w:r>
      <w:r>
        <w:rPr>
          <w:rFonts w:hint="eastAsia" w:cs="Arial"/>
          <w:szCs w:val="24"/>
        </w:rPr>
        <w:t>货物（如有）</w:t>
      </w:r>
      <w:r>
        <w:rPr>
          <w:rFonts w:cs="Arial"/>
          <w:szCs w:val="24"/>
        </w:rPr>
        <w:t>的</w:t>
      </w:r>
      <w:r>
        <w:rPr>
          <w:rFonts w:hint="eastAsia" w:cs="Arial"/>
          <w:szCs w:val="24"/>
        </w:rPr>
        <w:t>投标报价</w:t>
      </w:r>
      <w:r>
        <w:rPr>
          <w:rFonts w:cs="Arial"/>
          <w:szCs w:val="24"/>
        </w:rPr>
        <w:t>为</w:t>
      </w:r>
      <w:r>
        <w:rPr>
          <w:rFonts w:hint="eastAsia" w:cs="Arial"/>
          <w:szCs w:val="24"/>
        </w:rPr>
        <w:t xml:space="preserve">                   </w:t>
      </w:r>
      <w:r>
        <w:rPr>
          <w:rFonts w:cs="Arial"/>
          <w:szCs w:val="24"/>
        </w:rPr>
        <w:t>。</w:t>
      </w:r>
    </w:p>
    <w:p w14:paraId="50EF8AF4">
      <w:pPr>
        <w:numPr>
          <w:ilvl w:val="0"/>
          <w:numId w:val="26"/>
        </w:numPr>
        <w:spacing w:line="324" w:lineRule="auto"/>
        <w:jc w:val="both"/>
        <w:rPr>
          <w:rFonts w:cs="Arial"/>
          <w:szCs w:val="24"/>
        </w:rPr>
      </w:pPr>
      <w:r>
        <w:rPr>
          <w:rFonts w:hint="eastAsia" w:cs="Arial"/>
          <w:szCs w:val="24"/>
        </w:rPr>
        <w:t>我方</w:t>
      </w:r>
      <w:r>
        <w:rPr>
          <w:rFonts w:cs="Arial"/>
          <w:szCs w:val="24"/>
        </w:rPr>
        <w:t>将按招标文件的规定履行合同责任和义务。</w:t>
      </w:r>
    </w:p>
    <w:p w14:paraId="3D1C9AB4">
      <w:pPr>
        <w:numPr>
          <w:ilvl w:val="0"/>
          <w:numId w:val="26"/>
        </w:numPr>
        <w:spacing w:line="324" w:lineRule="auto"/>
        <w:jc w:val="both"/>
        <w:rPr>
          <w:rFonts w:cs="Arial"/>
          <w:szCs w:val="24"/>
        </w:rPr>
      </w:pPr>
      <w:r>
        <w:rPr>
          <w:rFonts w:hint="eastAsia" w:cs="Arial"/>
          <w:szCs w:val="24"/>
        </w:rPr>
        <w:t>我方</w:t>
      </w:r>
      <w:r>
        <w:rPr>
          <w:rFonts w:cs="Arial"/>
          <w:szCs w:val="24"/>
        </w:rPr>
        <w:t>已详细审查全部招标文件，包括第</w:t>
      </w:r>
      <w:r>
        <w:rPr>
          <w:rFonts w:cs="Arial"/>
          <w:i/>
          <w:szCs w:val="24"/>
          <w:u w:val="single"/>
        </w:rPr>
        <w:t>（编号、补遗书）（如果有的话）</w:t>
      </w:r>
      <w:r>
        <w:rPr>
          <w:rFonts w:cs="Arial"/>
          <w:szCs w:val="24"/>
        </w:rPr>
        <w:t>。我</w:t>
      </w:r>
      <w:r>
        <w:rPr>
          <w:rFonts w:hint="eastAsia" w:cs="Arial"/>
          <w:szCs w:val="24"/>
        </w:rPr>
        <w:t>方</w:t>
      </w:r>
      <w:r>
        <w:rPr>
          <w:rFonts w:cs="Arial"/>
          <w:szCs w:val="24"/>
        </w:rPr>
        <w:t>完全理解并同意放弃对这方面有不明及误解的权力。</w:t>
      </w:r>
    </w:p>
    <w:p w14:paraId="58899871">
      <w:pPr>
        <w:numPr>
          <w:ilvl w:val="0"/>
          <w:numId w:val="26"/>
        </w:numPr>
        <w:spacing w:line="324" w:lineRule="auto"/>
        <w:jc w:val="both"/>
        <w:rPr>
          <w:rFonts w:cs="Arial"/>
          <w:szCs w:val="24"/>
        </w:rPr>
      </w:pPr>
      <w:r>
        <w:rPr>
          <w:rFonts w:hint="eastAsia" w:cs="Arial"/>
          <w:szCs w:val="24"/>
        </w:rPr>
        <w:t>投标/响应有效期为自提交投标/响应文件的截止之日起</w:t>
      </w:r>
      <w:r>
        <w:rPr>
          <w:rFonts w:hint="eastAsia" w:cs="Arial"/>
          <w:i/>
          <w:szCs w:val="24"/>
          <w:u w:val="single"/>
        </w:rPr>
        <w:t xml:space="preserve"> （由投标人填写）</w:t>
      </w:r>
      <w:r>
        <w:rPr>
          <w:rFonts w:cs="Arial"/>
          <w:szCs w:val="24"/>
        </w:rPr>
        <w:t>个日历天。</w:t>
      </w:r>
    </w:p>
    <w:p w14:paraId="3390A852">
      <w:pPr>
        <w:numPr>
          <w:ilvl w:val="0"/>
          <w:numId w:val="26"/>
        </w:numPr>
        <w:spacing w:line="324" w:lineRule="auto"/>
        <w:jc w:val="both"/>
        <w:rPr>
          <w:rFonts w:cs="Arial"/>
          <w:szCs w:val="24"/>
        </w:rPr>
      </w:pPr>
      <w:r>
        <w:rPr>
          <w:rFonts w:hint="eastAsia" w:cs="Arial"/>
          <w:szCs w:val="24"/>
        </w:rPr>
        <w:t>我方</w:t>
      </w:r>
      <w:r>
        <w:rPr>
          <w:rFonts w:cs="Arial"/>
          <w:szCs w:val="24"/>
        </w:rPr>
        <w:t>同意提供按照贵方</w:t>
      </w:r>
      <w:r>
        <w:rPr>
          <w:rFonts w:hint="eastAsia" w:cs="Arial"/>
          <w:szCs w:val="24"/>
        </w:rPr>
        <w:t>投标文件</w:t>
      </w:r>
      <w:r>
        <w:rPr>
          <w:rFonts w:cs="Arial"/>
          <w:szCs w:val="24"/>
        </w:rPr>
        <w:t>要求的与其投标有关的一切数据或资料，</w:t>
      </w:r>
      <w:r>
        <w:rPr>
          <w:rFonts w:hint="eastAsia" w:cs="Arial"/>
          <w:szCs w:val="24"/>
        </w:rPr>
        <w:t>采用综合评分法时，我方</w:t>
      </w:r>
      <w:r>
        <w:rPr>
          <w:rFonts w:cs="Arial"/>
          <w:szCs w:val="24"/>
        </w:rPr>
        <w:t>完全理解贵方不一定接受最低价的投标。</w:t>
      </w:r>
    </w:p>
    <w:p w14:paraId="3292DAEE">
      <w:pPr>
        <w:numPr>
          <w:ilvl w:val="0"/>
          <w:numId w:val="26"/>
        </w:numPr>
        <w:spacing w:line="324" w:lineRule="auto"/>
        <w:jc w:val="both"/>
        <w:rPr>
          <w:rFonts w:cs="Arial"/>
          <w:szCs w:val="24"/>
        </w:rPr>
      </w:pPr>
      <w:r>
        <w:rPr>
          <w:rFonts w:hint="eastAsia" w:cs="Arial"/>
          <w:szCs w:val="24"/>
        </w:rPr>
        <w:t>本项目如由中标人支付采购代理服务费，我方同意按投标人须知前附表中规定向采购代理机构支付采购代理服务费。</w:t>
      </w:r>
    </w:p>
    <w:p w14:paraId="32BB3F5C">
      <w:pPr>
        <w:numPr>
          <w:ilvl w:val="0"/>
          <w:numId w:val="26"/>
        </w:numPr>
        <w:snapToGrid w:val="0"/>
        <w:spacing w:line="324" w:lineRule="auto"/>
        <w:jc w:val="both"/>
        <w:rPr>
          <w:rFonts w:cs="Arial"/>
          <w:szCs w:val="24"/>
        </w:rPr>
      </w:pPr>
      <w:r>
        <w:rPr>
          <w:rFonts w:hint="eastAsia" w:cs="Arial"/>
          <w:szCs w:val="24"/>
        </w:rPr>
        <w:t>重要声明：</w:t>
      </w:r>
    </w:p>
    <w:p w14:paraId="37954820">
      <w:pPr>
        <w:snapToGrid w:val="0"/>
        <w:spacing w:line="324" w:lineRule="auto"/>
        <w:ind w:firstLine="480" w:firstLineChars="200"/>
        <w:rPr>
          <w:szCs w:val="24"/>
        </w:rPr>
      </w:pPr>
      <w:r>
        <w:rPr>
          <w:rFonts w:hint="eastAsia"/>
          <w:szCs w:val="24"/>
        </w:rPr>
        <w:t>1）与我方单位负责人为同一人的其他单位名称：</w:t>
      </w:r>
    </w:p>
    <w:p w14:paraId="57EC616F">
      <w:pPr>
        <w:snapToGrid w:val="0"/>
        <w:spacing w:line="324" w:lineRule="auto"/>
        <w:ind w:left="456" w:leftChars="190" w:firstLine="355" w:firstLineChars="148"/>
        <w:rPr>
          <w:szCs w:val="24"/>
        </w:rPr>
      </w:pPr>
      <w:r>
        <w:rPr>
          <w:rFonts w:hint="eastAsia" w:cs="Arial"/>
          <w:szCs w:val="24"/>
          <w:bdr w:val="single" w:color="auto" w:sz="4" w:space="0"/>
        </w:rPr>
        <w:t>√</w:t>
      </w:r>
      <w:r>
        <w:rPr>
          <w:rFonts w:hint="eastAsia"/>
          <w:szCs w:val="24"/>
        </w:rPr>
        <w:t>无；□有，具体单位名称为：</w:t>
      </w:r>
      <w:r>
        <w:rPr>
          <w:rFonts w:hint="eastAsia" w:cs="Arial"/>
          <w:i/>
          <w:szCs w:val="24"/>
          <w:u w:val="single"/>
        </w:rPr>
        <w:t>（由投标人如实填写）</w:t>
      </w:r>
      <w:r>
        <w:rPr>
          <w:rFonts w:hint="eastAsia"/>
          <w:szCs w:val="24"/>
        </w:rPr>
        <w:t>。</w:t>
      </w:r>
    </w:p>
    <w:p w14:paraId="4EEE21E1">
      <w:pPr>
        <w:snapToGrid w:val="0"/>
        <w:spacing w:line="324" w:lineRule="auto"/>
        <w:ind w:left="400"/>
        <w:rPr>
          <w:szCs w:val="24"/>
        </w:rPr>
      </w:pPr>
      <w:r>
        <w:rPr>
          <w:rFonts w:hint="eastAsia"/>
          <w:szCs w:val="24"/>
        </w:rPr>
        <w:t>2）与我方存在控股、管理关系的其他单位的名称：</w:t>
      </w:r>
    </w:p>
    <w:p w14:paraId="36B88472">
      <w:pPr>
        <w:snapToGrid w:val="0"/>
        <w:spacing w:line="324" w:lineRule="auto"/>
        <w:ind w:left="456" w:leftChars="190" w:firstLine="355" w:firstLineChars="148"/>
        <w:rPr>
          <w:szCs w:val="24"/>
        </w:rPr>
      </w:pPr>
      <w:r>
        <w:rPr>
          <w:rFonts w:hint="eastAsia" w:cs="Arial"/>
          <w:szCs w:val="24"/>
          <w:bdr w:val="single" w:color="auto" w:sz="4" w:space="0"/>
        </w:rPr>
        <w:t>√</w:t>
      </w:r>
      <w:r>
        <w:rPr>
          <w:rFonts w:hint="eastAsia"/>
          <w:szCs w:val="24"/>
        </w:rPr>
        <w:t xml:space="preserve">无；□有，具体单位名称为： </w:t>
      </w:r>
      <w:r>
        <w:rPr>
          <w:rFonts w:hint="eastAsia" w:cs="Arial"/>
          <w:i/>
          <w:szCs w:val="24"/>
          <w:u w:val="single"/>
        </w:rPr>
        <w:t>（由投标人如实填写）</w:t>
      </w:r>
      <w:r>
        <w:rPr>
          <w:rFonts w:hint="eastAsia"/>
          <w:szCs w:val="24"/>
        </w:rPr>
        <w:t>。</w:t>
      </w:r>
    </w:p>
    <w:p w14:paraId="3D140DFC">
      <w:pPr>
        <w:snapToGrid w:val="0"/>
        <w:spacing w:line="324" w:lineRule="auto"/>
        <w:ind w:left="400"/>
        <w:rPr>
          <w:szCs w:val="24"/>
        </w:rPr>
      </w:pPr>
      <w:r>
        <w:rPr>
          <w:rFonts w:hint="eastAsia"/>
          <w:szCs w:val="24"/>
        </w:rPr>
        <w:t>3）参与本项目采购活动前，是否为本项目前期准备提供过整体设计、规范编制或者项目管理、监理、检测等服务：</w:t>
      </w:r>
    </w:p>
    <w:p w14:paraId="4B401271">
      <w:pPr>
        <w:snapToGrid w:val="0"/>
        <w:spacing w:line="324" w:lineRule="auto"/>
        <w:ind w:left="456" w:leftChars="190" w:firstLine="355" w:firstLineChars="148"/>
        <w:rPr>
          <w:szCs w:val="24"/>
        </w:rPr>
      </w:pPr>
      <w:r>
        <w:rPr>
          <w:rFonts w:hint="eastAsia" w:cs="Arial"/>
          <w:szCs w:val="24"/>
          <w:bdr w:val="single" w:color="auto" w:sz="4" w:space="0"/>
        </w:rPr>
        <w:t>√</w:t>
      </w:r>
      <w:r>
        <w:rPr>
          <w:rFonts w:hint="eastAsia"/>
          <w:szCs w:val="24"/>
        </w:rPr>
        <w:t xml:space="preserve">无；□有，已提供的具体服务内容为： </w:t>
      </w:r>
      <w:r>
        <w:rPr>
          <w:rFonts w:hint="eastAsia" w:cs="Arial"/>
          <w:i/>
          <w:szCs w:val="24"/>
          <w:u w:val="single"/>
        </w:rPr>
        <w:t>（由投标人如实填写）</w:t>
      </w:r>
      <w:r>
        <w:rPr>
          <w:rFonts w:hint="eastAsia"/>
          <w:szCs w:val="24"/>
        </w:rPr>
        <w:t>。</w:t>
      </w:r>
    </w:p>
    <w:p w14:paraId="4A18BB9E">
      <w:pPr>
        <w:spacing w:line="324" w:lineRule="auto"/>
        <w:ind w:left="720" w:leftChars="300"/>
        <w:rPr>
          <w:szCs w:val="24"/>
        </w:rPr>
      </w:pPr>
      <w:r>
        <w:rPr>
          <w:rFonts w:hint="eastAsia"/>
          <w:szCs w:val="24"/>
        </w:rPr>
        <w:t>（备注：以上</w:t>
      </w:r>
      <w:r>
        <w:rPr>
          <w:szCs w:val="24"/>
        </w:rPr>
        <w:t>3</w:t>
      </w:r>
      <w:r>
        <w:rPr>
          <w:rFonts w:hint="eastAsia"/>
          <w:szCs w:val="24"/>
        </w:rPr>
        <w:t>项声明，必须如实选择，选中项用</w:t>
      </w:r>
      <w:r>
        <w:rPr>
          <w:rFonts w:hint="eastAsia"/>
          <w:szCs w:val="24"/>
          <w:bdr w:val="single" w:color="auto" w:sz="4" w:space="0"/>
        </w:rPr>
        <w:t>√</w:t>
      </w:r>
      <w:r>
        <w:rPr>
          <w:rFonts w:hint="eastAsia"/>
          <w:szCs w:val="24"/>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3F2597EB">
      <w:pPr>
        <w:snapToGrid w:val="0"/>
        <w:spacing w:line="324" w:lineRule="auto"/>
        <w:ind w:firstLine="480" w:firstLineChars="200"/>
        <w:rPr>
          <w:szCs w:val="24"/>
        </w:rPr>
      </w:pPr>
      <w:r>
        <w:rPr>
          <w:rFonts w:hint="eastAsia"/>
          <w:szCs w:val="24"/>
        </w:rPr>
        <w:t>4）我方在本投标文件中所提供的全部资料均真实有效，我方承诺对其真实性负责并承担相应后果。</w:t>
      </w:r>
    </w:p>
    <w:p w14:paraId="71ADF8D4">
      <w:pPr>
        <w:snapToGrid w:val="0"/>
        <w:spacing w:line="324" w:lineRule="auto"/>
        <w:ind w:firstLine="480" w:firstLineChars="200"/>
        <w:rPr>
          <w:szCs w:val="24"/>
        </w:rPr>
      </w:pPr>
      <w:r>
        <w:rPr>
          <w:rFonts w:hint="eastAsia"/>
          <w:szCs w:val="24"/>
        </w:rPr>
        <w:t>5）</w:t>
      </w:r>
      <w:bookmarkStart w:id="469" w:name="_Hlk161604053"/>
      <w:r>
        <w:rPr>
          <w:rFonts w:hint="eastAsia"/>
          <w:szCs w:val="24"/>
        </w:rPr>
        <w:t>我方承诺本《投标函》的签章对本投标文件全部内容具有约束力并承担法律责任。</w:t>
      </w:r>
      <w:bookmarkEnd w:id="469"/>
    </w:p>
    <w:p w14:paraId="19E562D5">
      <w:pPr>
        <w:spacing w:line="300" w:lineRule="auto"/>
        <w:rPr>
          <w:rFonts w:cs="Arial"/>
          <w:szCs w:val="24"/>
        </w:rPr>
      </w:pPr>
    </w:p>
    <w:p w14:paraId="0BC041A0">
      <w:pPr>
        <w:spacing w:line="300" w:lineRule="auto"/>
        <w:rPr>
          <w:rFonts w:cs="Arial"/>
          <w:szCs w:val="24"/>
        </w:rPr>
      </w:pPr>
    </w:p>
    <w:p w14:paraId="2556204B">
      <w:pPr>
        <w:spacing w:line="300" w:lineRule="auto"/>
        <w:rPr>
          <w:rFonts w:cs="Arial"/>
          <w:szCs w:val="24"/>
        </w:rPr>
      </w:pPr>
    </w:p>
    <w:p w14:paraId="2597E657">
      <w:pPr>
        <w:autoSpaceDE w:val="0"/>
        <w:autoSpaceDN w:val="0"/>
        <w:adjustRightInd w:val="0"/>
        <w:snapToGrid w:val="0"/>
        <w:ind w:firstLine="480" w:firstLineChars="200"/>
        <w:rPr>
          <w:rFonts w:cs="宋体"/>
        </w:rPr>
      </w:pPr>
      <w:r>
        <w:rPr>
          <w:rFonts w:hint="eastAsia" w:cs="宋体"/>
        </w:rPr>
        <w:t xml:space="preserve">投 </w:t>
      </w:r>
      <w:r>
        <w:rPr>
          <w:rFonts w:cs="宋体"/>
        </w:rPr>
        <w:t xml:space="preserve">   </w:t>
      </w:r>
      <w:r>
        <w:rPr>
          <w:rFonts w:hint="eastAsia" w:cs="宋体"/>
        </w:rPr>
        <w:t xml:space="preserve">标 </w:t>
      </w:r>
      <w:r>
        <w:rPr>
          <w:rFonts w:cs="宋体"/>
        </w:rPr>
        <w:t xml:space="preserve">   </w:t>
      </w:r>
      <w:r>
        <w:rPr>
          <w:rFonts w:hint="eastAsia" w:cs="宋体"/>
        </w:rPr>
        <w:t>人：（公章）</w:t>
      </w:r>
    </w:p>
    <w:p w14:paraId="0C74A92D">
      <w:pPr>
        <w:autoSpaceDE w:val="0"/>
        <w:autoSpaceDN w:val="0"/>
        <w:adjustRightInd w:val="0"/>
        <w:snapToGrid w:val="0"/>
        <w:ind w:firstLine="480" w:firstLineChars="200"/>
        <w:rPr>
          <w:rFonts w:cs="宋体"/>
        </w:rPr>
      </w:pPr>
      <w:r>
        <w:rPr>
          <w:rFonts w:hint="eastAsia" w:cs="宋体"/>
        </w:rPr>
        <w:t>通  讯  地  址：</w:t>
      </w:r>
    </w:p>
    <w:p w14:paraId="750E283D">
      <w:pPr>
        <w:autoSpaceDE w:val="0"/>
        <w:autoSpaceDN w:val="0"/>
        <w:adjustRightInd w:val="0"/>
        <w:snapToGrid w:val="0"/>
        <w:ind w:firstLine="480" w:firstLineChars="200"/>
        <w:rPr>
          <w:rFonts w:cs="宋体"/>
        </w:rPr>
      </w:pPr>
      <w:r>
        <w:rPr>
          <w:rFonts w:hint="eastAsia" w:cs="宋体"/>
        </w:rPr>
        <w:t xml:space="preserve">传       </w:t>
      </w:r>
      <w:r>
        <w:rPr>
          <w:rFonts w:cs="宋体"/>
        </w:rPr>
        <w:t xml:space="preserve">   </w:t>
      </w:r>
      <w:r>
        <w:rPr>
          <w:rFonts w:hint="eastAsia" w:cs="宋体"/>
        </w:rPr>
        <w:t>真：</w:t>
      </w:r>
    </w:p>
    <w:p w14:paraId="2A3AE69C">
      <w:pPr>
        <w:autoSpaceDE w:val="0"/>
        <w:autoSpaceDN w:val="0"/>
        <w:adjustRightInd w:val="0"/>
        <w:snapToGrid w:val="0"/>
        <w:ind w:firstLine="480" w:firstLineChars="200"/>
        <w:rPr>
          <w:rFonts w:cs="宋体"/>
        </w:rPr>
      </w:pPr>
      <w:r>
        <w:rPr>
          <w:rFonts w:hint="eastAsia" w:cs="宋体"/>
        </w:rPr>
        <w:t>电          话：</w:t>
      </w:r>
    </w:p>
    <w:p w14:paraId="5A7660B3">
      <w:pPr>
        <w:autoSpaceDE w:val="0"/>
        <w:autoSpaceDN w:val="0"/>
        <w:adjustRightInd w:val="0"/>
        <w:snapToGrid w:val="0"/>
        <w:ind w:firstLine="480" w:firstLineChars="200"/>
        <w:rPr>
          <w:rFonts w:cs="宋体"/>
        </w:rPr>
      </w:pPr>
      <w:r>
        <w:rPr>
          <w:rFonts w:hint="eastAsia" w:cs="宋体"/>
        </w:rPr>
        <w:t xml:space="preserve">授 </w:t>
      </w:r>
      <w:r>
        <w:rPr>
          <w:rFonts w:cs="宋体"/>
        </w:rPr>
        <w:t xml:space="preserve"> </w:t>
      </w:r>
      <w:r>
        <w:rPr>
          <w:rFonts w:hint="eastAsia" w:cs="宋体"/>
        </w:rPr>
        <w:t xml:space="preserve">权 </w:t>
      </w:r>
      <w:r>
        <w:rPr>
          <w:rFonts w:cs="宋体"/>
        </w:rPr>
        <w:t xml:space="preserve"> </w:t>
      </w:r>
      <w:r>
        <w:rPr>
          <w:rFonts w:hint="eastAsia" w:cs="宋体"/>
        </w:rPr>
        <w:t xml:space="preserve">代 </w:t>
      </w:r>
      <w:r>
        <w:rPr>
          <w:rFonts w:cs="宋体"/>
        </w:rPr>
        <w:t xml:space="preserve"> </w:t>
      </w:r>
      <w:r>
        <w:rPr>
          <w:rFonts w:hint="eastAsia" w:cs="宋体"/>
        </w:rPr>
        <w:t>表：</w:t>
      </w:r>
    </w:p>
    <w:p w14:paraId="3DD4E6EC">
      <w:pPr>
        <w:ind w:firstLine="480" w:firstLineChars="200"/>
        <w:rPr>
          <w:rFonts w:cs="Arial"/>
          <w:szCs w:val="24"/>
        </w:rPr>
      </w:pPr>
      <w:r>
        <w:rPr>
          <w:rFonts w:hint="eastAsia" w:cs="宋体"/>
        </w:rPr>
        <w:t xml:space="preserve">日     </w:t>
      </w:r>
      <w:r>
        <w:rPr>
          <w:rFonts w:cs="宋体"/>
        </w:rPr>
        <w:t xml:space="preserve">  </w:t>
      </w:r>
      <w:r>
        <w:rPr>
          <w:rFonts w:hint="eastAsia" w:cs="宋体"/>
        </w:rPr>
        <w:t xml:space="preserve">    期：</w:t>
      </w:r>
    </w:p>
    <w:p w14:paraId="1DC94ED5">
      <w:pPr>
        <w:rPr>
          <w:rFonts w:cs="Arial"/>
          <w:szCs w:val="24"/>
          <w:u w:val="single"/>
        </w:rPr>
      </w:pPr>
    </w:p>
    <w:p w14:paraId="073F845B">
      <w:pPr>
        <w:rPr>
          <w:rFonts w:cs="Arial"/>
          <w:szCs w:val="24"/>
          <w:u w:val="single"/>
        </w:rPr>
      </w:pPr>
      <w:r>
        <w:rPr>
          <w:rFonts w:cs="Arial"/>
          <w:szCs w:val="24"/>
          <w:u w:val="single"/>
        </w:rPr>
        <w:br w:type="page"/>
      </w:r>
    </w:p>
    <w:p w14:paraId="5F14AC6D">
      <w:pPr>
        <w:pStyle w:val="5"/>
        <w:numPr>
          <w:ilvl w:val="0"/>
          <w:numId w:val="24"/>
        </w:numPr>
      </w:pPr>
      <w:bookmarkStart w:id="470" w:name="_Toc432367429"/>
      <w:bookmarkStart w:id="471" w:name="_Toc109899490"/>
      <w:bookmarkStart w:id="472" w:name="_Toc140132832"/>
      <w:bookmarkStart w:id="473" w:name="_Toc27110"/>
      <w:bookmarkStart w:id="474" w:name="_Toc109899909"/>
      <w:bookmarkStart w:id="475" w:name="_Toc430813349"/>
      <w:bookmarkStart w:id="476" w:name="_Toc155185922"/>
      <w:bookmarkStart w:id="477" w:name="_Toc163492916"/>
      <w:bookmarkStart w:id="478" w:name="_Toc109900328"/>
      <w:r>
        <w:rPr>
          <w:rFonts w:hint="eastAsia"/>
        </w:rPr>
        <w:t>开标一览表</w:t>
      </w:r>
      <w:bookmarkEnd w:id="470"/>
      <w:bookmarkEnd w:id="471"/>
      <w:bookmarkEnd w:id="472"/>
      <w:bookmarkEnd w:id="473"/>
      <w:bookmarkEnd w:id="474"/>
      <w:bookmarkEnd w:id="475"/>
      <w:bookmarkEnd w:id="476"/>
      <w:bookmarkEnd w:id="477"/>
      <w:bookmarkEnd w:id="478"/>
    </w:p>
    <w:p w14:paraId="33753F15">
      <w:pPr>
        <w:spacing w:line="300" w:lineRule="auto"/>
        <w:rPr>
          <w:rFonts w:cs="仿宋_GB2312"/>
          <w:szCs w:val="24"/>
        </w:rPr>
      </w:pPr>
      <w:r>
        <w:rPr>
          <w:rFonts w:hint="eastAsia" w:cs="仿宋_GB2312"/>
          <w:szCs w:val="24"/>
        </w:rPr>
        <w:t>【适用于货物】</w:t>
      </w:r>
    </w:p>
    <w:p w14:paraId="5D9F68E4">
      <w:pPr>
        <w:rPr>
          <w:b/>
          <w:szCs w:val="21"/>
          <w:lang w:val="zh-CN"/>
        </w:rPr>
      </w:pPr>
      <w:r>
        <w:rPr>
          <w:rFonts w:hint="eastAsia"/>
          <w:b/>
          <w:szCs w:val="21"/>
          <w:lang w:val="zh-CN"/>
        </w:rPr>
        <w:t>项目名称：</w:t>
      </w:r>
      <w:r>
        <w:rPr>
          <w:rFonts w:hint="eastAsia"/>
          <w:b/>
          <w:szCs w:val="21"/>
          <w:u w:val="single"/>
          <w:lang w:val="zh-CN"/>
        </w:rPr>
        <w:t xml:space="preserve">                     </w:t>
      </w:r>
    </w:p>
    <w:p w14:paraId="64AA62A8">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202B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FBF3B19">
            <w:pPr>
              <w:widowControl/>
              <w:autoSpaceDE w:val="0"/>
              <w:autoSpaceDN w:val="0"/>
              <w:jc w:val="center"/>
              <w:textAlignment w:val="bottom"/>
              <w:rPr>
                <w:szCs w:val="21"/>
              </w:rPr>
            </w:pPr>
            <w:r>
              <w:rPr>
                <w:rFonts w:hint="eastAsia"/>
                <w:szCs w:val="21"/>
              </w:rPr>
              <w:t>序号</w:t>
            </w:r>
          </w:p>
        </w:tc>
        <w:tc>
          <w:tcPr>
            <w:tcW w:w="2352" w:type="dxa"/>
            <w:vAlign w:val="center"/>
          </w:tcPr>
          <w:p w14:paraId="42E28805">
            <w:pPr>
              <w:widowControl/>
              <w:autoSpaceDE w:val="0"/>
              <w:autoSpaceDN w:val="0"/>
              <w:ind w:left="851" w:hanging="851"/>
              <w:jc w:val="center"/>
              <w:textAlignment w:val="bottom"/>
              <w:rPr>
                <w:szCs w:val="21"/>
              </w:rPr>
            </w:pPr>
            <w:r>
              <w:rPr>
                <w:rFonts w:hint="eastAsia"/>
                <w:szCs w:val="21"/>
              </w:rPr>
              <w:t>投标报价</w:t>
            </w:r>
          </w:p>
        </w:tc>
        <w:tc>
          <w:tcPr>
            <w:tcW w:w="2161" w:type="dxa"/>
            <w:vAlign w:val="center"/>
          </w:tcPr>
          <w:p w14:paraId="51843D70">
            <w:pPr>
              <w:widowControl/>
              <w:autoSpaceDE w:val="0"/>
              <w:autoSpaceDN w:val="0"/>
              <w:ind w:left="851" w:hanging="851"/>
              <w:jc w:val="center"/>
              <w:textAlignment w:val="bottom"/>
              <w:rPr>
                <w:szCs w:val="21"/>
              </w:rPr>
            </w:pPr>
            <w:r>
              <w:rPr>
                <w:rFonts w:hint="eastAsia"/>
                <w:szCs w:val="21"/>
              </w:rPr>
              <w:t>交货期限</w:t>
            </w:r>
          </w:p>
        </w:tc>
        <w:tc>
          <w:tcPr>
            <w:tcW w:w="2611" w:type="dxa"/>
            <w:vAlign w:val="center"/>
          </w:tcPr>
          <w:p w14:paraId="5B092F76">
            <w:pPr>
              <w:widowControl/>
              <w:autoSpaceDE w:val="0"/>
              <w:autoSpaceDN w:val="0"/>
              <w:jc w:val="center"/>
              <w:textAlignment w:val="bottom"/>
              <w:rPr>
                <w:szCs w:val="21"/>
              </w:rPr>
            </w:pPr>
            <w:r>
              <w:rPr>
                <w:rFonts w:hint="eastAsia"/>
                <w:szCs w:val="21"/>
              </w:rPr>
              <w:t>备注（如有）</w:t>
            </w:r>
          </w:p>
        </w:tc>
      </w:tr>
      <w:tr w14:paraId="4E97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7F0A307D">
            <w:pPr>
              <w:jc w:val="center"/>
              <w:rPr>
                <w:sz w:val="28"/>
              </w:rPr>
            </w:pPr>
          </w:p>
        </w:tc>
        <w:tc>
          <w:tcPr>
            <w:tcW w:w="2352" w:type="dxa"/>
            <w:vAlign w:val="center"/>
          </w:tcPr>
          <w:p w14:paraId="60C42DF5">
            <w:pPr>
              <w:jc w:val="center"/>
              <w:rPr>
                <w:sz w:val="28"/>
              </w:rPr>
            </w:pPr>
          </w:p>
        </w:tc>
        <w:tc>
          <w:tcPr>
            <w:tcW w:w="2161" w:type="dxa"/>
            <w:vAlign w:val="center"/>
          </w:tcPr>
          <w:p w14:paraId="47E96EB7">
            <w:pPr>
              <w:jc w:val="center"/>
              <w:rPr>
                <w:sz w:val="28"/>
              </w:rPr>
            </w:pPr>
          </w:p>
        </w:tc>
        <w:tc>
          <w:tcPr>
            <w:tcW w:w="2611" w:type="dxa"/>
            <w:vAlign w:val="center"/>
          </w:tcPr>
          <w:p w14:paraId="187810BC">
            <w:pPr>
              <w:jc w:val="center"/>
              <w:rPr>
                <w:sz w:val="28"/>
              </w:rPr>
            </w:pPr>
          </w:p>
        </w:tc>
      </w:tr>
    </w:tbl>
    <w:p w14:paraId="2CAE6737">
      <w:pPr>
        <w:spacing w:line="300" w:lineRule="auto"/>
        <w:rPr>
          <w:rFonts w:ascii="Arial" w:hAnsi="Arial" w:cs="Arial"/>
          <w:szCs w:val="21"/>
          <w:u w:val="single"/>
        </w:rPr>
      </w:pPr>
    </w:p>
    <w:p w14:paraId="43F506B6">
      <w:pPr>
        <w:spacing w:line="300" w:lineRule="auto"/>
        <w:rPr>
          <w:rFonts w:ascii="Arial" w:hAnsi="Arial" w:cs="Arial"/>
          <w:szCs w:val="21"/>
        </w:rPr>
      </w:pPr>
      <w:r>
        <w:rPr>
          <w:rFonts w:ascii="Arial" w:hAnsi="Arial" w:cs="Arial"/>
          <w:szCs w:val="21"/>
        </w:rPr>
        <w:t>投标人名称：</w:t>
      </w:r>
    </w:p>
    <w:p w14:paraId="198188E4">
      <w:pPr>
        <w:spacing w:line="300" w:lineRule="auto"/>
        <w:rPr>
          <w:rFonts w:ascii="Arial" w:hAnsi="Arial" w:cs="Arial"/>
          <w:szCs w:val="21"/>
          <w:u w:val="single"/>
        </w:rPr>
      </w:pPr>
      <w:r>
        <w:rPr>
          <w:rFonts w:ascii="Arial" w:hAnsi="Arial" w:cs="Arial"/>
          <w:szCs w:val="21"/>
        </w:rPr>
        <w:t>日期：</w:t>
      </w:r>
    </w:p>
    <w:p w14:paraId="5E9E4466">
      <w:pPr>
        <w:rPr>
          <w:rFonts w:cs="Arial"/>
          <w:szCs w:val="24"/>
        </w:rPr>
        <w:sectPr>
          <w:pgSz w:w="11905" w:h="16840"/>
          <w:pgMar w:top="1440" w:right="1797" w:bottom="1440" w:left="1797" w:header="851" w:footer="850" w:gutter="0"/>
          <w:cols w:space="720" w:num="1"/>
        </w:sectPr>
      </w:pPr>
    </w:p>
    <w:p w14:paraId="26E44D4C">
      <w:pPr>
        <w:spacing w:line="300" w:lineRule="auto"/>
        <w:rPr>
          <w:rFonts w:cs="仿宋_GB2312"/>
          <w:szCs w:val="24"/>
        </w:rPr>
      </w:pPr>
      <w:r>
        <w:rPr>
          <w:rFonts w:hint="eastAsia" w:cs="仿宋_GB2312"/>
          <w:szCs w:val="24"/>
        </w:rPr>
        <w:t>【适用于服务】</w:t>
      </w:r>
    </w:p>
    <w:p w14:paraId="06F17934">
      <w:pPr>
        <w:rPr>
          <w:b/>
          <w:szCs w:val="21"/>
          <w:lang w:val="zh-CN"/>
        </w:rPr>
      </w:pPr>
      <w:r>
        <w:rPr>
          <w:rFonts w:hint="eastAsia"/>
          <w:b/>
          <w:szCs w:val="21"/>
          <w:lang w:val="zh-CN"/>
        </w:rPr>
        <w:t>项目名称：</w:t>
      </w:r>
      <w:r>
        <w:rPr>
          <w:rFonts w:hint="eastAsia"/>
          <w:b/>
          <w:szCs w:val="21"/>
          <w:u w:val="single"/>
          <w:lang w:val="zh-CN"/>
        </w:rPr>
        <w:t xml:space="preserve">                     </w:t>
      </w:r>
    </w:p>
    <w:p w14:paraId="65927C8E">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204A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150F1D92">
            <w:pPr>
              <w:widowControl/>
              <w:autoSpaceDE w:val="0"/>
              <w:autoSpaceDN w:val="0"/>
              <w:jc w:val="center"/>
              <w:textAlignment w:val="bottom"/>
              <w:rPr>
                <w:szCs w:val="21"/>
              </w:rPr>
            </w:pPr>
            <w:r>
              <w:rPr>
                <w:rFonts w:hint="eastAsia"/>
                <w:szCs w:val="21"/>
              </w:rPr>
              <w:t>序号</w:t>
            </w:r>
          </w:p>
        </w:tc>
        <w:tc>
          <w:tcPr>
            <w:tcW w:w="2352" w:type="dxa"/>
            <w:vAlign w:val="center"/>
          </w:tcPr>
          <w:p w14:paraId="6DD8C0AB">
            <w:pPr>
              <w:widowControl/>
              <w:autoSpaceDE w:val="0"/>
              <w:autoSpaceDN w:val="0"/>
              <w:ind w:left="851" w:hanging="851"/>
              <w:jc w:val="center"/>
              <w:textAlignment w:val="bottom"/>
              <w:rPr>
                <w:szCs w:val="21"/>
              </w:rPr>
            </w:pPr>
            <w:r>
              <w:rPr>
                <w:rFonts w:hint="eastAsia"/>
                <w:szCs w:val="21"/>
              </w:rPr>
              <w:t>投标报价</w:t>
            </w:r>
          </w:p>
        </w:tc>
        <w:tc>
          <w:tcPr>
            <w:tcW w:w="2161" w:type="dxa"/>
            <w:vAlign w:val="center"/>
          </w:tcPr>
          <w:p w14:paraId="570C793F">
            <w:pPr>
              <w:widowControl/>
              <w:autoSpaceDE w:val="0"/>
              <w:autoSpaceDN w:val="0"/>
              <w:ind w:left="851" w:hanging="851"/>
              <w:jc w:val="center"/>
              <w:textAlignment w:val="bottom"/>
              <w:rPr>
                <w:szCs w:val="21"/>
              </w:rPr>
            </w:pPr>
            <w:r>
              <w:rPr>
                <w:rFonts w:hint="eastAsia"/>
                <w:szCs w:val="21"/>
              </w:rPr>
              <w:t>服务期</w:t>
            </w:r>
          </w:p>
        </w:tc>
        <w:tc>
          <w:tcPr>
            <w:tcW w:w="2611" w:type="dxa"/>
            <w:vAlign w:val="center"/>
          </w:tcPr>
          <w:p w14:paraId="18DD91F6">
            <w:pPr>
              <w:widowControl/>
              <w:autoSpaceDE w:val="0"/>
              <w:autoSpaceDN w:val="0"/>
              <w:jc w:val="center"/>
              <w:textAlignment w:val="bottom"/>
              <w:rPr>
                <w:szCs w:val="21"/>
              </w:rPr>
            </w:pPr>
            <w:r>
              <w:rPr>
                <w:rFonts w:hint="eastAsia"/>
                <w:szCs w:val="21"/>
              </w:rPr>
              <w:t>备注（如有）</w:t>
            </w:r>
          </w:p>
        </w:tc>
      </w:tr>
      <w:tr w14:paraId="726C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103155F1">
            <w:pPr>
              <w:jc w:val="center"/>
              <w:rPr>
                <w:sz w:val="28"/>
              </w:rPr>
            </w:pPr>
          </w:p>
        </w:tc>
        <w:tc>
          <w:tcPr>
            <w:tcW w:w="2352" w:type="dxa"/>
            <w:vAlign w:val="center"/>
          </w:tcPr>
          <w:p w14:paraId="47217194">
            <w:pPr>
              <w:jc w:val="center"/>
              <w:rPr>
                <w:sz w:val="28"/>
              </w:rPr>
            </w:pPr>
          </w:p>
        </w:tc>
        <w:tc>
          <w:tcPr>
            <w:tcW w:w="2161" w:type="dxa"/>
            <w:vAlign w:val="center"/>
          </w:tcPr>
          <w:p w14:paraId="7EFF8DD4">
            <w:pPr>
              <w:jc w:val="center"/>
              <w:rPr>
                <w:sz w:val="28"/>
              </w:rPr>
            </w:pPr>
          </w:p>
        </w:tc>
        <w:tc>
          <w:tcPr>
            <w:tcW w:w="2611" w:type="dxa"/>
            <w:vAlign w:val="center"/>
          </w:tcPr>
          <w:p w14:paraId="4175F590">
            <w:pPr>
              <w:jc w:val="center"/>
              <w:rPr>
                <w:sz w:val="28"/>
              </w:rPr>
            </w:pPr>
          </w:p>
        </w:tc>
      </w:tr>
    </w:tbl>
    <w:p w14:paraId="6B4D49B6">
      <w:pPr>
        <w:spacing w:line="300" w:lineRule="auto"/>
        <w:rPr>
          <w:rFonts w:ascii="Arial" w:hAnsi="Arial" w:cs="Arial"/>
          <w:szCs w:val="21"/>
          <w:u w:val="single"/>
        </w:rPr>
      </w:pPr>
    </w:p>
    <w:p w14:paraId="72FCCCB6">
      <w:pPr>
        <w:rPr>
          <w:rFonts w:ascii="Arial" w:hAnsi="Arial" w:cs="Arial"/>
          <w:szCs w:val="21"/>
        </w:rPr>
      </w:pPr>
      <w:r>
        <w:rPr>
          <w:rFonts w:ascii="Arial" w:hAnsi="Arial" w:cs="Arial"/>
          <w:szCs w:val="21"/>
        </w:rPr>
        <w:t>投标人名称：</w:t>
      </w:r>
    </w:p>
    <w:p w14:paraId="3D56E1E8">
      <w:pPr>
        <w:rPr>
          <w:rFonts w:ascii="Arial" w:hAnsi="Arial" w:cs="Arial"/>
          <w:szCs w:val="21"/>
          <w:u w:val="single"/>
        </w:rPr>
      </w:pPr>
      <w:r>
        <w:rPr>
          <w:rFonts w:ascii="Arial" w:hAnsi="Arial" w:cs="Arial"/>
          <w:szCs w:val="21"/>
        </w:rPr>
        <w:t>日期：</w:t>
      </w:r>
    </w:p>
    <w:p w14:paraId="74979440">
      <w:pPr>
        <w:rPr>
          <w:rFonts w:cs="Arial"/>
          <w:szCs w:val="24"/>
        </w:rPr>
      </w:pPr>
      <w:r>
        <w:rPr>
          <w:rFonts w:cs="Arial"/>
          <w:szCs w:val="24"/>
        </w:rPr>
        <w:br w:type="page"/>
      </w:r>
    </w:p>
    <w:p w14:paraId="2341D332">
      <w:pPr>
        <w:pStyle w:val="5"/>
        <w:numPr>
          <w:ilvl w:val="0"/>
          <w:numId w:val="24"/>
        </w:numPr>
      </w:pPr>
      <w:bookmarkStart w:id="479" w:name="_Toc155185923"/>
      <w:bookmarkStart w:id="480" w:name="_Toc163492917"/>
      <w:bookmarkStart w:id="481" w:name="_Toc1987"/>
      <w:r>
        <w:rPr>
          <w:rFonts w:hint="eastAsia"/>
        </w:rPr>
        <w:t>分项报价表</w:t>
      </w:r>
      <w:bookmarkEnd w:id="479"/>
      <w:bookmarkEnd w:id="480"/>
      <w:bookmarkEnd w:id="481"/>
    </w:p>
    <w:p w14:paraId="637EEC03">
      <w:pPr>
        <w:spacing w:line="300" w:lineRule="auto"/>
        <w:rPr>
          <w:rFonts w:cs="仿宋_GB2312"/>
          <w:szCs w:val="24"/>
        </w:rPr>
      </w:pPr>
      <w:r>
        <w:rPr>
          <w:rFonts w:hint="eastAsia" w:cs="仿宋_GB2312"/>
          <w:szCs w:val="24"/>
        </w:rPr>
        <w:t>【适用于货物】</w:t>
      </w:r>
    </w:p>
    <w:p w14:paraId="3591787D">
      <w:pPr>
        <w:rPr>
          <w:b/>
          <w:szCs w:val="21"/>
          <w:lang w:val="zh-CN"/>
        </w:rPr>
      </w:pPr>
      <w:r>
        <w:rPr>
          <w:rFonts w:hint="eastAsia"/>
          <w:b/>
          <w:szCs w:val="21"/>
          <w:lang w:val="zh-CN"/>
        </w:rPr>
        <w:t>项目名称：</w:t>
      </w:r>
      <w:r>
        <w:rPr>
          <w:rFonts w:hint="eastAsia"/>
          <w:b/>
          <w:szCs w:val="21"/>
          <w:u w:val="single"/>
          <w:lang w:val="zh-CN"/>
        </w:rPr>
        <w:t xml:space="preserve">                     </w:t>
      </w:r>
    </w:p>
    <w:p w14:paraId="37B64061">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3"/>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1581"/>
        <w:gridCol w:w="968"/>
        <w:gridCol w:w="609"/>
        <w:gridCol w:w="811"/>
        <w:gridCol w:w="681"/>
        <w:gridCol w:w="681"/>
        <w:gridCol w:w="1087"/>
        <w:gridCol w:w="1087"/>
        <w:gridCol w:w="857"/>
      </w:tblGrid>
      <w:tr w14:paraId="6BFD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339DD8FC">
            <w:pPr>
              <w:pStyle w:val="40"/>
            </w:pPr>
            <w:r>
              <w:t>序号</w:t>
            </w:r>
          </w:p>
        </w:tc>
        <w:tc>
          <w:tcPr>
            <w:tcW w:w="1581" w:type="dxa"/>
            <w:vAlign w:val="center"/>
          </w:tcPr>
          <w:p w14:paraId="34B03B88">
            <w:pPr>
              <w:pStyle w:val="40"/>
            </w:pPr>
            <w:r>
              <w:rPr>
                <w:rFonts w:hint="eastAsia"/>
              </w:rPr>
              <w:t>标的</w:t>
            </w:r>
            <w:r>
              <w:t>名称</w:t>
            </w:r>
          </w:p>
        </w:tc>
        <w:tc>
          <w:tcPr>
            <w:tcW w:w="968" w:type="dxa"/>
            <w:vAlign w:val="center"/>
          </w:tcPr>
          <w:p w14:paraId="7914A049">
            <w:pPr>
              <w:pStyle w:val="40"/>
            </w:pPr>
            <w:r>
              <w:rPr>
                <w:rFonts w:hint="eastAsia"/>
              </w:rPr>
              <w:t>制造商名称</w:t>
            </w:r>
          </w:p>
        </w:tc>
        <w:tc>
          <w:tcPr>
            <w:tcW w:w="609" w:type="dxa"/>
            <w:vAlign w:val="center"/>
          </w:tcPr>
          <w:p w14:paraId="31ADD367">
            <w:pPr>
              <w:pStyle w:val="40"/>
            </w:pPr>
            <w:r>
              <w:rPr>
                <w:rFonts w:hint="eastAsia"/>
              </w:rPr>
              <w:t>产地</w:t>
            </w:r>
          </w:p>
        </w:tc>
        <w:tc>
          <w:tcPr>
            <w:tcW w:w="811" w:type="dxa"/>
            <w:vAlign w:val="center"/>
          </w:tcPr>
          <w:p w14:paraId="00541908">
            <w:pPr>
              <w:pStyle w:val="40"/>
            </w:pPr>
            <w:r>
              <w:rPr>
                <w:rFonts w:hint="eastAsia"/>
              </w:rPr>
              <w:t>品牌</w:t>
            </w:r>
          </w:p>
        </w:tc>
        <w:tc>
          <w:tcPr>
            <w:tcW w:w="681" w:type="dxa"/>
            <w:vAlign w:val="center"/>
          </w:tcPr>
          <w:p w14:paraId="555DAC84">
            <w:pPr>
              <w:pStyle w:val="40"/>
            </w:pPr>
            <w:r>
              <w:t>型号规格</w:t>
            </w:r>
          </w:p>
        </w:tc>
        <w:tc>
          <w:tcPr>
            <w:tcW w:w="681" w:type="dxa"/>
            <w:vAlign w:val="center"/>
          </w:tcPr>
          <w:p w14:paraId="6F11AF30">
            <w:pPr>
              <w:pStyle w:val="40"/>
            </w:pPr>
            <w:r>
              <w:t>数量</w:t>
            </w:r>
          </w:p>
        </w:tc>
        <w:tc>
          <w:tcPr>
            <w:tcW w:w="1087" w:type="dxa"/>
            <w:vAlign w:val="center"/>
          </w:tcPr>
          <w:p w14:paraId="1514F87F">
            <w:pPr>
              <w:pStyle w:val="40"/>
            </w:pPr>
            <w:r>
              <w:t>单价</w:t>
            </w:r>
          </w:p>
          <w:p w14:paraId="509605ED">
            <w:pPr>
              <w:pStyle w:val="40"/>
            </w:pPr>
            <w:r>
              <w:rPr>
                <w:rFonts w:hint="eastAsia"/>
              </w:rPr>
              <w:t>（元）</w:t>
            </w:r>
          </w:p>
        </w:tc>
        <w:tc>
          <w:tcPr>
            <w:tcW w:w="1087" w:type="dxa"/>
            <w:vAlign w:val="center"/>
          </w:tcPr>
          <w:p w14:paraId="2693289E">
            <w:pPr>
              <w:pStyle w:val="40"/>
            </w:pPr>
            <w:r>
              <w:t>总价</w:t>
            </w:r>
            <w:r>
              <w:rPr>
                <w:rFonts w:hint="eastAsia"/>
              </w:rPr>
              <w:t>（元）</w:t>
            </w:r>
          </w:p>
        </w:tc>
        <w:tc>
          <w:tcPr>
            <w:tcW w:w="857" w:type="dxa"/>
            <w:vAlign w:val="center"/>
          </w:tcPr>
          <w:p w14:paraId="230AE00F">
            <w:pPr>
              <w:pStyle w:val="40"/>
            </w:pPr>
            <w:r>
              <w:t>备注</w:t>
            </w:r>
          </w:p>
        </w:tc>
      </w:tr>
      <w:tr w14:paraId="2CAC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51A7D379">
            <w:pPr>
              <w:pStyle w:val="40"/>
              <w:numPr>
                <w:ilvl w:val="0"/>
                <w:numId w:val="27"/>
              </w:numPr>
            </w:pPr>
          </w:p>
        </w:tc>
        <w:tc>
          <w:tcPr>
            <w:tcW w:w="1581" w:type="dxa"/>
          </w:tcPr>
          <w:p w14:paraId="132F4AB7">
            <w:pPr>
              <w:pStyle w:val="40"/>
            </w:pPr>
          </w:p>
        </w:tc>
        <w:tc>
          <w:tcPr>
            <w:tcW w:w="968" w:type="dxa"/>
            <w:vAlign w:val="center"/>
          </w:tcPr>
          <w:p w14:paraId="52E80C13">
            <w:pPr>
              <w:pStyle w:val="40"/>
            </w:pPr>
          </w:p>
        </w:tc>
        <w:tc>
          <w:tcPr>
            <w:tcW w:w="609" w:type="dxa"/>
            <w:vAlign w:val="center"/>
          </w:tcPr>
          <w:p w14:paraId="3861678F">
            <w:pPr>
              <w:pStyle w:val="40"/>
            </w:pPr>
          </w:p>
        </w:tc>
        <w:tc>
          <w:tcPr>
            <w:tcW w:w="811" w:type="dxa"/>
            <w:vAlign w:val="center"/>
          </w:tcPr>
          <w:p w14:paraId="029CF21C">
            <w:pPr>
              <w:pStyle w:val="40"/>
            </w:pPr>
          </w:p>
        </w:tc>
        <w:tc>
          <w:tcPr>
            <w:tcW w:w="681" w:type="dxa"/>
            <w:vAlign w:val="center"/>
          </w:tcPr>
          <w:p w14:paraId="0DF895EF">
            <w:pPr>
              <w:pStyle w:val="40"/>
            </w:pPr>
          </w:p>
        </w:tc>
        <w:tc>
          <w:tcPr>
            <w:tcW w:w="681" w:type="dxa"/>
            <w:vAlign w:val="center"/>
          </w:tcPr>
          <w:p w14:paraId="507FA925">
            <w:pPr>
              <w:pStyle w:val="40"/>
            </w:pPr>
          </w:p>
        </w:tc>
        <w:tc>
          <w:tcPr>
            <w:tcW w:w="1087" w:type="dxa"/>
            <w:vAlign w:val="center"/>
          </w:tcPr>
          <w:p w14:paraId="029A7BFF">
            <w:pPr>
              <w:pStyle w:val="40"/>
            </w:pPr>
          </w:p>
        </w:tc>
        <w:tc>
          <w:tcPr>
            <w:tcW w:w="1087" w:type="dxa"/>
            <w:vAlign w:val="center"/>
          </w:tcPr>
          <w:p w14:paraId="0E2DE3A8">
            <w:pPr>
              <w:pStyle w:val="40"/>
            </w:pPr>
          </w:p>
        </w:tc>
        <w:tc>
          <w:tcPr>
            <w:tcW w:w="857" w:type="dxa"/>
            <w:vAlign w:val="center"/>
          </w:tcPr>
          <w:p w14:paraId="5ACA664C">
            <w:pPr>
              <w:pStyle w:val="40"/>
            </w:pPr>
          </w:p>
        </w:tc>
      </w:tr>
      <w:tr w14:paraId="75E2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3E0E0472">
            <w:pPr>
              <w:pStyle w:val="40"/>
              <w:numPr>
                <w:ilvl w:val="0"/>
                <w:numId w:val="27"/>
              </w:numPr>
            </w:pPr>
          </w:p>
        </w:tc>
        <w:tc>
          <w:tcPr>
            <w:tcW w:w="1581" w:type="dxa"/>
          </w:tcPr>
          <w:p w14:paraId="2C03F868">
            <w:pPr>
              <w:pStyle w:val="40"/>
            </w:pPr>
          </w:p>
        </w:tc>
        <w:tc>
          <w:tcPr>
            <w:tcW w:w="968" w:type="dxa"/>
            <w:vAlign w:val="center"/>
          </w:tcPr>
          <w:p w14:paraId="60047F52">
            <w:pPr>
              <w:pStyle w:val="40"/>
            </w:pPr>
          </w:p>
        </w:tc>
        <w:tc>
          <w:tcPr>
            <w:tcW w:w="609" w:type="dxa"/>
            <w:vAlign w:val="center"/>
          </w:tcPr>
          <w:p w14:paraId="52EB797C">
            <w:pPr>
              <w:pStyle w:val="40"/>
            </w:pPr>
          </w:p>
        </w:tc>
        <w:tc>
          <w:tcPr>
            <w:tcW w:w="811" w:type="dxa"/>
            <w:vAlign w:val="center"/>
          </w:tcPr>
          <w:p w14:paraId="664EC28F">
            <w:pPr>
              <w:pStyle w:val="40"/>
            </w:pPr>
          </w:p>
        </w:tc>
        <w:tc>
          <w:tcPr>
            <w:tcW w:w="681" w:type="dxa"/>
            <w:vAlign w:val="center"/>
          </w:tcPr>
          <w:p w14:paraId="59F6C32D">
            <w:pPr>
              <w:pStyle w:val="40"/>
            </w:pPr>
          </w:p>
        </w:tc>
        <w:tc>
          <w:tcPr>
            <w:tcW w:w="681" w:type="dxa"/>
            <w:vAlign w:val="center"/>
          </w:tcPr>
          <w:p w14:paraId="29320411">
            <w:pPr>
              <w:pStyle w:val="40"/>
            </w:pPr>
          </w:p>
        </w:tc>
        <w:tc>
          <w:tcPr>
            <w:tcW w:w="1087" w:type="dxa"/>
            <w:vAlign w:val="center"/>
          </w:tcPr>
          <w:p w14:paraId="321B5F84">
            <w:pPr>
              <w:pStyle w:val="40"/>
            </w:pPr>
          </w:p>
        </w:tc>
        <w:tc>
          <w:tcPr>
            <w:tcW w:w="1087" w:type="dxa"/>
            <w:vAlign w:val="center"/>
          </w:tcPr>
          <w:p w14:paraId="61C8C6BF">
            <w:pPr>
              <w:pStyle w:val="40"/>
            </w:pPr>
          </w:p>
        </w:tc>
        <w:tc>
          <w:tcPr>
            <w:tcW w:w="857" w:type="dxa"/>
            <w:vAlign w:val="center"/>
          </w:tcPr>
          <w:p w14:paraId="37C84C8B">
            <w:pPr>
              <w:pStyle w:val="40"/>
            </w:pPr>
          </w:p>
        </w:tc>
      </w:tr>
      <w:tr w14:paraId="3B0C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687351F2">
            <w:pPr>
              <w:pStyle w:val="40"/>
              <w:numPr>
                <w:ilvl w:val="0"/>
                <w:numId w:val="27"/>
              </w:numPr>
            </w:pPr>
          </w:p>
        </w:tc>
        <w:tc>
          <w:tcPr>
            <w:tcW w:w="1581" w:type="dxa"/>
          </w:tcPr>
          <w:p w14:paraId="61B1BFC6">
            <w:pPr>
              <w:pStyle w:val="40"/>
            </w:pPr>
          </w:p>
        </w:tc>
        <w:tc>
          <w:tcPr>
            <w:tcW w:w="968" w:type="dxa"/>
            <w:vAlign w:val="center"/>
          </w:tcPr>
          <w:p w14:paraId="2EFEDCB5">
            <w:pPr>
              <w:pStyle w:val="40"/>
            </w:pPr>
          </w:p>
        </w:tc>
        <w:tc>
          <w:tcPr>
            <w:tcW w:w="609" w:type="dxa"/>
            <w:vAlign w:val="center"/>
          </w:tcPr>
          <w:p w14:paraId="782A8852">
            <w:pPr>
              <w:pStyle w:val="40"/>
            </w:pPr>
          </w:p>
        </w:tc>
        <w:tc>
          <w:tcPr>
            <w:tcW w:w="811" w:type="dxa"/>
            <w:vAlign w:val="center"/>
          </w:tcPr>
          <w:p w14:paraId="25EB9493">
            <w:pPr>
              <w:pStyle w:val="40"/>
            </w:pPr>
          </w:p>
        </w:tc>
        <w:tc>
          <w:tcPr>
            <w:tcW w:w="681" w:type="dxa"/>
            <w:vAlign w:val="center"/>
          </w:tcPr>
          <w:p w14:paraId="17E8C861">
            <w:pPr>
              <w:pStyle w:val="40"/>
            </w:pPr>
          </w:p>
        </w:tc>
        <w:tc>
          <w:tcPr>
            <w:tcW w:w="681" w:type="dxa"/>
            <w:vAlign w:val="center"/>
          </w:tcPr>
          <w:p w14:paraId="195A0870">
            <w:pPr>
              <w:pStyle w:val="40"/>
            </w:pPr>
          </w:p>
        </w:tc>
        <w:tc>
          <w:tcPr>
            <w:tcW w:w="1087" w:type="dxa"/>
            <w:vAlign w:val="center"/>
          </w:tcPr>
          <w:p w14:paraId="34DD4997">
            <w:pPr>
              <w:pStyle w:val="40"/>
            </w:pPr>
          </w:p>
        </w:tc>
        <w:tc>
          <w:tcPr>
            <w:tcW w:w="1087" w:type="dxa"/>
            <w:vAlign w:val="center"/>
          </w:tcPr>
          <w:p w14:paraId="7BF535A2">
            <w:pPr>
              <w:pStyle w:val="40"/>
            </w:pPr>
          </w:p>
        </w:tc>
        <w:tc>
          <w:tcPr>
            <w:tcW w:w="857" w:type="dxa"/>
            <w:vAlign w:val="center"/>
          </w:tcPr>
          <w:p w14:paraId="5D321144">
            <w:pPr>
              <w:pStyle w:val="40"/>
            </w:pPr>
          </w:p>
        </w:tc>
      </w:tr>
      <w:tr w14:paraId="6F74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264" w:type="dxa"/>
            <w:gridSpan w:val="8"/>
            <w:vAlign w:val="center"/>
          </w:tcPr>
          <w:p w14:paraId="0E7AD5A1">
            <w:pPr>
              <w:pStyle w:val="40"/>
            </w:pPr>
            <w:r>
              <w:rPr>
                <w:rFonts w:hint="eastAsia"/>
              </w:rPr>
              <w:t>投标报价合计（元）</w:t>
            </w:r>
          </w:p>
        </w:tc>
        <w:tc>
          <w:tcPr>
            <w:tcW w:w="1944" w:type="dxa"/>
            <w:gridSpan w:val="2"/>
            <w:vAlign w:val="center"/>
          </w:tcPr>
          <w:p w14:paraId="125D9E89">
            <w:pPr>
              <w:pStyle w:val="40"/>
            </w:pPr>
          </w:p>
        </w:tc>
      </w:tr>
    </w:tbl>
    <w:p w14:paraId="3FFC9744">
      <w:pPr>
        <w:spacing w:line="300" w:lineRule="auto"/>
        <w:rPr>
          <w:rFonts w:ascii="Arial" w:hAnsi="Arial" w:cs="Arial"/>
          <w:szCs w:val="21"/>
        </w:rPr>
      </w:pPr>
    </w:p>
    <w:p w14:paraId="2D31FDC6">
      <w:pPr>
        <w:spacing w:line="300" w:lineRule="auto"/>
        <w:rPr>
          <w:rFonts w:ascii="Arial" w:hAnsi="Arial" w:cs="Arial"/>
          <w:szCs w:val="21"/>
        </w:rPr>
      </w:pPr>
    </w:p>
    <w:p w14:paraId="767A5134">
      <w:pPr>
        <w:spacing w:line="300" w:lineRule="auto"/>
        <w:rPr>
          <w:rFonts w:ascii="Arial" w:hAnsi="Arial" w:cs="Arial"/>
          <w:szCs w:val="21"/>
        </w:rPr>
      </w:pPr>
      <w:r>
        <w:rPr>
          <w:rFonts w:ascii="Arial" w:hAnsi="Arial" w:cs="Arial"/>
          <w:szCs w:val="21"/>
        </w:rPr>
        <w:t>投标人名称：</w:t>
      </w:r>
    </w:p>
    <w:p w14:paraId="2126A47B">
      <w:pPr>
        <w:spacing w:line="300" w:lineRule="auto"/>
        <w:rPr>
          <w:rFonts w:ascii="Arial" w:hAnsi="Arial" w:cs="Arial"/>
          <w:szCs w:val="21"/>
        </w:rPr>
      </w:pPr>
      <w:r>
        <w:rPr>
          <w:rFonts w:ascii="Arial" w:hAnsi="Arial" w:cs="Arial"/>
          <w:szCs w:val="21"/>
        </w:rPr>
        <w:t>日期：</w:t>
      </w:r>
    </w:p>
    <w:p w14:paraId="2F5109BB">
      <w:pPr>
        <w:spacing w:line="300" w:lineRule="auto"/>
        <w:rPr>
          <w:rFonts w:ascii="Arial" w:hAnsi="Arial" w:cs="Arial"/>
          <w:szCs w:val="21"/>
        </w:rPr>
      </w:pPr>
    </w:p>
    <w:p w14:paraId="08AF85F4">
      <w:pPr>
        <w:pStyle w:val="28"/>
      </w:pPr>
      <w:r>
        <w:t>注：</w:t>
      </w:r>
    </w:p>
    <w:p w14:paraId="305DB9BF">
      <w:pPr>
        <w:pStyle w:val="40"/>
      </w:pPr>
      <w:r>
        <w:t>按照本表填写的各项目的合计价填写到</w:t>
      </w:r>
      <w:r>
        <w:rPr>
          <w:rFonts w:hint="eastAsia"/>
        </w:rPr>
        <w:t>《投标一览表》</w:t>
      </w:r>
      <w:r>
        <w:t>中对应的栏目中。</w:t>
      </w:r>
    </w:p>
    <w:p w14:paraId="7AFF13E8">
      <w:pPr>
        <w:rPr>
          <w:rFonts w:cs="Arial"/>
          <w:szCs w:val="24"/>
        </w:rPr>
      </w:pPr>
    </w:p>
    <w:p w14:paraId="379D94B4">
      <w:pPr>
        <w:rPr>
          <w:rFonts w:cs="Arial"/>
          <w:szCs w:val="24"/>
        </w:rPr>
      </w:pPr>
      <w:r>
        <w:rPr>
          <w:rFonts w:cs="Arial"/>
          <w:szCs w:val="24"/>
        </w:rPr>
        <w:br w:type="page"/>
      </w:r>
    </w:p>
    <w:p w14:paraId="6EEA3371">
      <w:pPr>
        <w:spacing w:line="300" w:lineRule="auto"/>
        <w:rPr>
          <w:rFonts w:cs="仿宋_GB2312"/>
          <w:szCs w:val="24"/>
        </w:rPr>
      </w:pPr>
      <w:r>
        <w:rPr>
          <w:rFonts w:hint="eastAsia" w:cs="仿宋_GB2312"/>
          <w:szCs w:val="24"/>
        </w:rPr>
        <w:t>【适用于服务】</w:t>
      </w:r>
    </w:p>
    <w:p w14:paraId="4E029D00">
      <w:pPr>
        <w:rPr>
          <w:b/>
          <w:szCs w:val="21"/>
          <w:lang w:val="zh-CN"/>
        </w:rPr>
      </w:pPr>
      <w:r>
        <w:rPr>
          <w:rFonts w:hint="eastAsia"/>
          <w:b/>
          <w:szCs w:val="21"/>
          <w:lang w:val="zh-CN"/>
        </w:rPr>
        <w:t>项目名称：</w:t>
      </w:r>
      <w:r>
        <w:rPr>
          <w:rFonts w:hint="eastAsia"/>
          <w:b/>
          <w:szCs w:val="21"/>
          <w:u w:val="single"/>
          <w:lang w:val="zh-CN"/>
        </w:rPr>
        <w:t xml:space="preserve">                     </w:t>
      </w:r>
    </w:p>
    <w:p w14:paraId="5C31F795">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641A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1901E77">
            <w:pPr>
              <w:adjustRightInd w:val="0"/>
              <w:snapToGrid w:val="0"/>
              <w:jc w:val="center"/>
              <w:rPr>
                <w:szCs w:val="21"/>
              </w:rPr>
            </w:pPr>
            <w:r>
              <w:rPr>
                <w:rFonts w:hint="eastAsia"/>
                <w:szCs w:val="21"/>
              </w:rPr>
              <w:t>序号</w:t>
            </w:r>
          </w:p>
        </w:tc>
        <w:tc>
          <w:tcPr>
            <w:tcW w:w="3720" w:type="dxa"/>
            <w:vAlign w:val="center"/>
          </w:tcPr>
          <w:p w14:paraId="330DBBFD">
            <w:pPr>
              <w:adjustRightInd w:val="0"/>
              <w:snapToGrid w:val="0"/>
              <w:jc w:val="center"/>
              <w:rPr>
                <w:szCs w:val="21"/>
              </w:rPr>
            </w:pPr>
            <w:r>
              <w:rPr>
                <w:rFonts w:hint="eastAsia"/>
                <w:szCs w:val="21"/>
              </w:rPr>
              <w:t>名称</w:t>
            </w:r>
          </w:p>
        </w:tc>
        <w:tc>
          <w:tcPr>
            <w:tcW w:w="1065" w:type="dxa"/>
            <w:vAlign w:val="center"/>
          </w:tcPr>
          <w:p w14:paraId="622CE15B">
            <w:pPr>
              <w:adjustRightInd w:val="0"/>
              <w:snapToGrid w:val="0"/>
              <w:jc w:val="center"/>
              <w:rPr>
                <w:szCs w:val="21"/>
              </w:rPr>
            </w:pPr>
            <w:r>
              <w:rPr>
                <w:rFonts w:hint="eastAsia"/>
                <w:szCs w:val="21"/>
              </w:rPr>
              <w:t>数量</w:t>
            </w:r>
          </w:p>
        </w:tc>
        <w:tc>
          <w:tcPr>
            <w:tcW w:w="1065" w:type="dxa"/>
            <w:vAlign w:val="center"/>
          </w:tcPr>
          <w:p w14:paraId="0220AF50">
            <w:pPr>
              <w:adjustRightInd w:val="0"/>
              <w:snapToGrid w:val="0"/>
              <w:jc w:val="center"/>
              <w:rPr>
                <w:szCs w:val="21"/>
              </w:rPr>
            </w:pPr>
            <w:r>
              <w:rPr>
                <w:rFonts w:hint="eastAsia"/>
                <w:szCs w:val="21"/>
              </w:rPr>
              <w:t>单价（元）</w:t>
            </w:r>
          </w:p>
        </w:tc>
        <w:tc>
          <w:tcPr>
            <w:tcW w:w="1066" w:type="dxa"/>
            <w:vAlign w:val="center"/>
          </w:tcPr>
          <w:p w14:paraId="7C353D65">
            <w:pPr>
              <w:adjustRightInd w:val="0"/>
              <w:snapToGrid w:val="0"/>
              <w:jc w:val="center"/>
              <w:rPr>
                <w:szCs w:val="21"/>
              </w:rPr>
            </w:pPr>
            <w:r>
              <w:rPr>
                <w:rFonts w:hint="eastAsia"/>
                <w:szCs w:val="21"/>
              </w:rPr>
              <w:t>总价</w:t>
            </w:r>
          </w:p>
        </w:tc>
        <w:tc>
          <w:tcPr>
            <w:tcW w:w="947" w:type="dxa"/>
            <w:vAlign w:val="center"/>
          </w:tcPr>
          <w:p w14:paraId="1EFF96FF">
            <w:pPr>
              <w:adjustRightInd w:val="0"/>
              <w:snapToGrid w:val="0"/>
              <w:jc w:val="center"/>
              <w:rPr>
                <w:szCs w:val="21"/>
              </w:rPr>
            </w:pPr>
            <w:r>
              <w:rPr>
                <w:rFonts w:hint="eastAsia"/>
                <w:szCs w:val="21"/>
              </w:rPr>
              <w:t>备注</w:t>
            </w:r>
          </w:p>
        </w:tc>
      </w:tr>
      <w:tr w14:paraId="6050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73931B0">
            <w:pPr>
              <w:adjustRightInd w:val="0"/>
              <w:snapToGrid w:val="0"/>
              <w:jc w:val="center"/>
              <w:rPr>
                <w:szCs w:val="21"/>
              </w:rPr>
            </w:pPr>
            <w:r>
              <w:rPr>
                <w:rFonts w:hint="eastAsia"/>
                <w:szCs w:val="21"/>
              </w:rPr>
              <w:t>1</w:t>
            </w:r>
          </w:p>
        </w:tc>
        <w:tc>
          <w:tcPr>
            <w:tcW w:w="3720" w:type="dxa"/>
            <w:vAlign w:val="center"/>
          </w:tcPr>
          <w:p w14:paraId="7E6836CE">
            <w:pPr>
              <w:adjustRightInd w:val="0"/>
              <w:snapToGrid w:val="0"/>
              <w:jc w:val="center"/>
              <w:rPr>
                <w:szCs w:val="21"/>
              </w:rPr>
            </w:pPr>
          </w:p>
        </w:tc>
        <w:tc>
          <w:tcPr>
            <w:tcW w:w="1065" w:type="dxa"/>
            <w:vAlign w:val="center"/>
          </w:tcPr>
          <w:p w14:paraId="4346168E">
            <w:pPr>
              <w:adjustRightInd w:val="0"/>
              <w:snapToGrid w:val="0"/>
              <w:jc w:val="center"/>
              <w:rPr>
                <w:szCs w:val="21"/>
              </w:rPr>
            </w:pPr>
          </w:p>
        </w:tc>
        <w:tc>
          <w:tcPr>
            <w:tcW w:w="1065" w:type="dxa"/>
            <w:vAlign w:val="center"/>
          </w:tcPr>
          <w:p w14:paraId="471CD7F1">
            <w:pPr>
              <w:adjustRightInd w:val="0"/>
              <w:snapToGrid w:val="0"/>
              <w:jc w:val="center"/>
              <w:rPr>
                <w:szCs w:val="21"/>
              </w:rPr>
            </w:pPr>
          </w:p>
        </w:tc>
        <w:tc>
          <w:tcPr>
            <w:tcW w:w="1066" w:type="dxa"/>
            <w:vAlign w:val="center"/>
          </w:tcPr>
          <w:p w14:paraId="23EA47E1">
            <w:pPr>
              <w:adjustRightInd w:val="0"/>
              <w:snapToGrid w:val="0"/>
              <w:jc w:val="center"/>
              <w:rPr>
                <w:szCs w:val="21"/>
              </w:rPr>
            </w:pPr>
          </w:p>
        </w:tc>
        <w:tc>
          <w:tcPr>
            <w:tcW w:w="947" w:type="dxa"/>
            <w:vAlign w:val="center"/>
          </w:tcPr>
          <w:p w14:paraId="0628B1D4">
            <w:pPr>
              <w:adjustRightInd w:val="0"/>
              <w:snapToGrid w:val="0"/>
              <w:jc w:val="center"/>
              <w:rPr>
                <w:szCs w:val="21"/>
              </w:rPr>
            </w:pPr>
          </w:p>
        </w:tc>
      </w:tr>
      <w:tr w14:paraId="774F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DDBF75C">
            <w:pPr>
              <w:adjustRightInd w:val="0"/>
              <w:snapToGrid w:val="0"/>
              <w:jc w:val="center"/>
              <w:rPr>
                <w:szCs w:val="21"/>
              </w:rPr>
            </w:pPr>
            <w:r>
              <w:rPr>
                <w:rFonts w:hint="eastAsia"/>
                <w:szCs w:val="21"/>
              </w:rPr>
              <w:t>2</w:t>
            </w:r>
          </w:p>
        </w:tc>
        <w:tc>
          <w:tcPr>
            <w:tcW w:w="3720" w:type="dxa"/>
            <w:vAlign w:val="center"/>
          </w:tcPr>
          <w:p w14:paraId="527567E4">
            <w:pPr>
              <w:adjustRightInd w:val="0"/>
              <w:snapToGrid w:val="0"/>
              <w:jc w:val="center"/>
              <w:rPr>
                <w:szCs w:val="21"/>
              </w:rPr>
            </w:pPr>
          </w:p>
        </w:tc>
        <w:tc>
          <w:tcPr>
            <w:tcW w:w="1065" w:type="dxa"/>
            <w:vAlign w:val="center"/>
          </w:tcPr>
          <w:p w14:paraId="24D4B37D">
            <w:pPr>
              <w:adjustRightInd w:val="0"/>
              <w:snapToGrid w:val="0"/>
              <w:jc w:val="center"/>
              <w:rPr>
                <w:szCs w:val="21"/>
              </w:rPr>
            </w:pPr>
          </w:p>
        </w:tc>
        <w:tc>
          <w:tcPr>
            <w:tcW w:w="1065" w:type="dxa"/>
            <w:vAlign w:val="center"/>
          </w:tcPr>
          <w:p w14:paraId="51EF2A28">
            <w:pPr>
              <w:adjustRightInd w:val="0"/>
              <w:snapToGrid w:val="0"/>
              <w:jc w:val="center"/>
              <w:rPr>
                <w:szCs w:val="21"/>
              </w:rPr>
            </w:pPr>
          </w:p>
        </w:tc>
        <w:tc>
          <w:tcPr>
            <w:tcW w:w="1066" w:type="dxa"/>
            <w:vAlign w:val="center"/>
          </w:tcPr>
          <w:p w14:paraId="1EB20FF6">
            <w:pPr>
              <w:adjustRightInd w:val="0"/>
              <w:snapToGrid w:val="0"/>
              <w:jc w:val="center"/>
              <w:rPr>
                <w:szCs w:val="21"/>
              </w:rPr>
            </w:pPr>
          </w:p>
        </w:tc>
        <w:tc>
          <w:tcPr>
            <w:tcW w:w="947" w:type="dxa"/>
            <w:vAlign w:val="center"/>
          </w:tcPr>
          <w:p w14:paraId="64EAEDBE">
            <w:pPr>
              <w:adjustRightInd w:val="0"/>
              <w:snapToGrid w:val="0"/>
              <w:jc w:val="center"/>
              <w:rPr>
                <w:szCs w:val="21"/>
              </w:rPr>
            </w:pPr>
          </w:p>
        </w:tc>
      </w:tr>
      <w:tr w14:paraId="0455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E3106A6">
            <w:pPr>
              <w:adjustRightInd w:val="0"/>
              <w:snapToGrid w:val="0"/>
              <w:jc w:val="center"/>
              <w:rPr>
                <w:szCs w:val="21"/>
              </w:rPr>
            </w:pPr>
            <w:r>
              <w:rPr>
                <w:rFonts w:hint="eastAsia"/>
                <w:szCs w:val="21"/>
              </w:rPr>
              <w:t>3</w:t>
            </w:r>
          </w:p>
        </w:tc>
        <w:tc>
          <w:tcPr>
            <w:tcW w:w="3720" w:type="dxa"/>
            <w:vAlign w:val="center"/>
          </w:tcPr>
          <w:p w14:paraId="2E071901">
            <w:pPr>
              <w:adjustRightInd w:val="0"/>
              <w:snapToGrid w:val="0"/>
              <w:jc w:val="center"/>
              <w:rPr>
                <w:szCs w:val="21"/>
              </w:rPr>
            </w:pPr>
          </w:p>
        </w:tc>
        <w:tc>
          <w:tcPr>
            <w:tcW w:w="1065" w:type="dxa"/>
            <w:vAlign w:val="center"/>
          </w:tcPr>
          <w:p w14:paraId="1C8C8D13">
            <w:pPr>
              <w:adjustRightInd w:val="0"/>
              <w:snapToGrid w:val="0"/>
              <w:jc w:val="center"/>
              <w:rPr>
                <w:szCs w:val="21"/>
              </w:rPr>
            </w:pPr>
          </w:p>
        </w:tc>
        <w:tc>
          <w:tcPr>
            <w:tcW w:w="1065" w:type="dxa"/>
            <w:vAlign w:val="center"/>
          </w:tcPr>
          <w:p w14:paraId="308EDA19">
            <w:pPr>
              <w:adjustRightInd w:val="0"/>
              <w:snapToGrid w:val="0"/>
              <w:jc w:val="center"/>
              <w:rPr>
                <w:szCs w:val="21"/>
              </w:rPr>
            </w:pPr>
          </w:p>
        </w:tc>
        <w:tc>
          <w:tcPr>
            <w:tcW w:w="1066" w:type="dxa"/>
            <w:vAlign w:val="center"/>
          </w:tcPr>
          <w:p w14:paraId="14FDD807">
            <w:pPr>
              <w:adjustRightInd w:val="0"/>
              <w:snapToGrid w:val="0"/>
              <w:jc w:val="center"/>
              <w:rPr>
                <w:szCs w:val="21"/>
              </w:rPr>
            </w:pPr>
          </w:p>
        </w:tc>
        <w:tc>
          <w:tcPr>
            <w:tcW w:w="947" w:type="dxa"/>
            <w:vAlign w:val="center"/>
          </w:tcPr>
          <w:p w14:paraId="0A30B667">
            <w:pPr>
              <w:adjustRightInd w:val="0"/>
              <w:snapToGrid w:val="0"/>
              <w:jc w:val="center"/>
              <w:rPr>
                <w:szCs w:val="21"/>
              </w:rPr>
            </w:pPr>
          </w:p>
        </w:tc>
      </w:tr>
      <w:tr w14:paraId="461F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4B51917">
            <w:pPr>
              <w:adjustRightInd w:val="0"/>
              <w:snapToGrid w:val="0"/>
              <w:jc w:val="center"/>
              <w:rPr>
                <w:szCs w:val="21"/>
              </w:rPr>
            </w:pPr>
            <w:r>
              <w:rPr>
                <w:rFonts w:hint="eastAsia"/>
                <w:szCs w:val="21"/>
              </w:rPr>
              <w:t>4</w:t>
            </w:r>
          </w:p>
        </w:tc>
        <w:tc>
          <w:tcPr>
            <w:tcW w:w="3720" w:type="dxa"/>
            <w:vAlign w:val="center"/>
          </w:tcPr>
          <w:p w14:paraId="62B244D0">
            <w:pPr>
              <w:adjustRightInd w:val="0"/>
              <w:snapToGrid w:val="0"/>
              <w:jc w:val="center"/>
              <w:rPr>
                <w:szCs w:val="21"/>
              </w:rPr>
            </w:pPr>
          </w:p>
        </w:tc>
        <w:tc>
          <w:tcPr>
            <w:tcW w:w="1065" w:type="dxa"/>
            <w:vAlign w:val="center"/>
          </w:tcPr>
          <w:p w14:paraId="003BF369">
            <w:pPr>
              <w:adjustRightInd w:val="0"/>
              <w:snapToGrid w:val="0"/>
              <w:jc w:val="center"/>
              <w:rPr>
                <w:szCs w:val="21"/>
              </w:rPr>
            </w:pPr>
          </w:p>
        </w:tc>
        <w:tc>
          <w:tcPr>
            <w:tcW w:w="1065" w:type="dxa"/>
            <w:vAlign w:val="center"/>
          </w:tcPr>
          <w:p w14:paraId="47007374">
            <w:pPr>
              <w:adjustRightInd w:val="0"/>
              <w:snapToGrid w:val="0"/>
              <w:jc w:val="center"/>
              <w:rPr>
                <w:szCs w:val="21"/>
              </w:rPr>
            </w:pPr>
          </w:p>
        </w:tc>
        <w:tc>
          <w:tcPr>
            <w:tcW w:w="1066" w:type="dxa"/>
            <w:vAlign w:val="center"/>
          </w:tcPr>
          <w:p w14:paraId="14EA1AA1">
            <w:pPr>
              <w:adjustRightInd w:val="0"/>
              <w:snapToGrid w:val="0"/>
              <w:jc w:val="center"/>
              <w:rPr>
                <w:szCs w:val="21"/>
              </w:rPr>
            </w:pPr>
          </w:p>
        </w:tc>
        <w:tc>
          <w:tcPr>
            <w:tcW w:w="947" w:type="dxa"/>
            <w:vAlign w:val="center"/>
          </w:tcPr>
          <w:p w14:paraId="766FE88F">
            <w:pPr>
              <w:adjustRightInd w:val="0"/>
              <w:snapToGrid w:val="0"/>
              <w:jc w:val="center"/>
              <w:rPr>
                <w:szCs w:val="21"/>
              </w:rPr>
            </w:pPr>
          </w:p>
        </w:tc>
      </w:tr>
      <w:tr w14:paraId="7754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193BDD8">
            <w:pPr>
              <w:adjustRightInd w:val="0"/>
              <w:snapToGrid w:val="0"/>
              <w:jc w:val="center"/>
              <w:rPr>
                <w:szCs w:val="21"/>
              </w:rPr>
            </w:pPr>
            <w:r>
              <w:rPr>
                <w:rFonts w:hint="eastAsia"/>
                <w:szCs w:val="21"/>
              </w:rPr>
              <w:t>5</w:t>
            </w:r>
          </w:p>
        </w:tc>
        <w:tc>
          <w:tcPr>
            <w:tcW w:w="3720" w:type="dxa"/>
            <w:vAlign w:val="center"/>
          </w:tcPr>
          <w:p w14:paraId="40876276">
            <w:pPr>
              <w:adjustRightInd w:val="0"/>
              <w:snapToGrid w:val="0"/>
              <w:jc w:val="center"/>
              <w:rPr>
                <w:szCs w:val="21"/>
              </w:rPr>
            </w:pPr>
          </w:p>
        </w:tc>
        <w:tc>
          <w:tcPr>
            <w:tcW w:w="1065" w:type="dxa"/>
            <w:vAlign w:val="center"/>
          </w:tcPr>
          <w:p w14:paraId="7C96E14A">
            <w:pPr>
              <w:adjustRightInd w:val="0"/>
              <w:snapToGrid w:val="0"/>
              <w:jc w:val="center"/>
              <w:rPr>
                <w:szCs w:val="21"/>
              </w:rPr>
            </w:pPr>
          </w:p>
        </w:tc>
        <w:tc>
          <w:tcPr>
            <w:tcW w:w="1065" w:type="dxa"/>
            <w:vAlign w:val="center"/>
          </w:tcPr>
          <w:p w14:paraId="083BA5FB">
            <w:pPr>
              <w:adjustRightInd w:val="0"/>
              <w:snapToGrid w:val="0"/>
              <w:jc w:val="center"/>
              <w:rPr>
                <w:szCs w:val="21"/>
              </w:rPr>
            </w:pPr>
          </w:p>
        </w:tc>
        <w:tc>
          <w:tcPr>
            <w:tcW w:w="1066" w:type="dxa"/>
            <w:vAlign w:val="center"/>
          </w:tcPr>
          <w:p w14:paraId="0161CFA5">
            <w:pPr>
              <w:adjustRightInd w:val="0"/>
              <w:snapToGrid w:val="0"/>
              <w:jc w:val="center"/>
              <w:rPr>
                <w:szCs w:val="21"/>
              </w:rPr>
            </w:pPr>
          </w:p>
        </w:tc>
        <w:tc>
          <w:tcPr>
            <w:tcW w:w="947" w:type="dxa"/>
            <w:vAlign w:val="center"/>
          </w:tcPr>
          <w:p w14:paraId="4F510ED6">
            <w:pPr>
              <w:adjustRightInd w:val="0"/>
              <w:snapToGrid w:val="0"/>
              <w:jc w:val="center"/>
              <w:rPr>
                <w:szCs w:val="21"/>
              </w:rPr>
            </w:pPr>
          </w:p>
        </w:tc>
      </w:tr>
      <w:tr w14:paraId="3B77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612B459">
            <w:pPr>
              <w:adjustRightInd w:val="0"/>
              <w:snapToGrid w:val="0"/>
              <w:jc w:val="center"/>
              <w:rPr>
                <w:szCs w:val="21"/>
              </w:rPr>
            </w:pPr>
            <w:r>
              <w:rPr>
                <w:rFonts w:hint="eastAsia"/>
                <w:szCs w:val="21"/>
              </w:rPr>
              <w:t>6</w:t>
            </w:r>
          </w:p>
        </w:tc>
        <w:tc>
          <w:tcPr>
            <w:tcW w:w="3720" w:type="dxa"/>
            <w:vAlign w:val="center"/>
          </w:tcPr>
          <w:p w14:paraId="0CCA2967">
            <w:pPr>
              <w:adjustRightInd w:val="0"/>
              <w:snapToGrid w:val="0"/>
              <w:jc w:val="center"/>
              <w:rPr>
                <w:szCs w:val="21"/>
              </w:rPr>
            </w:pPr>
          </w:p>
        </w:tc>
        <w:tc>
          <w:tcPr>
            <w:tcW w:w="1065" w:type="dxa"/>
            <w:vAlign w:val="center"/>
          </w:tcPr>
          <w:p w14:paraId="3690A224">
            <w:pPr>
              <w:adjustRightInd w:val="0"/>
              <w:snapToGrid w:val="0"/>
              <w:jc w:val="center"/>
              <w:rPr>
                <w:szCs w:val="21"/>
              </w:rPr>
            </w:pPr>
          </w:p>
        </w:tc>
        <w:tc>
          <w:tcPr>
            <w:tcW w:w="1065" w:type="dxa"/>
            <w:vAlign w:val="center"/>
          </w:tcPr>
          <w:p w14:paraId="2A4B420D">
            <w:pPr>
              <w:adjustRightInd w:val="0"/>
              <w:snapToGrid w:val="0"/>
              <w:jc w:val="center"/>
              <w:rPr>
                <w:szCs w:val="21"/>
              </w:rPr>
            </w:pPr>
          </w:p>
        </w:tc>
        <w:tc>
          <w:tcPr>
            <w:tcW w:w="1066" w:type="dxa"/>
            <w:vAlign w:val="center"/>
          </w:tcPr>
          <w:p w14:paraId="7A811BAA">
            <w:pPr>
              <w:adjustRightInd w:val="0"/>
              <w:snapToGrid w:val="0"/>
              <w:jc w:val="center"/>
              <w:rPr>
                <w:szCs w:val="21"/>
              </w:rPr>
            </w:pPr>
          </w:p>
        </w:tc>
        <w:tc>
          <w:tcPr>
            <w:tcW w:w="947" w:type="dxa"/>
            <w:vAlign w:val="center"/>
          </w:tcPr>
          <w:p w14:paraId="43635D6C">
            <w:pPr>
              <w:adjustRightInd w:val="0"/>
              <w:snapToGrid w:val="0"/>
              <w:jc w:val="center"/>
              <w:rPr>
                <w:szCs w:val="21"/>
              </w:rPr>
            </w:pPr>
          </w:p>
        </w:tc>
      </w:tr>
      <w:tr w14:paraId="7569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5078B81">
            <w:pPr>
              <w:adjustRightInd w:val="0"/>
              <w:snapToGrid w:val="0"/>
              <w:jc w:val="center"/>
              <w:rPr>
                <w:szCs w:val="21"/>
              </w:rPr>
            </w:pPr>
            <w:r>
              <w:rPr>
                <w:rFonts w:hint="eastAsia"/>
                <w:szCs w:val="21"/>
              </w:rPr>
              <w:t>7</w:t>
            </w:r>
          </w:p>
        </w:tc>
        <w:tc>
          <w:tcPr>
            <w:tcW w:w="3720" w:type="dxa"/>
            <w:vAlign w:val="center"/>
          </w:tcPr>
          <w:p w14:paraId="33F8D321">
            <w:pPr>
              <w:adjustRightInd w:val="0"/>
              <w:snapToGrid w:val="0"/>
              <w:jc w:val="center"/>
              <w:rPr>
                <w:szCs w:val="21"/>
              </w:rPr>
            </w:pPr>
          </w:p>
        </w:tc>
        <w:tc>
          <w:tcPr>
            <w:tcW w:w="1065" w:type="dxa"/>
            <w:vAlign w:val="center"/>
          </w:tcPr>
          <w:p w14:paraId="6030C507">
            <w:pPr>
              <w:adjustRightInd w:val="0"/>
              <w:snapToGrid w:val="0"/>
              <w:jc w:val="center"/>
              <w:rPr>
                <w:szCs w:val="21"/>
              </w:rPr>
            </w:pPr>
          </w:p>
        </w:tc>
        <w:tc>
          <w:tcPr>
            <w:tcW w:w="1065" w:type="dxa"/>
            <w:vAlign w:val="center"/>
          </w:tcPr>
          <w:p w14:paraId="1D200452">
            <w:pPr>
              <w:adjustRightInd w:val="0"/>
              <w:snapToGrid w:val="0"/>
              <w:jc w:val="center"/>
              <w:rPr>
                <w:szCs w:val="21"/>
              </w:rPr>
            </w:pPr>
          </w:p>
        </w:tc>
        <w:tc>
          <w:tcPr>
            <w:tcW w:w="1066" w:type="dxa"/>
            <w:vAlign w:val="center"/>
          </w:tcPr>
          <w:p w14:paraId="0C4DE2BF">
            <w:pPr>
              <w:adjustRightInd w:val="0"/>
              <w:snapToGrid w:val="0"/>
              <w:jc w:val="center"/>
              <w:rPr>
                <w:szCs w:val="21"/>
              </w:rPr>
            </w:pPr>
          </w:p>
        </w:tc>
        <w:tc>
          <w:tcPr>
            <w:tcW w:w="947" w:type="dxa"/>
            <w:vAlign w:val="center"/>
          </w:tcPr>
          <w:p w14:paraId="2EBF70F9">
            <w:pPr>
              <w:adjustRightInd w:val="0"/>
              <w:snapToGrid w:val="0"/>
              <w:jc w:val="center"/>
              <w:rPr>
                <w:szCs w:val="21"/>
              </w:rPr>
            </w:pPr>
          </w:p>
        </w:tc>
      </w:tr>
      <w:tr w14:paraId="1B01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1089286">
            <w:pPr>
              <w:adjustRightInd w:val="0"/>
              <w:snapToGrid w:val="0"/>
              <w:jc w:val="center"/>
              <w:rPr>
                <w:szCs w:val="21"/>
              </w:rPr>
            </w:pPr>
            <w:r>
              <w:rPr>
                <w:rFonts w:hint="eastAsia"/>
                <w:szCs w:val="21"/>
              </w:rPr>
              <w:t>8</w:t>
            </w:r>
          </w:p>
        </w:tc>
        <w:tc>
          <w:tcPr>
            <w:tcW w:w="3720" w:type="dxa"/>
            <w:vAlign w:val="center"/>
          </w:tcPr>
          <w:p w14:paraId="032FF7FC">
            <w:pPr>
              <w:adjustRightInd w:val="0"/>
              <w:snapToGrid w:val="0"/>
              <w:jc w:val="center"/>
              <w:rPr>
                <w:szCs w:val="21"/>
              </w:rPr>
            </w:pPr>
          </w:p>
        </w:tc>
        <w:tc>
          <w:tcPr>
            <w:tcW w:w="1065" w:type="dxa"/>
            <w:vAlign w:val="center"/>
          </w:tcPr>
          <w:p w14:paraId="4EDDE221">
            <w:pPr>
              <w:adjustRightInd w:val="0"/>
              <w:snapToGrid w:val="0"/>
              <w:jc w:val="center"/>
              <w:rPr>
                <w:szCs w:val="21"/>
              </w:rPr>
            </w:pPr>
          </w:p>
        </w:tc>
        <w:tc>
          <w:tcPr>
            <w:tcW w:w="1065" w:type="dxa"/>
            <w:vAlign w:val="center"/>
          </w:tcPr>
          <w:p w14:paraId="0552768C">
            <w:pPr>
              <w:adjustRightInd w:val="0"/>
              <w:snapToGrid w:val="0"/>
              <w:jc w:val="center"/>
              <w:rPr>
                <w:szCs w:val="21"/>
              </w:rPr>
            </w:pPr>
          </w:p>
        </w:tc>
        <w:tc>
          <w:tcPr>
            <w:tcW w:w="1066" w:type="dxa"/>
            <w:vAlign w:val="center"/>
          </w:tcPr>
          <w:p w14:paraId="53C67710">
            <w:pPr>
              <w:adjustRightInd w:val="0"/>
              <w:snapToGrid w:val="0"/>
              <w:jc w:val="center"/>
              <w:rPr>
                <w:szCs w:val="21"/>
              </w:rPr>
            </w:pPr>
          </w:p>
        </w:tc>
        <w:tc>
          <w:tcPr>
            <w:tcW w:w="947" w:type="dxa"/>
            <w:vAlign w:val="center"/>
          </w:tcPr>
          <w:p w14:paraId="25A1D401">
            <w:pPr>
              <w:adjustRightInd w:val="0"/>
              <w:snapToGrid w:val="0"/>
              <w:jc w:val="center"/>
              <w:rPr>
                <w:szCs w:val="21"/>
              </w:rPr>
            </w:pPr>
          </w:p>
        </w:tc>
      </w:tr>
      <w:tr w14:paraId="5A6C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ACEEB2C">
            <w:pPr>
              <w:adjustRightInd w:val="0"/>
              <w:snapToGrid w:val="0"/>
              <w:jc w:val="center"/>
              <w:rPr>
                <w:szCs w:val="21"/>
              </w:rPr>
            </w:pPr>
            <w:r>
              <w:rPr>
                <w:rFonts w:hint="eastAsia"/>
                <w:szCs w:val="21"/>
              </w:rPr>
              <w:t>9</w:t>
            </w:r>
          </w:p>
        </w:tc>
        <w:tc>
          <w:tcPr>
            <w:tcW w:w="3720" w:type="dxa"/>
            <w:vAlign w:val="center"/>
          </w:tcPr>
          <w:p w14:paraId="5A99F4EE">
            <w:pPr>
              <w:adjustRightInd w:val="0"/>
              <w:snapToGrid w:val="0"/>
              <w:jc w:val="center"/>
              <w:rPr>
                <w:szCs w:val="21"/>
              </w:rPr>
            </w:pPr>
          </w:p>
        </w:tc>
        <w:tc>
          <w:tcPr>
            <w:tcW w:w="1065" w:type="dxa"/>
            <w:vAlign w:val="center"/>
          </w:tcPr>
          <w:p w14:paraId="13CDE38C">
            <w:pPr>
              <w:adjustRightInd w:val="0"/>
              <w:snapToGrid w:val="0"/>
              <w:jc w:val="center"/>
              <w:rPr>
                <w:szCs w:val="21"/>
              </w:rPr>
            </w:pPr>
          </w:p>
        </w:tc>
        <w:tc>
          <w:tcPr>
            <w:tcW w:w="1065" w:type="dxa"/>
            <w:vAlign w:val="center"/>
          </w:tcPr>
          <w:p w14:paraId="21E7E6D4">
            <w:pPr>
              <w:adjustRightInd w:val="0"/>
              <w:snapToGrid w:val="0"/>
              <w:jc w:val="center"/>
              <w:rPr>
                <w:szCs w:val="21"/>
              </w:rPr>
            </w:pPr>
          </w:p>
        </w:tc>
        <w:tc>
          <w:tcPr>
            <w:tcW w:w="1066" w:type="dxa"/>
            <w:vAlign w:val="center"/>
          </w:tcPr>
          <w:p w14:paraId="43457E1B">
            <w:pPr>
              <w:adjustRightInd w:val="0"/>
              <w:snapToGrid w:val="0"/>
              <w:jc w:val="center"/>
              <w:rPr>
                <w:szCs w:val="21"/>
              </w:rPr>
            </w:pPr>
          </w:p>
        </w:tc>
        <w:tc>
          <w:tcPr>
            <w:tcW w:w="947" w:type="dxa"/>
            <w:vAlign w:val="center"/>
          </w:tcPr>
          <w:p w14:paraId="5BA86D0E">
            <w:pPr>
              <w:adjustRightInd w:val="0"/>
              <w:snapToGrid w:val="0"/>
              <w:jc w:val="center"/>
              <w:rPr>
                <w:szCs w:val="21"/>
              </w:rPr>
            </w:pPr>
          </w:p>
        </w:tc>
      </w:tr>
      <w:tr w14:paraId="6CBF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D260D80">
            <w:pPr>
              <w:adjustRightInd w:val="0"/>
              <w:snapToGrid w:val="0"/>
              <w:jc w:val="center"/>
              <w:rPr>
                <w:szCs w:val="21"/>
              </w:rPr>
            </w:pPr>
            <w:r>
              <w:rPr>
                <w:rFonts w:hint="eastAsia"/>
                <w:szCs w:val="21"/>
              </w:rPr>
              <w:t>10</w:t>
            </w:r>
          </w:p>
        </w:tc>
        <w:tc>
          <w:tcPr>
            <w:tcW w:w="3720" w:type="dxa"/>
            <w:vAlign w:val="center"/>
          </w:tcPr>
          <w:p w14:paraId="41B7AC4C">
            <w:pPr>
              <w:adjustRightInd w:val="0"/>
              <w:snapToGrid w:val="0"/>
              <w:jc w:val="center"/>
              <w:rPr>
                <w:szCs w:val="21"/>
              </w:rPr>
            </w:pPr>
          </w:p>
        </w:tc>
        <w:tc>
          <w:tcPr>
            <w:tcW w:w="1065" w:type="dxa"/>
            <w:vAlign w:val="center"/>
          </w:tcPr>
          <w:p w14:paraId="0D80D8B7">
            <w:pPr>
              <w:adjustRightInd w:val="0"/>
              <w:snapToGrid w:val="0"/>
              <w:jc w:val="center"/>
              <w:rPr>
                <w:szCs w:val="21"/>
              </w:rPr>
            </w:pPr>
          </w:p>
        </w:tc>
        <w:tc>
          <w:tcPr>
            <w:tcW w:w="1065" w:type="dxa"/>
            <w:vAlign w:val="center"/>
          </w:tcPr>
          <w:p w14:paraId="4B4590AF">
            <w:pPr>
              <w:adjustRightInd w:val="0"/>
              <w:snapToGrid w:val="0"/>
              <w:jc w:val="center"/>
              <w:rPr>
                <w:szCs w:val="21"/>
              </w:rPr>
            </w:pPr>
          </w:p>
        </w:tc>
        <w:tc>
          <w:tcPr>
            <w:tcW w:w="1066" w:type="dxa"/>
            <w:vAlign w:val="center"/>
          </w:tcPr>
          <w:p w14:paraId="4D1AD629">
            <w:pPr>
              <w:adjustRightInd w:val="0"/>
              <w:snapToGrid w:val="0"/>
              <w:jc w:val="center"/>
              <w:rPr>
                <w:szCs w:val="21"/>
              </w:rPr>
            </w:pPr>
          </w:p>
        </w:tc>
        <w:tc>
          <w:tcPr>
            <w:tcW w:w="947" w:type="dxa"/>
            <w:vAlign w:val="center"/>
          </w:tcPr>
          <w:p w14:paraId="2C31B0F2">
            <w:pPr>
              <w:adjustRightInd w:val="0"/>
              <w:snapToGrid w:val="0"/>
              <w:jc w:val="center"/>
              <w:rPr>
                <w:szCs w:val="21"/>
              </w:rPr>
            </w:pPr>
          </w:p>
        </w:tc>
      </w:tr>
      <w:tr w14:paraId="3EE8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70B9F90">
            <w:pPr>
              <w:adjustRightInd w:val="0"/>
              <w:snapToGrid w:val="0"/>
              <w:jc w:val="center"/>
              <w:rPr>
                <w:szCs w:val="21"/>
              </w:rPr>
            </w:pPr>
            <w:r>
              <w:rPr>
                <w:rFonts w:hint="eastAsia"/>
                <w:szCs w:val="21"/>
              </w:rPr>
              <w:t>……</w:t>
            </w:r>
          </w:p>
        </w:tc>
        <w:tc>
          <w:tcPr>
            <w:tcW w:w="3720" w:type="dxa"/>
            <w:vAlign w:val="center"/>
          </w:tcPr>
          <w:p w14:paraId="71FF5482">
            <w:pPr>
              <w:adjustRightInd w:val="0"/>
              <w:snapToGrid w:val="0"/>
              <w:jc w:val="center"/>
              <w:rPr>
                <w:szCs w:val="21"/>
              </w:rPr>
            </w:pPr>
            <w:r>
              <w:rPr>
                <w:rFonts w:hint="eastAsia"/>
                <w:szCs w:val="21"/>
              </w:rPr>
              <w:t>……</w:t>
            </w:r>
          </w:p>
        </w:tc>
        <w:tc>
          <w:tcPr>
            <w:tcW w:w="1065" w:type="dxa"/>
            <w:vAlign w:val="center"/>
          </w:tcPr>
          <w:p w14:paraId="14548E7B">
            <w:pPr>
              <w:adjustRightInd w:val="0"/>
              <w:snapToGrid w:val="0"/>
              <w:jc w:val="center"/>
              <w:rPr>
                <w:szCs w:val="21"/>
              </w:rPr>
            </w:pPr>
          </w:p>
        </w:tc>
        <w:tc>
          <w:tcPr>
            <w:tcW w:w="1065" w:type="dxa"/>
            <w:vAlign w:val="center"/>
          </w:tcPr>
          <w:p w14:paraId="5E41F121">
            <w:pPr>
              <w:adjustRightInd w:val="0"/>
              <w:snapToGrid w:val="0"/>
              <w:jc w:val="center"/>
              <w:rPr>
                <w:szCs w:val="21"/>
              </w:rPr>
            </w:pPr>
          </w:p>
        </w:tc>
        <w:tc>
          <w:tcPr>
            <w:tcW w:w="1066" w:type="dxa"/>
            <w:vAlign w:val="center"/>
          </w:tcPr>
          <w:p w14:paraId="3F6A6AD2">
            <w:pPr>
              <w:adjustRightInd w:val="0"/>
              <w:snapToGrid w:val="0"/>
              <w:jc w:val="center"/>
              <w:rPr>
                <w:szCs w:val="21"/>
              </w:rPr>
            </w:pPr>
          </w:p>
        </w:tc>
        <w:tc>
          <w:tcPr>
            <w:tcW w:w="947" w:type="dxa"/>
            <w:vAlign w:val="center"/>
          </w:tcPr>
          <w:p w14:paraId="2A12AC52">
            <w:pPr>
              <w:adjustRightInd w:val="0"/>
              <w:snapToGrid w:val="0"/>
              <w:jc w:val="center"/>
              <w:rPr>
                <w:szCs w:val="21"/>
              </w:rPr>
            </w:pPr>
          </w:p>
        </w:tc>
      </w:tr>
      <w:tr w14:paraId="7FD3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3A80275A">
            <w:pPr>
              <w:adjustRightInd w:val="0"/>
              <w:snapToGrid w:val="0"/>
              <w:jc w:val="center"/>
              <w:rPr>
                <w:szCs w:val="21"/>
              </w:rPr>
            </w:pPr>
            <w:r>
              <w:rPr>
                <w:rFonts w:hint="eastAsia"/>
                <w:szCs w:val="21"/>
              </w:rPr>
              <w:t>投标报价合计（元）</w:t>
            </w:r>
          </w:p>
        </w:tc>
        <w:tc>
          <w:tcPr>
            <w:tcW w:w="2013" w:type="dxa"/>
            <w:gridSpan w:val="2"/>
            <w:vAlign w:val="center"/>
          </w:tcPr>
          <w:p w14:paraId="3274B0CC">
            <w:pPr>
              <w:adjustRightInd w:val="0"/>
              <w:snapToGrid w:val="0"/>
              <w:jc w:val="center"/>
              <w:rPr>
                <w:szCs w:val="21"/>
              </w:rPr>
            </w:pPr>
          </w:p>
        </w:tc>
      </w:tr>
    </w:tbl>
    <w:p w14:paraId="2F46445F">
      <w:pPr>
        <w:spacing w:line="300" w:lineRule="auto"/>
        <w:rPr>
          <w:rFonts w:ascii="Arial" w:hAnsi="Arial" w:cs="Arial"/>
          <w:szCs w:val="21"/>
        </w:rPr>
      </w:pPr>
    </w:p>
    <w:p w14:paraId="7F2FE3FB">
      <w:pPr>
        <w:spacing w:line="300" w:lineRule="auto"/>
        <w:rPr>
          <w:rFonts w:ascii="Arial" w:hAnsi="Arial" w:cs="Arial"/>
          <w:szCs w:val="21"/>
        </w:rPr>
      </w:pPr>
      <w:r>
        <w:rPr>
          <w:rFonts w:ascii="Arial" w:hAnsi="Arial" w:cs="Arial"/>
          <w:szCs w:val="21"/>
        </w:rPr>
        <w:t>投标人名称：</w:t>
      </w:r>
    </w:p>
    <w:p w14:paraId="6ABB59FF">
      <w:pPr>
        <w:spacing w:line="300" w:lineRule="auto"/>
        <w:rPr>
          <w:rFonts w:ascii="Arial" w:hAnsi="Arial" w:cs="Arial"/>
          <w:szCs w:val="21"/>
          <w:u w:val="single"/>
        </w:rPr>
      </w:pPr>
      <w:r>
        <w:rPr>
          <w:rFonts w:ascii="Arial" w:hAnsi="Arial" w:cs="Arial"/>
          <w:szCs w:val="21"/>
        </w:rPr>
        <w:t>日期：</w:t>
      </w:r>
    </w:p>
    <w:p w14:paraId="3DCC71C1"/>
    <w:p w14:paraId="3E0B4C02"/>
    <w:p w14:paraId="37E40B46">
      <w:pPr>
        <w:rPr>
          <w:b/>
          <w:bCs/>
        </w:rPr>
      </w:pPr>
      <w:r>
        <w:rPr>
          <w:b/>
          <w:bCs/>
        </w:rPr>
        <w:t>注：</w:t>
      </w:r>
    </w:p>
    <w:p w14:paraId="2D99597A">
      <w:pPr>
        <w:pStyle w:val="40"/>
      </w:pPr>
      <w:r>
        <w:t>按照本表填写的各项目的合计价填写到</w:t>
      </w:r>
      <w:r>
        <w:rPr>
          <w:rFonts w:hint="eastAsia"/>
        </w:rPr>
        <w:t>《投标一览表》</w:t>
      </w:r>
      <w:r>
        <w:t>中对应的栏目中。</w:t>
      </w:r>
    </w:p>
    <w:p w14:paraId="42F81023">
      <w:pPr>
        <w:rPr>
          <w:rFonts w:cs="Arial"/>
          <w:szCs w:val="24"/>
        </w:rPr>
      </w:pPr>
    </w:p>
    <w:p w14:paraId="1F7FEF1B">
      <w:r>
        <w:br w:type="page"/>
      </w:r>
    </w:p>
    <w:p w14:paraId="23304660"/>
    <w:p w14:paraId="5A8EDCCE">
      <w:pPr>
        <w:pStyle w:val="5"/>
        <w:numPr>
          <w:ilvl w:val="0"/>
          <w:numId w:val="24"/>
        </w:numPr>
      </w:pPr>
      <w:bookmarkStart w:id="482" w:name="_Toc155185924"/>
      <w:bookmarkStart w:id="483" w:name="_Toc163492918"/>
      <w:bookmarkStart w:id="484" w:name="_Toc5179"/>
      <w:r>
        <w:rPr>
          <w:rFonts w:hint="eastAsia"/>
        </w:rPr>
        <w:t>法定代表人（负责人）身份证明</w:t>
      </w:r>
      <w:bookmarkEnd w:id="482"/>
      <w:bookmarkEnd w:id="483"/>
      <w:bookmarkEnd w:id="484"/>
    </w:p>
    <w:p w14:paraId="3D46F8D8">
      <w:pPr>
        <w:ind w:firstLine="480" w:firstLineChars="200"/>
        <w:rPr>
          <w:rFonts w:cs="仿宋_GB2312"/>
          <w:szCs w:val="24"/>
        </w:rPr>
      </w:pPr>
      <w:r>
        <w:rPr>
          <w:rFonts w:hint="eastAsia" w:cs="仿宋_GB2312"/>
          <w:szCs w:val="24"/>
        </w:rPr>
        <w:t>投标人名称：</w:t>
      </w:r>
    </w:p>
    <w:p w14:paraId="7A99B946">
      <w:pPr>
        <w:ind w:firstLine="480" w:firstLineChars="200"/>
        <w:rPr>
          <w:rFonts w:cs="仿宋_GB2312"/>
          <w:szCs w:val="24"/>
        </w:rPr>
      </w:pPr>
      <w:r>
        <w:rPr>
          <w:rFonts w:hint="eastAsia" w:cs="仿宋_GB2312"/>
          <w:szCs w:val="24"/>
        </w:rPr>
        <w:t xml:space="preserve">单位性质：                                       </w:t>
      </w:r>
    </w:p>
    <w:p w14:paraId="377F473E">
      <w:pPr>
        <w:ind w:firstLine="480" w:firstLineChars="200"/>
        <w:rPr>
          <w:rFonts w:cs="仿宋_GB2312"/>
          <w:szCs w:val="24"/>
        </w:rPr>
      </w:pPr>
      <w:r>
        <w:rPr>
          <w:rFonts w:hint="eastAsia" w:cs="仿宋_GB2312"/>
          <w:szCs w:val="24"/>
        </w:rPr>
        <w:t xml:space="preserve">地    址：                                             </w:t>
      </w:r>
    </w:p>
    <w:p w14:paraId="4F8DB409">
      <w:pPr>
        <w:ind w:firstLine="480" w:firstLineChars="200"/>
        <w:rPr>
          <w:rFonts w:cs="仿宋_GB2312"/>
          <w:szCs w:val="24"/>
        </w:rPr>
      </w:pPr>
      <w:r>
        <w:rPr>
          <w:rFonts w:hint="eastAsia" w:cs="仿宋_GB2312"/>
          <w:szCs w:val="24"/>
        </w:rPr>
        <w:t xml:space="preserve">成立时间：  </w:t>
      </w:r>
    </w:p>
    <w:p w14:paraId="45B5C776">
      <w:pPr>
        <w:ind w:firstLine="480" w:firstLineChars="200"/>
        <w:rPr>
          <w:rFonts w:cs="仿宋_GB2312"/>
          <w:szCs w:val="24"/>
        </w:rPr>
      </w:pPr>
      <w:r>
        <w:rPr>
          <w:rFonts w:hint="eastAsia" w:cs="仿宋_GB2312"/>
          <w:szCs w:val="24"/>
        </w:rPr>
        <w:t xml:space="preserve">经营期限：                                          </w:t>
      </w:r>
    </w:p>
    <w:p w14:paraId="1D700613">
      <w:pPr>
        <w:ind w:firstLine="480" w:firstLineChars="200"/>
        <w:rPr>
          <w:rFonts w:cs="仿宋_GB2312"/>
          <w:szCs w:val="24"/>
        </w:rPr>
      </w:pPr>
      <w:r>
        <w:rPr>
          <w:rFonts w:hint="eastAsia" w:cs="仿宋_GB2312"/>
          <w:szCs w:val="24"/>
        </w:rPr>
        <w:t xml:space="preserve">姓    名：                性别：                   </w:t>
      </w:r>
    </w:p>
    <w:p w14:paraId="643E2E6F">
      <w:pPr>
        <w:ind w:firstLine="480" w:firstLineChars="200"/>
        <w:rPr>
          <w:rFonts w:cs="仿宋_GB2312"/>
          <w:szCs w:val="24"/>
        </w:rPr>
      </w:pPr>
      <w:r>
        <w:rPr>
          <w:rFonts w:hint="eastAsia" w:cs="仿宋_GB2312"/>
          <w:szCs w:val="24"/>
        </w:rPr>
        <w:t xml:space="preserve">年龄：                    职务：                     </w:t>
      </w:r>
    </w:p>
    <w:p w14:paraId="02A47D61">
      <w:pPr>
        <w:ind w:firstLine="480" w:firstLineChars="200"/>
        <w:rPr>
          <w:rFonts w:cs="仿宋_GB2312"/>
          <w:szCs w:val="24"/>
        </w:rPr>
      </w:pPr>
      <w:r>
        <w:rPr>
          <w:rFonts w:hint="eastAsia" w:cs="仿宋_GB2312"/>
          <w:szCs w:val="24"/>
        </w:rPr>
        <w:t>系                      （投标人名称）的法定代表人</w:t>
      </w:r>
      <w:r>
        <w:rPr>
          <w:rFonts w:hint="eastAsia"/>
        </w:rPr>
        <w:t>（负责人）</w:t>
      </w:r>
      <w:r>
        <w:rPr>
          <w:rFonts w:hint="eastAsia" w:cs="仿宋_GB2312"/>
          <w:szCs w:val="24"/>
        </w:rPr>
        <w:t xml:space="preserve">。 </w:t>
      </w:r>
    </w:p>
    <w:p w14:paraId="6522D6DC">
      <w:pPr>
        <w:ind w:firstLine="480" w:firstLineChars="200"/>
        <w:rPr>
          <w:rFonts w:cs="仿宋_GB2312"/>
          <w:szCs w:val="24"/>
        </w:rPr>
      </w:pPr>
      <w:r>
        <w:rPr>
          <w:rFonts w:hint="eastAsia" w:cs="仿宋_GB2312"/>
          <w:szCs w:val="24"/>
        </w:rPr>
        <w:t>特此证明。</w:t>
      </w:r>
    </w:p>
    <w:p w14:paraId="2FD02336">
      <w:pPr>
        <w:ind w:firstLine="480" w:firstLineChars="200"/>
        <w:rPr>
          <w:rFonts w:cs="仿宋_GB2312"/>
          <w:szCs w:val="24"/>
        </w:rPr>
      </w:pPr>
    </w:p>
    <w:p w14:paraId="168105BF">
      <w:pPr>
        <w:widowControl/>
        <w:rPr>
          <w:sz w:val="21"/>
        </w:rPr>
      </w:pPr>
    </w:p>
    <w:p w14:paraId="282C60FA">
      <w:pPr>
        <w:ind w:firstLine="480" w:firstLineChars="200"/>
        <w:rPr>
          <w:rFonts w:cs="仿宋_GB2312"/>
          <w:szCs w:val="24"/>
        </w:rPr>
      </w:pPr>
      <w:r>
        <w:rPr>
          <w:rFonts w:hint="eastAsia" w:cs="仿宋_GB2312"/>
          <w:szCs w:val="24"/>
        </w:rPr>
        <w:t>投标人名称：（盖章）</w:t>
      </w:r>
    </w:p>
    <w:p w14:paraId="6461A5E7">
      <w:pPr>
        <w:ind w:firstLine="480" w:firstLineChars="200"/>
        <w:rPr>
          <w:rFonts w:cs="仿宋_GB2312"/>
          <w:szCs w:val="24"/>
        </w:rPr>
      </w:pPr>
      <w:r>
        <w:rPr>
          <w:rFonts w:hint="eastAsia" w:cs="仿宋_GB2312"/>
          <w:szCs w:val="24"/>
        </w:rPr>
        <w:t>日      期：   年  月  日</w:t>
      </w:r>
    </w:p>
    <w:p w14:paraId="5266E77E">
      <w:pPr>
        <w:rPr>
          <w:rFonts w:cs="Arial"/>
          <w:sz w:val="21"/>
          <w:szCs w:val="21"/>
        </w:rPr>
      </w:pP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569F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3CCBA530">
            <w:pPr>
              <w:rPr>
                <w:rFonts w:cs="Arial"/>
              </w:rPr>
            </w:pPr>
            <w:r>
              <w:rPr>
                <w:rFonts w:hint="eastAsia" w:cs="仿宋_GB2312"/>
                <w:szCs w:val="24"/>
              </w:rPr>
              <w:t>附：法定代表人</w:t>
            </w:r>
            <w:r>
              <w:rPr>
                <w:rFonts w:hint="eastAsia"/>
              </w:rPr>
              <w:t>（负责人）</w:t>
            </w:r>
            <w:r>
              <w:rPr>
                <w:rFonts w:hint="eastAsia" w:cs="仿宋_GB2312"/>
                <w:szCs w:val="24"/>
              </w:rPr>
              <w:t>身份证复印件</w:t>
            </w:r>
          </w:p>
        </w:tc>
      </w:tr>
    </w:tbl>
    <w:p w14:paraId="3EA268FF">
      <w:pPr>
        <w:ind w:firstLine="840" w:firstLineChars="350"/>
        <w:jc w:val="center"/>
        <w:rPr>
          <w:rFonts w:cs="Arial"/>
        </w:rPr>
      </w:pPr>
    </w:p>
    <w:p w14:paraId="1066D75A">
      <w:pPr>
        <w:rPr>
          <w:b/>
          <w:sz w:val="28"/>
          <w:szCs w:val="28"/>
        </w:rPr>
      </w:pPr>
      <w:r>
        <w:rPr>
          <w:b/>
          <w:sz w:val="28"/>
          <w:szCs w:val="28"/>
        </w:rPr>
        <w:t>注：法定代表人</w:t>
      </w:r>
      <w:r>
        <w:rPr>
          <w:rFonts w:hint="eastAsia"/>
          <w:b/>
          <w:sz w:val="28"/>
          <w:szCs w:val="28"/>
        </w:rPr>
        <w:t>（负责人）</w:t>
      </w:r>
      <w:r>
        <w:rPr>
          <w:b/>
          <w:sz w:val="28"/>
          <w:szCs w:val="28"/>
        </w:rPr>
        <w:t>参加投标时提供</w:t>
      </w:r>
    </w:p>
    <w:p w14:paraId="06EC3D9D">
      <w:pPr>
        <w:rPr>
          <w:b/>
          <w:sz w:val="28"/>
          <w:szCs w:val="28"/>
        </w:rPr>
      </w:pPr>
      <w:r>
        <w:rPr>
          <w:b/>
          <w:sz w:val="28"/>
          <w:szCs w:val="28"/>
        </w:rPr>
        <w:br w:type="page"/>
      </w:r>
    </w:p>
    <w:p w14:paraId="5A4B0119">
      <w:pPr>
        <w:pStyle w:val="5"/>
        <w:numPr>
          <w:ilvl w:val="0"/>
          <w:numId w:val="24"/>
        </w:numPr>
      </w:pPr>
      <w:bookmarkStart w:id="485" w:name="_Toc155185925"/>
      <w:bookmarkStart w:id="486" w:name="_Toc163492919"/>
      <w:bookmarkStart w:id="487" w:name="_Toc13144"/>
      <w:r>
        <w:rPr>
          <w:rFonts w:hint="eastAsia"/>
        </w:rPr>
        <w:t>法定代表人（负责人）授权书</w:t>
      </w:r>
      <w:bookmarkEnd w:id="485"/>
      <w:bookmarkEnd w:id="486"/>
      <w:bookmarkEnd w:id="487"/>
    </w:p>
    <w:p w14:paraId="76B90BC4">
      <w:pPr>
        <w:ind w:firstLine="480" w:firstLineChars="200"/>
        <w:rPr>
          <w:rFonts w:cs="仿宋_GB2312"/>
          <w:szCs w:val="24"/>
        </w:rPr>
      </w:pPr>
      <w:r>
        <w:rPr>
          <w:rFonts w:hint="eastAsia" w:cs="仿宋_GB2312"/>
          <w:szCs w:val="24"/>
        </w:rPr>
        <w:t>本人</w:t>
      </w:r>
      <w:r>
        <w:rPr>
          <w:rFonts w:cs="仿宋_GB2312"/>
          <w:szCs w:val="24"/>
          <w:u w:val="single"/>
        </w:rPr>
        <w:t xml:space="preserve">     </w:t>
      </w:r>
      <w:r>
        <w:rPr>
          <w:rFonts w:hint="eastAsia" w:cs="仿宋_GB2312"/>
          <w:szCs w:val="24"/>
          <w:u w:val="single"/>
        </w:rPr>
        <w:t>（姓名）</w:t>
      </w:r>
      <w:r>
        <w:rPr>
          <w:rFonts w:hint="eastAsia" w:cs="仿宋_GB2312"/>
          <w:szCs w:val="24"/>
        </w:rPr>
        <w:t>系</w:t>
      </w:r>
      <w:r>
        <w:rPr>
          <w:rFonts w:hint="eastAsia" w:cs="仿宋_GB2312"/>
          <w:szCs w:val="24"/>
          <w:u w:val="single"/>
        </w:rPr>
        <w:t xml:space="preserve">     （投标人名称）</w:t>
      </w:r>
      <w:r>
        <w:rPr>
          <w:rFonts w:hint="eastAsia" w:cs="仿宋_GB2312"/>
          <w:szCs w:val="24"/>
        </w:rPr>
        <w:t>的法定代表人</w:t>
      </w:r>
      <w:r>
        <w:rPr>
          <w:rFonts w:hint="eastAsia"/>
        </w:rPr>
        <w:t>（负责人）</w:t>
      </w:r>
      <w:r>
        <w:rPr>
          <w:rFonts w:hint="eastAsia" w:cs="仿宋_GB2312"/>
          <w:szCs w:val="24"/>
        </w:rPr>
        <w:t>，现委托</w:t>
      </w:r>
      <w:r>
        <w:rPr>
          <w:rFonts w:hint="eastAsia" w:cs="仿宋_GB2312"/>
          <w:szCs w:val="24"/>
          <w:u w:val="single"/>
        </w:rPr>
        <w:t xml:space="preserve">     </w:t>
      </w:r>
      <w:r>
        <w:rPr>
          <w:rFonts w:hint="eastAsia" w:cs="仿宋_GB2312"/>
          <w:szCs w:val="24"/>
        </w:rPr>
        <w:t>（姓名）为我方代理人。代理人根据授权，以我方名义签署、澄清、说明、补正、递交、撤回、修改</w:t>
      </w:r>
      <w:r>
        <w:rPr>
          <w:rFonts w:hint="eastAsia" w:cs="仿宋_GB2312"/>
          <w:szCs w:val="24"/>
          <w:u w:val="single"/>
        </w:rPr>
        <w:t xml:space="preserve">     </w:t>
      </w:r>
      <w:r>
        <w:rPr>
          <w:rFonts w:hint="eastAsia" w:cs="仿宋_GB2312"/>
          <w:szCs w:val="24"/>
        </w:rPr>
        <w:t>（项目名称）投标文件、签订合同和处理有关事宜，其法律后果由我方承担。</w:t>
      </w:r>
    </w:p>
    <w:p w14:paraId="6284B89E">
      <w:pPr>
        <w:ind w:firstLine="480" w:firstLineChars="200"/>
        <w:rPr>
          <w:rFonts w:cs="仿宋_GB2312"/>
          <w:szCs w:val="24"/>
        </w:rPr>
      </w:pPr>
      <w:r>
        <w:rPr>
          <w:rFonts w:hint="eastAsia" w:cs="仿宋_GB2312"/>
          <w:szCs w:val="24"/>
        </w:rPr>
        <w:t xml:space="preserve">委托期限：                   </w:t>
      </w:r>
    </w:p>
    <w:p w14:paraId="48692E4E">
      <w:pPr>
        <w:ind w:firstLine="480" w:firstLineChars="200"/>
        <w:rPr>
          <w:rFonts w:cs="仿宋_GB2312"/>
          <w:szCs w:val="24"/>
        </w:rPr>
      </w:pPr>
      <w:r>
        <w:rPr>
          <w:rFonts w:hint="eastAsia" w:cs="仿宋_GB2312"/>
          <w:szCs w:val="24"/>
        </w:rPr>
        <w:t>代理人无转委托权。</w:t>
      </w:r>
    </w:p>
    <w:p w14:paraId="2F38224B">
      <w:pPr>
        <w:ind w:firstLine="480" w:firstLineChars="200"/>
        <w:outlineLvl w:val="9"/>
        <w:rPr>
          <w:rFonts w:cs="仿宋_GB2312"/>
          <w:szCs w:val="24"/>
        </w:rPr>
      </w:pPr>
      <w:r>
        <w:rPr>
          <w:rFonts w:hint="eastAsia" w:cs="仿宋_GB2312"/>
          <w:szCs w:val="24"/>
        </w:rPr>
        <w:t>附：法定代表人</w:t>
      </w:r>
      <w:r>
        <w:rPr>
          <w:rFonts w:hint="eastAsia"/>
        </w:rPr>
        <w:t>（负责人）</w:t>
      </w:r>
      <w:r>
        <w:rPr>
          <w:rFonts w:hint="eastAsia" w:cs="仿宋_GB2312"/>
          <w:szCs w:val="24"/>
        </w:rPr>
        <w:t>身份证明</w:t>
      </w:r>
    </w:p>
    <w:p w14:paraId="7CF6BEE1">
      <w:pPr>
        <w:ind w:firstLine="480" w:firstLineChars="200"/>
        <w:rPr>
          <w:rFonts w:cs="仿宋_GB2312"/>
          <w:szCs w:val="24"/>
        </w:rPr>
      </w:pPr>
    </w:p>
    <w:p w14:paraId="4DDDF97D">
      <w:pPr>
        <w:ind w:firstLine="480" w:firstLineChars="200"/>
        <w:rPr>
          <w:rFonts w:cs="仿宋_GB2312"/>
          <w:szCs w:val="24"/>
        </w:rPr>
      </w:pPr>
      <w:r>
        <w:rPr>
          <w:rFonts w:hint="eastAsia" w:cs="仿宋_GB2312"/>
          <w:szCs w:val="24"/>
        </w:rPr>
        <w:t>投标人：（盖单位章）</w:t>
      </w:r>
    </w:p>
    <w:p w14:paraId="4750E78B">
      <w:pPr>
        <w:ind w:firstLine="480" w:firstLineChars="200"/>
        <w:rPr>
          <w:rFonts w:cs="仿宋_GB2312"/>
          <w:szCs w:val="24"/>
        </w:rPr>
      </w:pPr>
      <w:r>
        <w:rPr>
          <w:rFonts w:hint="eastAsia" w:cs="仿宋_GB2312"/>
          <w:szCs w:val="24"/>
        </w:rPr>
        <w:t>法定代表人</w:t>
      </w:r>
      <w:r>
        <w:rPr>
          <w:rFonts w:hint="eastAsia"/>
        </w:rPr>
        <w:t>（负责人）</w:t>
      </w:r>
      <w:r>
        <w:rPr>
          <w:rFonts w:hint="eastAsia" w:cs="仿宋_GB2312"/>
          <w:szCs w:val="24"/>
        </w:rPr>
        <w:t>：</w:t>
      </w:r>
    </w:p>
    <w:p w14:paraId="2747F732">
      <w:pPr>
        <w:ind w:firstLine="480" w:firstLineChars="200"/>
        <w:rPr>
          <w:rFonts w:cs="仿宋_GB2312"/>
          <w:szCs w:val="24"/>
        </w:rPr>
      </w:pPr>
      <w:r>
        <w:rPr>
          <w:rFonts w:hint="eastAsia" w:cs="仿宋_GB2312"/>
          <w:szCs w:val="24"/>
        </w:rPr>
        <w:t xml:space="preserve">身份证号码：   </w:t>
      </w:r>
    </w:p>
    <w:p w14:paraId="67B60022">
      <w:pPr>
        <w:ind w:firstLine="480" w:firstLineChars="200"/>
        <w:rPr>
          <w:rFonts w:cs="仿宋_GB2312"/>
          <w:szCs w:val="24"/>
        </w:rPr>
      </w:pPr>
      <w:r>
        <w:rPr>
          <w:rFonts w:hint="eastAsia" w:cs="仿宋_GB2312"/>
          <w:szCs w:val="24"/>
        </w:rPr>
        <w:t>委托代理人：</w:t>
      </w:r>
      <w:r>
        <w:rPr>
          <w:rFonts w:cs="仿宋_GB2312"/>
          <w:szCs w:val="24"/>
        </w:rPr>
        <w:t xml:space="preserve"> </w:t>
      </w:r>
    </w:p>
    <w:p w14:paraId="3526965F">
      <w:pPr>
        <w:ind w:firstLine="480" w:firstLineChars="200"/>
        <w:rPr>
          <w:rFonts w:cs="仿宋_GB2312"/>
          <w:szCs w:val="24"/>
        </w:rPr>
      </w:pPr>
      <w:r>
        <w:rPr>
          <w:rFonts w:hint="eastAsia" w:cs="仿宋_GB2312"/>
          <w:szCs w:val="24"/>
        </w:rPr>
        <w:t>身份证号码：</w:t>
      </w:r>
    </w:p>
    <w:p w14:paraId="07ABAA54">
      <w:pPr>
        <w:ind w:firstLine="480" w:firstLineChars="200"/>
        <w:rPr>
          <w:rFonts w:cs="仿宋_GB2312"/>
          <w:szCs w:val="24"/>
        </w:rPr>
      </w:pPr>
      <w:r>
        <w:rPr>
          <w:rFonts w:hint="eastAsia" w:cs="仿宋_GB2312"/>
          <w:szCs w:val="24"/>
        </w:rPr>
        <w:t>日      期：</w:t>
      </w:r>
    </w:p>
    <w:p w14:paraId="729B207A">
      <w:pPr>
        <w:pStyle w:val="35"/>
        <w:spacing w:line="300" w:lineRule="auto"/>
        <w:ind w:right="480" w:firstLine="3990" w:firstLineChars="1900"/>
        <w:rPr>
          <w:rFonts w:ascii="宋体" w:hAnsi="宋体" w:cs="Arial"/>
          <w:sz w:val="21"/>
          <w:szCs w:val="21"/>
        </w:rPr>
      </w:pPr>
    </w:p>
    <w:p w14:paraId="1352274D">
      <w:pPr>
        <w:rPr>
          <w:rFonts w:cs="Arial"/>
        </w:rPr>
      </w:pP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3CD0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41846DD">
            <w:pPr>
              <w:rPr>
                <w:rFonts w:cs="Arial"/>
              </w:rPr>
            </w:pPr>
            <w:r>
              <w:rPr>
                <w:rFonts w:hint="eastAsia" w:cs="仿宋_GB2312"/>
                <w:szCs w:val="24"/>
              </w:rPr>
              <w:t>附：法定代表人</w:t>
            </w:r>
            <w:r>
              <w:rPr>
                <w:rFonts w:hint="eastAsia"/>
              </w:rPr>
              <w:t>（负责人）</w:t>
            </w:r>
            <w:r>
              <w:rPr>
                <w:rFonts w:hint="eastAsia" w:cs="仿宋_GB2312"/>
                <w:szCs w:val="24"/>
              </w:rPr>
              <w:t>和授权代表身份证复印件(正反面)</w:t>
            </w:r>
          </w:p>
        </w:tc>
      </w:tr>
    </w:tbl>
    <w:p w14:paraId="05DE0828">
      <w:pPr>
        <w:rPr>
          <w:b/>
          <w:sz w:val="28"/>
          <w:szCs w:val="28"/>
        </w:rPr>
      </w:pPr>
      <w:r>
        <w:rPr>
          <w:b/>
          <w:sz w:val="28"/>
          <w:szCs w:val="28"/>
        </w:rPr>
        <w:t>注：</w:t>
      </w:r>
      <w:r>
        <w:rPr>
          <w:rFonts w:hint="eastAsia"/>
          <w:b/>
          <w:sz w:val="28"/>
          <w:szCs w:val="28"/>
        </w:rPr>
        <w:t>授权</w:t>
      </w:r>
      <w:r>
        <w:rPr>
          <w:b/>
          <w:sz w:val="28"/>
          <w:szCs w:val="28"/>
        </w:rPr>
        <w:t>代表人参加投标时提供</w:t>
      </w:r>
    </w:p>
    <w:p w14:paraId="5D6E6FE0">
      <w:r>
        <w:br w:type="page"/>
      </w:r>
    </w:p>
    <w:p w14:paraId="454F5941">
      <w:pPr>
        <w:pStyle w:val="4"/>
        <w:numPr>
          <w:ilvl w:val="0"/>
          <w:numId w:val="23"/>
        </w:numPr>
        <w:rPr>
          <w:lang w:val="zh-CN"/>
        </w:rPr>
      </w:pPr>
      <w:bookmarkStart w:id="488" w:name="_Toc25696"/>
      <w:bookmarkStart w:id="489" w:name="_Toc163492920"/>
      <w:bookmarkStart w:id="490" w:name="_Toc155185926"/>
      <w:r>
        <w:rPr>
          <w:rFonts w:hint="eastAsia"/>
          <w:lang w:val="zh-CN"/>
        </w:rPr>
        <w:t>资格证明文件</w:t>
      </w:r>
      <w:bookmarkEnd w:id="488"/>
      <w:bookmarkEnd w:id="489"/>
      <w:bookmarkEnd w:id="490"/>
    </w:p>
    <w:p w14:paraId="1E2FE290">
      <w:pPr>
        <w:ind w:firstLine="480" w:firstLineChars="200"/>
        <w:rPr>
          <w:rFonts w:cs="仿宋_GB2312"/>
          <w:szCs w:val="24"/>
          <w:lang w:val="zh-CN"/>
        </w:rPr>
      </w:pPr>
      <w:r>
        <w:rPr>
          <w:rFonts w:hint="eastAsia" w:cs="仿宋_GB2312"/>
          <w:szCs w:val="24"/>
          <w:lang w:val="zh-CN"/>
        </w:rPr>
        <w:t>封面：</w:t>
      </w:r>
    </w:p>
    <w:p w14:paraId="56047048">
      <w:pPr>
        <w:autoSpaceDE w:val="0"/>
        <w:autoSpaceDN w:val="0"/>
        <w:adjustRightInd w:val="0"/>
        <w:rPr>
          <w:sz w:val="21"/>
          <w:szCs w:val="24"/>
        </w:rPr>
      </w:pPr>
    </w:p>
    <w:p w14:paraId="07FCDC5D">
      <w:pPr>
        <w:autoSpaceDE w:val="0"/>
        <w:autoSpaceDN w:val="0"/>
        <w:adjustRightInd w:val="0"/>
        <w:rPr>
          <w:sz w:val="21"/>
          <w:szCs w:val="24"/>
        </w:rPr>
      </w:pPr>
    </w:p>
    <w:p w14:paraId="60B7BE1C">
      <w:pPr>
        <w:autoSpaceDE w:val="0"/>
        <w:autoSpaceDN w:val="0"/>
        <w:adjustRightInd w:val="0"/>
        <w:jc w:val="center"/>
        <w:rPr>
          <w:sz w:val="21"/>
          <w:szCs w:val="24"/>
        </w:rPr>
      </w:pPr>
    </w:p>
    <w:p w14:paraId="436A4644">
      <w:pPr>
        <w:autoSpaceDE w:val="0"/>
        <w:autoSpaceDN w:val="0"/>
        <w:adjustRightInd w:val="0"/>
        <w:jc w:val="center"/>
        <w:outlineLvl w:val="9"/>
        <w:rPr>
          <w:b/>
          <w:sz w:val="84"/>
          <w:szCs w:val="84"/>
        </w:rPr>
      </w:pPr>
      <w:r>
        <w:rPr>
          <w:rFonts w:hint="eastAsia"/>
          <w:b/>
          <w:sz w:val="84"/>
          <w:szCs w:val="84"/>
        </w:rPr>
        <w:t>投 标 文 件</w:t>
      </w:r>
    </w:p>
    <w:p w14:paraId="4E40353F">
      <w:pPr>
        <w:autoSpaceDE w:val="0"/>
        <w:autoSpaceDN w:val="0"/>
        <w:adjustRightInd w:val="0"/>
        <w:jc w:val="center"/>
        <w:rPr>
          <w:b/>
          <w:sz w:val="56"/>
          <w:szCs w:val="56"/>
        </w:rPr>
      </w:pPr>
      <w:r>
        <w:rPr>
          <w:rFonts w:hint="eastAsia"/>
          <w:b/>
          <w:sz w:val="56"/>
          <w:szCs w:val="56"/>
        </w:rPr>
        <w:t>资格证明文件</w:t>
      </w:r>
    </w:p>
    <w:p w14:paraId="122D7611">
      <w:pPr>
        <w:autoSpaceDE w:val="0"/>
        <w:autoSpaceDN w:val="0"/>
        <w:adjustRightInd w:val="0"/>
        <w:rPr>
          <w:b/>
          <w:bCs/>
          <w:sz w:val="22"/>
        </w:rPr>
      </w:pPr>
    </w:p>
    <w:p w14:paraId="4513FD33">
      <w:pPr>
        <w:autoSpaceDE w:val="0"/>
        <w:autoSpaceDN w:val="0"/>
        <w:adjustRightInd w:val="0"/>
        <w:rPr>
          <w:sz w:val="21"/>
          <w:szCs w:val="21"/>
        </w:rPr>
      </w:pPr>
    </w:p>
    <w:p w14:paraId="29A419F6">
      <w:pPr>
        <w:autoSpaceDE w:val="0"/>
        <w:autoSpaceDN w:val="0"/>
        <w:adjustRightInd w:val="0"/>
        <w:rPr>
          <w:sz w:val="21"/>
          <w:szCs w:val="21"/>
        </w:rPr>
      </w:pPr>
    </w:p>
    <w:p w14:paraId="6C9A857B">
      <w:pPr>
        <w:autoSpaceDE w:val="0"/>
        <w:autoSpaceDN w:val="0"/>
        <w:adjustRightInd w:val="0"/>
        <w:rPr>
          <w:sz w:val="21"/>
          <w:szCs w:val="21"/>
        </w:rPr>
      </w:pPr>
    </w:p>
    <w:p w14:paraId="5A0F0176">
      <w:pPr>
        <w:ind w:left="420" w:leftChars="175"/>
        <w:rPr>
          <w:rFonts w:ascii="黑体" w:hAnsi="黑体" w:eastAsia="黑体"/>
          <w:sz w:val="32"/>
          <w:szCs w:val="32"/>
        </w:rPr>
      </w:pPr>
      <w:r>
        <w:rPr>
          <w:rFonts w:hint="eastAsia" w:ascii="黑体" w:hAnsi="黑体" w:eastAsia="黑体"/>
          <w:sz w:val="32"/>
          <w:szCs w:val="32"/>
        </w:rPr>
        <w:t>采购计划备案号：</w:t>
      </w:r>
      <w:r>
        <w:rPr>
          <w:rFonts w:ascii="黑体" w:hAnsi="黑体" w:eastAsia="黑体"/>
          <w:sz w:val="32"/>
          <w:szCs w:val="32"/>
          <w:u w:val="single"/>
        </w:rPr>
        <w:t xml:space="preserve">                                  </w:t>
      </w:r>
    </w:p>
    <w:p w14:paraId="7D2BE01F">
      <w:pPr>
        <w:ind w:left="420" w:leftChars="175"/>
        <w:rPr>
          <w:rFonts w:ascii="黑体" w:hAnsi="黑体" w:eastAsia="黑体"/>
          <w:sz w:val="32"/>
          <w:szCs w:val="32"/>
        </w:rPr>
      </w:pPr>
      <w:r>
        <w:rPr>
          <w:rFonts w:hint="eastAsia" w:ascii="黑体" w:hAnsi="黑体" w:eastAsia="黑体"/>
          <w:sz w:val="32"/>
          <w:szCs w:val="32"/>
        </w:rPr>
        <w:t>项目编号：</w:t>
      </w:r>
      <w:r>
        <w:rPr>
          <w:rFonts w:ascii="黑体" w:hAnsi="黑体" w:eastAsia="黑体"/>
          <w:sz w:val="32"/>
          <w:szCs w:val="32"/>
        </w:rPr>
        <w:tab/>
      </w:r>
      <w:r>
        <w:rPr>
          <w:rFonts w:ascii="黑体" w:hAnsi="黑体" w:eastAsia="黑体"/>
          <w:sz w:val="32"/>
          <w:szCs w:val="32"/>
          <w:u w:val="single"/>
        </w:rPr>
        <w:t xml:space="preserve">                                       </w:t>
      </w:r>
    </w:p>
    <w:p w14:paraId="568EE4DF">
      <w:pPr>
        <w:ind w:left="420" w:leftChars="175"/>
        <w:rPr>
          <w:rFonts w:ascii="黑体" w:hAnsi="黑体" w:eastAsia="黑体"/>
          <w:sz w:val="32"/>
          <w:szCs w:val="32"/>
        </w:rPr>
      </w:pPr>
      <w:r>
        <w:rPr>
          <w:rFonts w:hint="eastAsia" w:ascii="黑体" w:hAnsi="黑体" w:eastAsia="黑体"/>
          <w:sz w:val="32"/>
          <w:szCs w:val="32"/>
        </w:rPr>
        <w:t>项目名称：</w:t>
      </w:r>
      <w:r>
        <w:rPr>
          <w:rFonts w:ascii="黑体" w:hAnsi="黑体" w:eastAsia="黑体"/>
          <w:sz w:val="32"/>
          <w:szCs w:val="32"/>
        </w:rPr>
        <w:tab/>
      </w:r>
      <w:r>
        <w:rPr>
          <w:rFonts w:ascii="黑体" w:hAnsi="黑体" w:eastAsia="黑体"/>
          <w:sz w:val="32"/>
          <w:szCs w:val="32"/>
          <w:u w:val="single"/>
        </w:rPr>
        <w:t xml:space="preserve">                                       </w:t>
      </w:r>
    </w:p>
    <w:p w14:paraId="208E5563">
      <w:pPr>
        <w:ind w:left="420" w:leftChars="175"/>
        <w:rPr>
          <w:rFonts w:ascii="黑体" w:hAnsi="黑体" w:eastAsia="黑体"/>
          <w:sz w:val="32"/>
          <w:szCs w:val="32"/>
        </w:rPr>
      </w:pPr>
      <w:r>
        <w:rPr>
          <w:rFonts w:hint="eastAsia" w:ascii="黑体" w:hAnsi="黑体" w:eastAsia="黑体"/>
          <w:sz w:val="32"/>
          <w:szCs w:val="32"/>
        </w:rPr>
        <w:t>采购包编号：</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356A32F6">
      <w:pPr>
        <w:ind w:left="420" w:leftChars="175"/>
        <w:rPr>
          <w:rFonts w:ascii="黑体" w:hAnsi="黑体" w:eastAsia="黑体"/>
          <w:sz w:val="32"/>
          <w:szCs w:val="32"/>
        </w:rPr>
      </w:pPr>
      <w:r>
        <w:rPr>
          <w:rFonts w:hint="eastAsia" w:ascii="黑体" w:hAnsi="黑体" w:eastAsia="黑体"/>
          <w:sz w:val="32"/>
          <w:szCs w:val="32"/>
        </w:rPr>
        <w:t>采购包名称：</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1BFBE09E">
      <w:pPr>
        <w:ind w:left="420" w:leftChars="175"/>
        <w:rPr>
          <w:rFonts w:ascii="黑体" w:hAnsi="黑体" w:eastAsia="黑体"/>
          <w:sz w:val="32"/>
          <w:szCs w:val="32"/>
        </w:rPr>
      </w:pPr>
      <w:r>
        <w:rPr>
          <w:rFonts w:hint="eastAsia"/>
          <w:b/>
          <w:bCs/>
          <w:sz w:val="28"/>
          <w:szCs w:val="28"/>
        </w:rPr>
        <w:t>投标人</w:t>
      </w:r>
      <w:r>
        <w:rPr>
          <w:rFonts w:hint="eastAsia" w:ascii="黑体" w:hAnsi="黑体" w:eastAsia="黑体"/>
          <w:sz w:val="32"/>
          <w:szCs w:val="32"/>
        </w:rPr>
        <w:t>：</w:t>
      </w:r>
      <w:r>
        <w:rPr>
          <w:rFonts w:ascii="黑体" w:hAnsi="黑体" w:eastAsia="黑体"/>
          <w:sz w:val="32"/>
          <w:szCs w:val="32"/>
          <w:u w:val="single"/>
        </w:rPr>
        <w:t xml:space="preserve">                                          </w:t>
      </w:r>
    </w:p>
    <w:p w14:paraId="603AB5CE">
      <w:pPr>
        <w:ind w:left="840" w:firstLine="420"/>
        <w:rPr>
          <w:b/>
          <w:bCs/>
          <w:sz w:val="28"/>
          <w:szCs w:val="28"/>
        </w:rPr>
      </w:pPr>
    </w:p>
    <w:p w14:paraId="19E16CC5">
      <w:pPr>
        <w:ind w:left="840" w:firstLine="420"/>
        <w:rPr>
          <w:b/>
          <w:bCs/>
          <w:sz w:val="28"/>
          <w:szCs w:val="28"/>
        </w:rPr>
      </w:pPr>
    </w:p>
    <w:p w14:paraId="245E2A6C">
      <w:pPr>
        <w:ind w:left="840" w:firstLine="420"/>
        <w:rPr>
          <w:b/>
          <w:bCs/>
          <w:sz w:val="28"/>
          <w:szCs w:val="28"/>
        </w:rPr>
      </w:pPr>
    </w:p>
    <w:p w14:paraId="7681004D">
      <w:pPr>
        <w:jc w:val="center"/>
        <w:rPr>
          <w:rFonts w:ascii="黑体" w:hAnsi="黑体" w:eastAsia="黑体"/>
          <w:sz w:val="32"/>
          <w:szCs w:val="32"/>
        </w:rPr>
      </w:pPr>
      <w:r>
        <w:rPr>
          <w:rFonts w:hint="eastAsia" w:ascii="黑体" w:hAnsi="黑体" w:eastAsia="黑体"/>
          <w:sz w:val="32"/>
          <w:szCs w:val="32"/>
        </w:rPr>
        <w:t xml:space="preserve">年 </w:t>
      </w:r>
      <w:r>
        <w:rPr>
          <w:rFonts w:ascii="黑体" w:hAnsi="黑体" w:eastAsia="黑体"/>
          <w:sz w:val="32"/>
          <w:szCs w:val="32"/>
        </w:rPr>
        <w:t xml:space="preserve">  </w:t>
      </w:r>
      <w:r>
        <w:rPr>
          <w:rFonts w:hint="eastAsia" w:ascii="黑体" w:hAnsi="黑体" w:eastAsia="黑体"/>
          <w:sz w:val="32"/>
          <w:szCs w:val="32"/>
        </w:rPr>
        <w:t xml:space="preserve">月 </w:t>
      </w:r>
      <w:r>
        <w:rPr>
          <w:rFonts w:ascii="黑体" w:hAnsi="黑体" w:eastAsia="黑体"/>
          <w:sz w:val="32"/>
          <w:szCs w:val="32"/>
        </w:rPr>
        <w:t xml:space="preserve">   </w:t>
      </w:r>
      <w:r>
        <w:rPr>
          <w:rFonts w:hint="eastAsia" w:ascii="黑体" w:hAnsi="黑体" w:eastAsia="黑体"/>
          <w:sz w:val="32"/>
          <w:szCs w:val="32"/>
        </w:rPr>
        <w:t>日</w:t>
      </w:r>
    </w:p>
    <w:p w14:paraId="19CB5724">
      <w:pPr>
        <w:rPr>
          <w:lang w:val="zh-CN"/>
        </w:rPr>
      </w:pPr>
      <w:r>
        <w:rPr>
          <w:lang w:val="zh-CN"/>
        </w:rPr>
        <w:br w:type="page"/>
      </w:r>
    </w:p>
    <w:p w14:paraId="5D03A695">
      <w:pPr>
        <w:rPr>
          <w:lang w:val="zh-CN"/>
        </w:rPr>
      </w:pPr>
    </w:p>
    <w:p w14:paraId="502ECD4F">
      <w:pPr>
        <w:pStyle w:val="5"/>
        <w:numPr>
          <w:ilvl w:val="0"/>
          <w:numId w:val="28"/>
        </w:numPr>
      </w:pPr>
      <w:bookmarkStart w:id="491" w:name="_Toc163492921"/>
      <w:bookmarkStart w:id="492" w:name="_Toc155185927"/>
      <w:bookmarkStart w:id="493" w:name="_Toc21088"/>
      <w:r>
        <w:rPr>
          <w:rFonts w:hint="eastAsia"/>
        </w:rPr>
        <w:t>企业法人营业执照、事业单位法人证书或团体组织法人证书</w:t>
      </w:r>
      <w:bookmarkEnd w:id="491"/>
      <w:bookmarkEnd w:id="492"/>
      <w:bookmarkEnd w:id="493"/>
    </w:p>
    <w:p w14:paraId="6C207C66">
      <w:pPr>
        <w:pStyle w:val="5"/>
        <w:numPr>
          <w:ilvl w:val="0"/>
          <w:numId w:val="28"/>
        </w:numPr>
      </w:pPr>
      <w:bookmarkStart w:id="494" w:name="_Toc16518"/>
      <w:bookmarkStart w:id="495" w:name="_Toc155185928"/>
      <w:bookmarkStart w:id="496" w:name="_Toc163492922"/>
      <w:r>
        <w:rPr>
          <w:rFonts w:hint="eastAsia"/>
        </w:rPr>
        <w:t>资格条件承诺书</w:t>
      </w:r>
      <w:bookmarkEnd w:id="494"/>
      <w:bookmarkEnd w:id="495"/>
      <w:bookmarkEnd w:id="496"/>
    </w:p>
    <w:p w14:paraId="4AD3432D">
      <w:pPr>
        <w:adjustRightInd w:val="0"/>
        <w:snapToGrid w:val="0"/>
        <w:rPr>
          <w:szCs w:val="21"/>
        </w:rPr>
      </w:pPr>
      <w:bookmarkStart w:id="497" w:name="_Hlk161693574"/>
      <w:bookmarkStart w:id="498" w:name="_Hlk161693525"/>
      <w:r>
        <w:rPr>
          <w:rFonts w:hint="eastAsia"/>
          <w:szCs w:val="21"/>
        </w:rPr>
        <w:t>致</w:t>
      </w:r>
      <w:r>
        <w:rPr>
          <w:rFonts w:cs="Arial"/>
          <w:szCs w:val="21"/>
        </w:rPr>
        <w:t>：</w:t>
      </w:r>
      <w:r>
        <w:rPr>
          <w:rFonts w:hint="eastAsia" w:cs="Arial"/>
          <w:szCs w:val="21"/>
          <w:u w:val="single"/>
        </w:rPr>
        <w:t>采购人/采购代理机构</w:t>
      </w:r>
    </w:p>
    <w:p w14:paraId="5C0FCA44">
      <w:pPr>
        <w:adjustRightInd w:val="0"/>
        <w:snapToGrid w:val="0"/>
        <w:ind w:firstLine="480" w:firstLineChars="200"/>
        <w:rPr>
          <w:szCs w:val="21"/>
        </w:rPr>
      </w:pPr>
      <w:r>
        <w:rPr>
          <w:rFonts w:hint="eastAsia"/>
          <w:szCs w:val="21"/>
        </w:rPr>
        <w:t>我方承诺完全</w:t>
      </w:r>
      <w:r>
        <w:rPr>
          <w:szCs w:val="21"/>
        </w:rPr>
        <w:t>满足</w:t>
      </w:r>
      <w:r>
        <w:rPr>
          <w:rFonts w:hint="eastAsia"/>
          <w:szCs w:val="21"/>
        </w:rPr>
        <w:t>招标文件对投标人的资格要求：</w:t>
      </w:r>
    </w:p>
    <w:p w14:paraId="22CD5B73">
      <w:pPr>
        <w:adjustRightInd w:val="0"/>
        <w:snapToGrid w:val="0"/>
        <w:ind w:firstLine="480" w:firstLineChars="200"/>
        <w:rPr>
          <w:rFonts w:cs="宋体"/>
          <w:szCs w:val="21"/>
        </w:rPr>
      </w:pPr>
      <w:r>
        <w:rPr>
          <w:rFonts w:hint="eastAsia" w:cs="宋体"/>
          <w:szCs w:val="21"/>
        </w:rPr>
        <w:t>1.满足《中华人民共和国政府采购法》第二十二条规定；</w:t>
      </w:r>
    </w:p>
    <w:p w14:paraId="3B9CB919">
      <w:pPr>
        <w:widowControl/>
        <w:adjustRightInd w:val="0"/>
        <w:snapToGrid w:val="0"/>
        <w:ind w:firstLine="420"/>
        <w:rPr>
          <w:rFonts w:cs="Segoe UI"/>
          <w:szCs w:val="21"/>
        </w:rPr>
      </w:pPr>
      <w:r>
        <w:rPr>
          <w:rFonts w:hint="eastAsia" w:cs="Segoe UI"/>
          <w:szCs w:val="21"/>
        </w:rPr>
        <w:t>（1）</w:t>
      </w:r>
      <w:r>
        <w:rPr>
          <w:rFonts w:cs="Segoe UI"/>
          <w:szCs w:val="21"/>
        </w:rPr>
        <w:t>具有独立承担民事责任的能力；</w:t>
      </w:r>
    </w:p>
    <w:p w14:paraId="21B4E7DF">
      <w:pPr>
        <w:widowControl/>
        <w:adjustRightInd w:val="0"/>
        <w:snapToGrid w:val="0"/>
        <w:ind w:firstLine="420"/>
        <w:rPr>
          <w:rFonts w:cs="Segoe UI"/>
          <w:szCs w:val="21"/>
        </w:rPr>
      </w:pPr>
      <w:r>
        <w:rPr>
          <w:rFonts w:hint="eastAsia" w:cs="Segoe UI"/>
          <w:szCs w:val="21"/>
        </w:rPr>
        <w:t>（2）</w:t>
      </w:r>
      <w:r>
        <w:rPr>
          <w:rFonts w:cs="Segoe UI"/>
          <w:szCs w:val="21"/>
        </w:rPr>
        <w:t>具有良好的商业信誉和健全的财务会计制度</w:t>
      </w:r>
      <w:r>
        <w:rPr>
          <w:rFonts w:hint="eastAsia" w:cs="Segoe UI"/>
          <w:szCs w:val="21"/>
        </w:rPr>
        <w:t>；</w:t>
      </w:r>
    </w:p>
    <w:p w14:paraId="28801698">
      <w:pPr>
        <w:widowControl/>
        <w:adjustRightInd w:val="0"/>
        <w:snapToGrid w:val="0"/>
        <w:ind w:firstLine="420"/>
        <w:rPr>
          <w:rFonts w:cs="Segoe UI"/>
          <w:szCs w:val="21"/>
        </w:rPr>
      </w:pPr>
      <w:r>
        <w:rPr>
          <w:rFonts w:hint="eastAsia" w:cs="Segoe UI"/>
          <w:szCs w:val="21"/>
        </w:rPr>
        <w:t>（3）</w:t>
      </w:r>
      <w:r>
        <w:rPr>
          <w:rFonts w:cs="Segoe UI"/>
          <w:szCs w:val="21"/>
        </w:rPr>
        <w:t>具有履行合同所必需的设备和专业技术能力；</w:t>
      </w:r>
    </w:p>
    <w:p w14:paraId="5FBE65CA">
      <w:pPr>
        <w:widowControl/>
        <w:adjustRightInd w:val="0"/>
        <w:snapToGrid w:val="0"/>
        <w:ind w:firstLine="420"/>
        <w:rPr>
          <w:rFonts w:cs="Segoe UI"/>
          <w:szCs w:val="21"/>
        </w:rPr>
      </w:pPr>
      <w:r>
        <w:rPr>
          <w:rFonts w:hint="eastAsia" w:cs="Segoe UI"/>
          <w:szCs w:val="21"/>
        </w:rPr>
        <w:t>（4）</w:t>
      </w:r>
      <w:r>
        <w:rPr>
          <w:rFonts w:cs="Segoe UI"/>
          <w:szCs w:val="21"/>
        </w:rPr>
        <w:t>有依法缴纳税收和社会保障资金的良好记录；</w:t>
      </w:r>
    </w:p>
    <w:p w14:paraId="04452491">
      <w:pPr>
        <w:widowControl/>
        <w:adjustRightInd w:val="0"/>
        <w:snapToGrid w:val="0"/>
        <w:ind w:firstLine="420"/>
        <w:rPr>
          <w:rFonts w:cs="Segoe UI"/>
          <w:szCs w:val="21"/>
        </w:rPr>
      </w:pPr>
      <w:r>
        <w:rPr>
          <w:rFonts w:hint="eastAsia" w:cs="Segoe UI"/>
          <w:szCs w:val="21"/>
        </w:rPr>
        <w:t>（5）</w:t>
      </w:r>
      <w:r>
        <w:rPr>
          <w:rFonts w:cs="Segoe UI"/>
          <w:szCs w:val="21"/>
        </w:rPr>
        <w:t>参加政府采购活动前三年内，在经营活动中没有重大违法记录：</w:t>
      </w:r>
    </w:p>
    <w:p w14:paraId="144422BF">
      <w:pPr>
        <w:pStyle w:val="30"/>
        <w:numPr>
          <w:ilvl w:val="0"/>
          <w:numId w:val="29"/>
        </w:numPr>
        <w:adjustRightInd w:val="0"/>
        <w:snapToGrid w:val="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未因违法经营被追究过刑事责任；</w:t>
      </w:r>
    </w:p>
    <w:p w14:paraId="76D38824">
      <w:pPr>
        <w:pStyle w:val="30"/>
        <w:numPr>
          <w:ilvl w:val="0"/>
          <w:numId w:val="29"/>
        </w:numPr>
        <w:adjustRightInd w:val="0"/>
        <w:snapToGrid w:val="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未因违法经营被责令停产停业、吊销许可证或者执照；</w:t>
      </w:r>
    </w:p>
    <w:p w14:paraId="26D47E36">
      <w:pPr>
        <w:pStyle w:val="30"/>
        <w:numPr>
          <w:ilvl w:val="0"/>
          <w:numId w:val="29"/>
        </w:numPr>
        <w:adjustRightInd w:val="0"/>
        <w:snapToGrid w:val="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未因违法经营被处以较大数额罚款等行政处罚。</w:t>
      </w:r>
    </w:p>
    <w:p w14:paraId="525F8DD8">
      <w:pPr>
        <w:widowControl/>
        <w:adjustRightInd w:val="0"/>
        <w:snapToGrid w:val="0"/>
        <w:ind w:firstLine="420"/>
        <w:rPr>
          <w:rFonts w:cs="Segoe UI"/>
          <w:szCs w:val="21"/>
        </w:rPr>
      </w:pPr>
      <w:r>
        <w:rPr>
          <w:rFonts w:hint="eastAsia" w:cs="Segoe UI"/>
          <w:szCs w:val="21"/>
        </w:rPr>
        <w:t>（</w:t>
      </w:r>
      <w:r>
        <w:rPr>
          <w:rFonts w:cs="Segoe UI"/>
          <w:szCs w:val="21"/>
        </w:rPr>
        <w:t>6</w:t>
      </w:r>
      <w:r>
        <w:rPr>
          <w:rFonts w:hint="eastAsia" w:cs="Segoe UI"/>
          <w:szCs w:val="21"/>
        </w:rPr>
        <w:t>）满足</w:t>
      </w:r>
      <w:r>
        <w:rPr>
          <w:rFonts w:cs="Segoe UI"/>
          <w:szCs w:val="21"/>
        </w:rPr>
        <w:t>法律、行政法规规定的其他条件。</w:t>
      </w:r>
    </w:p>
    <w:p w14:paraId="276473DA">
      <w:pPr>
        <w:adjustRightInd w:val="0"/>
        <w:snapToGrid w:val="0"/>
        <w:ind w:firstLine="480" w:firstLineChars="200"/>
        <w:rPr>
          <w:rFonts w:cs="宋体"/>
          <w:szCs w:val="21"/>
        </w:rPr>
      </w:pPr>
      <w:r>
        <w:rPr>
          <w:rFonts w:hint="eastAsia" w:cs="宋体"/>
          <w:szCs w:val="21"/>
        </w:rPr>
        <w:t>2.我</w:t>
      </w:r>
      <w:r>
        <w:rPr>
          <w:rFonts w:hint="eastAsia"/>
          <w:szCs w:val="21"/>
        </w:rPr>
        <w:t>方</w:t>
      </w:r>
      <w:r>
        <w:rPr>
          <w:rFonts w:hint="eastAsia" w:cs="宋体"/>
          <w:szCs w:val="21"/>
        </w:rPr>
        <w:t>未被列入失信被执行人、重大税收违法案件当事人名单，未被列入政府采购严重违法失信行为记录名单。</w:t>
      </w:r>
    </w:p>
    <w:p w14:paraId="12705926">
      <w:pPr>
        <w:adjustRightInd w:val="0"/>
        <w:snapToGrid w:val="0"/>
        <w:ind w:firstLine="480" w:firstLineChars="200"/>
        <w:rPr>
          <w:rFonts w:cs="宋体"/>
          <w:szCs w:val="21"/>
        </w:rPr>
      </w:pPr>
      <w:r>
        <w:rPr>
          <w:rFonts w:hint="eastAsia" w:cs="宋体"/>
          <w:szCs w:val="21"/>
        </w:rPr>
        <w:t>我</w:t>
      </w:r>
      <w:r>
        <w:rPr>
          <w:rFonts w:hint="eastAsia"/>
          <w:szCs w:val="21"/>
        </w:rPr>
        <w:t>方</w:t>
      </w:r>
      <w:r>
        <w:rPr>
          <w:rFonts w:hint="eastAsia" w:cs="宋体"/>
          <w:szCs w:val="21"/>
        </w:rPr>
        <w:t>保证上述信息的完整、客观、真实、准确，并愿意承担我</w:t>
      </w:r>
      <w:r>
        <w:rPr>
          <w:rFonts w:hint="eastAsia"/>
          <w:szCs w:val="21"/>
        </w:rPr>
        <w:t>方</w:t>
      </w:r>
      <w:r>
        <w:rPr>
          <w:rFonts w:hint="eastAsia" w:cs="宋体"/>
          <w:szCs w:val="21"/>
        </w:rPr>
        <w:t>因提供虚假材料谋骗取中标所引起的一切法律后果。</w:t>
      </w:r>
    </w:p>
    <w:bookmarkEnd w:id="497"/>
    <w:p w14:paraId="1A0CC4E1">
      <w:pPr>
        <w:adjustRightInd w:val="0"/>
        <w:snapToGrid w:val="0"/>
        <w:ind w:firstLine="480" w:firstLineChars="200"/>
        <w:rPr>
          <w:rFonts w:cs="宋体"/>
          <w:szCs w:val="21"/>
        </w:rPr>
      </w:pPr>
    </w:p>
    <w:p w14:paraId="2840ABBC">
      <w:pPr>
        <w:rPr>
          <w:rFonts w:hint="eastAsia" w:ascii="Arial" w:hAnsi="Arial" w:eastAsia="宋体" w:cs="Arial"/>
          <w:szCs w:val="21"/>
          <w:lang w:eastAsia="zh-CN"/>
        </w:rPr>
      </w:pPr>
      <w:r>
        <w:rPr>
          <w:rFonts w:hint="eastAsia" w:ascii="Arial" w:hAnsi="Arial" w:cs="Arial"/>
          <w:szCs w:val="21"/>
        </w:rPr>
        <w:t>投标人名称</w:t>
      </w:r>
      <w:r>
        <w:rPr>
          <w:rFonts w:ascii="Arial" w:hAnsi="Arial" w:cs="Arial"/>
          <w:szCs w:val="21"/>
        </w:rPr>
        <w:t xml:space="preserve"> </w:t>
      </w:r>
      <w:r>
        <w:rPr>
          <w:rFonts w:hint="eastAsia" w:ascii="Arial" w:hAnsi="Arial" w:cs="Arial"/>
          <w:szCs w:val="21"/>
        </w:rPr>
        <w:t>：</w:t>
      </w:r>
    </w:p>
    <w:p w14:paraId="137D4CCB">
      <w:pPr>
        <w:rPr>
          <w:rFonts w:ascii="Arial" w:hAnsi="Arial" w:cs="Arial"/>
          <w:szCs w:val="21"/>
        </w:rPr>
      </w:pPr>
      <w:r>
        <w:rPr>
          <w:rFonts w:hint="eastAsia" w:ascii="Arial" w:hAnsi="Arial" w:cs="Arial"/>
          <w:szCs w:val="21"/>
        </w:rPr>
        <w:t>日期：</w:t>
      </w:r>
      <w:bookmarkEnd w:id="498"/>
      <w:r>
        <w:rPr>
          <w:rFonts w:ascii="Arial" w:hAnsi="Arial" w:cs="Arial"/>
          <w:szCs w:val="21"/>
        </w:rPr>
        <w:br w:type="page"/>
      </w:r>
    </w:p>
    <w:p w14:paraId="0478DABD">
      <w:pPr>
        <w:pStyle w:val="5"/>
        <w:numPr>
          <w:ilvl w:val="0"/>
          <w:numId w:val="28"/>
        </w:numPr>
      </w:pPr>
      <w:bookmarkStart w:id="499" w:name="_Toc23374"/>
      <w:bookmarkStart w:id="500" w:name="_Toc163492923"/>
      <w:bookmarkStart w:id="501" w:name="_Toc109900336"/>
      <w:bookmarkStart w:id="502" w:name="_Toc140132840"/>
      <w:bookmarkStart w:id="503" w:name="_Toc109899917"/>
      <w:bookmarkStart w:id="504" w:name="_Toc155185930"/>
      <w:bookmarkStart w:id="505" w:name="_Toc109899498"/>
      <w:r>
        <w:rPr>
          <w:rFonts w:hint="eastAsia"/>
        </w:rPr>
        <w:t>资格证明文件</w:t>
      </w:r>
      <w:bookmarkEnd w:id="499"/>
      <w:bookmarkEnd w:id="500"/>
      <w:bookmarkEnd w:id="501"/>
      <w:bookmarkEnd w:id="502"/>
      <w:bookmarkEnd w:id="503"/>
      <w:bookmarkEnd w:id="504"/>
      <w:bookmarkEnd w:id="505"/>
    </w:p>
    <w:p w14:paraId="50A89749">
      <w:pPr>
        <w:pStyle w:val="6"/>
        <w:numPr>
          <w:ilvl w:val="0"/>
          <w:numId w:val="30"/>
        </w:numPr>
        <w:tabs>
          <w:tab w:val="left" w:pos="567"/>
        </w:tabs>
        <w:spacing w:before="0" w:after="0" w:line="360" w:lineRule="auto"/>
        <w:jc w:val="left"/>
        <w:outlineLvl w:val="3"/>
        <w:rPr>
          <w:rFonts w:ascii="宋体" w:hAnsi="宋体"/>
          <w:bCs w:val="0"/>
          <w:sz w:val="24"/>
          <w:szCs w:val="24"/>
        </w:rPr>
      </w:pPr>
      <w:bookmarkStart w:id="506" w:name="_Toc163401729"/>
      <w:r>
        <w:rPr>
          <w:rFonts w:hint="eastAsia" w:ascii="宋体" w:hAnsi="宋体"/>
          <w:bCs w:val="0"/>
          <w:sz w:val="24"/>
          <w:szCs w:val="24"/>
        </w:rPr>
        <w:t>资格审查对照表</w:t>
      </w:r>
      <w:bookmarkEnd w:id="506"/>
    </w:p>
    <w:p w14:paraId="4CCB602F">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52802271">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3"/>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14:paraId="6408D1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4BC96" w:fill="DDD9C3"/>
            <w:noWrap w:val="0"/>
            <w:vAlign w:val="center"/>
          </w:tcPr>
          <w:p w14:paraId="404CE402">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招标文件资格审查标准</w:t>
            </w:r>
          </w:p>
        </w:tc>
        <w:tc>
          <w:tcPr>
            <w:tcW w:w="2035" w:type="pct"/>
            <w:vMerge w:val="restart"/>
            <w:shd w:val="pct10" w:color="C4BC96" w:fill="DDD9C3"/>
            <w:noWrap w:val="0"/>
            <w:vAlign w:val="center"/>
          </w:tcPr>
          <w:p w14:paraId="4493B493">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投标文件响应的内容</w:t>
            </w:r>
          </w:p>
        </w:tc>
        <w:tc>
          <w:tcPr>
            <w:tcW w:w="615" w:type="pct"/>
            <w:vMerge w:val="restart"/>
            <w:shd w:val="pct10" w:color="C4BC96" w:fill="DDD9C3"/>
            <w:noWrap w:val="0"/>
            <w:vAlign w:val="center"/>
          </w:tcPr>
          <w:p w14:paraId="1702961F">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投标文件对应页码</w:t>
            </w:r>
          </w:p>
        </w:tc>
      </w:tr>
      <w:tr w14:paraId="72FD77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4BC96" w:fill="DDD9C3"/>
            <w:noWrap w:val="0"/>
            <w:vAlign w:val="center"/>
          </w:tcPr>
          <w:p w14:paraId="1564C8E0">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2027" w:type="pct"/>
            <w:tcBorders>
              <w:top w:val="single" w:color="auto" w:sz="4" w:space="0"/>
            </w:tcBorders>
            <w:shd w:val="pct10" w:color="C4BC96" w:fill="DDD9C3"/>
            <w:noWrap w:val="0"/>
            <w:vAlign w:val="center"/>
          </w:tcPr>
          <w:p w14:paraId="069AB845">
            <w:pPr>
              <w:wordWrap w:val="0"/>
              <w:spacing w:before="100" w:beforeAutospacing="1" w:after="100" w:afterAutospacing="1" w:line="360" w:lineRule="auto"/>
              <w:ind w:right="-60" w:rightChars="-25"/>
              <w:jc w:val="center"/>
              <w:rPr>
                <w:rFonts w:cs="仿宋_GB2312"/>
                <w:szCs w:val="24"/>
              </w:rPr>
            </w:pPr>
            <w:r>
              <w:rPr>
                <w:rFonts w:hint="eastAsia" w:cs="仿宋_GB2312"/>
                <w:szCs w:val="24"/>
              </w:rPr>
              <w:t>审查内容</w:t>
            </w:r>
          </w:p>
        </w:tc>
        <w:tc>
          <w:tcPr>
            <w:tcW w:w="2035" w:type="pct"/>
            <w:vMerge w:val="continue"/>
            <w:shd w:val="pct10" w:color="C4BC96" w:fill="DDD9C3"/>
            <w:noWrap w:val="0"/>
            <w:vAlign w:val="center"/>
          </w:tcPr>
          <w:p w14:paraId="6F71F93B">
            <w:pPr>
              <w:wordWrap w:val="0"/>
              <w:spacing w:before="100" w:beforeAutospacing="1" w:after="100" w:afterAutospacing="1" w:line="360" w:lineRule="auto"/>
              <w:ind w:left="-60" w:leftChars="-25" w:right="-60" w:rightChars="-25"/>
              <w:jc w:val="center"/>
              <w:rPr>
                <w:rFonts w:cs="仿宋_GB2312"/>
                <w:szCs w:val="24"/>
              </w:rPr>
            </w:pPr>
          </w:p>
        </w:tc>
        <w:tc>
          <w:tcPr>
            <w:tcW w:w="615" w:type="pct"/>
            <w:vMerge w:val="continue"/>
            <w:shd w:val="pct10" w:color="C4BC96" w:fill="DDD9C3"/>
            <w:noWrap w:val="0"/>
            <w:vAlign w:val="top"/>
          </w:tcPr>
          <w:p w14:paraId="35819BA7">
            <w:pPr>
              <w:wordWrap w:val="0"/>
              <w:spacing w:before="100" w:beforeAutospacing="1" w:after="100" w:afterAutospacing="1" w:line="360" w:lineRule="auto"/>
              <w:ind w:left="-60" w:leftChars="-25" w:right="-60" w:rightChars="-25"/>
              <w:jc w:val="center"/>
              <w:rPr>
                <w:rFonts w:cs="仿宋_GB2312"/>
                <w:szCs w:val="24"/>
              </w:rPr>
            </w:pPr>
          </w:p>
        </w:tc>
      </w:tr>
      <w:tr w14:paraId="07795B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noWrap w:val="0"/>
            <w:vAlign w:val="center"/>
          </w:tcPr>
          <w:p w14:paraId="587D2EF5">
            <w:pPr>
              <w:numPr>
                <w:ilvl w:val="0"/>
                <w:numId w:val="31"/>
              </w:numPr>
              <w:tabs>
                <w:tab w:val="left" w:pos="61"/>
              </w:tabs>
              <w:wordWrap w:val="0"/>
              <w:adjustRightInd w:val="0"/>
              <w:snapToGrid w:val="0"/>
              <w:spacing w:line="360" w:lineRule="auto"/>
              <w:ind w:left="-72" w:leftChars="-30" w:firstLine="0"/>
              <w:jc w:val="center"/>
            </w:pPr>
          </w:p>
        </w:tc>
        <w:tc>
          <w:tcPr>
            <w:tcW w:w="2027" w:type="pct"/>
            <w:noWrap w:val="0"/>
            <w:vAlign w:val="center"/>
          </w:tcPr>
          <w:p w14:paraId="6333D75B">
            <w:pPr>
              <w:wordWrap w:val="0"/>
              <w:spacing w:line="360" w:lineRule="auto"/>
              <w:jc w:val="center"/>
              <w:rPr>
                <w:rFonts w:cs="仿宋_GB2312"/>
                <w:szCs w:val="24"/>
              </w:rPr>
            </w:pPr>
          </w:p>
        </w:tc>
        <w:tc>
          <w:tcPr>
            <w:tcW w:w="2035" w:type="pct"/>
            <w:noWrap w:val="0"/>
            <w:vAlign w:val="center"/>
          </w:tcPr>
          <w:p w14:paraId="34EAC715">
            <w:pPr>
              <w:wordWrap w:val="0"/>
              <w:spacing w:line="360" w:lineRule="auto"/>
              <w:jc w:val="center"/>
              <w:rPr>
                <w:rFonts w:cs="仿宋_GB2312"/>
                <w:szCs w:val="24"/>
              </w:rPr>
            </w:pPr>
          </w:p>
        </w:tc>
        <w:tc>
          <w:tcPr>
            <w:tcW w:w="615" w:type="pct"/>
            <w:noWrap w:val="0"/>
            <w:vAlign w:val="center"/>
          </w:tcPr>
          <w:p w14:paraId="7C6082F8">
            <w:pPr>
              <w:wordWrap w:val="0"/>
              <w:spacing w:line="360" w:lineRule="auto"/>
              <w:jc w:val="center"/>
              <w:rPr>
                <w:rFonts w:cs="仿宋_GB2312"/>
                <w:szCs w:val="24"/>
              </w:rPr>
            </w:pPr>
          </w:p>
        </w:tc>
      </w:tr>
      <w:tr w14:paraId="34677B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noWrap w:val="0"/>
            <w:vAlign w:val="center"/>
          </w:tcPr>
          <w:p w14:paraId="04545D74">
            <w:pPr>
              <w:numPr>
                <w:ilvl w:val="0"/>
                <w:numId w:val="31"/>
              </w:numPr>
              <w:tabs>
                <w:tab w:val="left" w:pos="61"/>
              </w:tabs>
              <w:wordWrap w:val="0"/>
              <w:adjustRightInd w:val="0"/>
              <w:snapToGrid w:val="0"/>
              <w:spacing w:line="360" w:lineRule="auto"/>
              <w:ind w:left="-72" w:leftChars="-30" w:firstLine="0"/>
              <w:jc w:val="center"/>
            </w:pPr>
          </w:p>
        </w:tc>
        <w:tc>
          <w:tcPr>
            <w:tcW w:w="2027" w:type="pct"/>
            <w:noWrap w:val="0"/>
            <w:vAlign w:val="center"/>
          </w:tcPr>
          <w:p w14:paraId="2DA8CBF9">
            <w:pPr>
              <w:wordWrap w:val="0"/>
              <w:spacing w:line="360" w:lineRule="auto"/>
              <w:jc w:val="center"/>
              <w:rPr>
                <w:rFonts w:cs="仿宋_GB2312"/>
                <w:szCs w:val="24"/>
              </w:rPr>
            </w:pPr>
          </w:p>
        </w:tc>
        <w:tc>
          <w:tcPr>
            <w:tcW w:w="2035" w:type="pct"/>
            <w:noWrap w:val="0"/>
            <w:vAlign w:val="center"/>
          </w:tcPr>
          <w:p w14:paraId="4E2EBCAA">
            <w:pPr>
              <w:wordWrap w:val="0"/>
              <w:spacing w:line="360" w:lineRule="auto"/>
              <w:jc w:val="center"/>
              <w:rPr>
                <w:rFonts w:cs="仿宋_GB2312"/>
                <w:szCs w:val="24"/>
              </w:rPr>
            </w:pPr>
          </w:p>
        </w:tc>
        <w:tc>
          <w:tcPr>
            <w:tcW w:w="615" w:type="pct"/>
            <w:noWrap w:val="0"/>
            <w:vAlign w:val="center"/>
          </w:tcPr>
          <w:p w14:paraId="0C691DC1">
            <w:pPr>
              <w:wordWrap w:val="0"/>
              <w:spacing w:line="360" w:lineRule="auto"/>
              <w:jc w:val="center"/>
              <w:rPr>
                <w:rFonts w:cs="仿宋_GB2312"/>
                <w:szCs w:val="24"/>
              </w:rPr>
            </w:pPr>
          </w:p>
        </w:tc>
      </w:tr>
      <w:tr w14:paraId="4FCF3C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noWrap w:val="0"/>
            <w:vAlign w:val="center"/>
          </w:tcPr>
          <w:p w14:paraId="6EF68739">
            <w:pPr>
              <w:numPr>
                <w:ilvl w:val="0"/>
                <w:numId w:val="31"/>
              </w:numPr>
              <w:tabs>
                <w:tab w:val="left" w:pos="61"/>
              </w:tabs>
              <w:wordWrap w:val="0"/>
              <w:adjustRightInd w:val="0"/>
              <w:snapToGrid w:val="0"/>
              <w:spacing w:line="360" w:lineRule="auto"/>
              <w:ind w:left="-72" w:leftChars="-30" w:firstLine="0"/>
              <w:jc w:val="center"/>
            </w:pPr>
          </w:p>
        </w:tc>
        <w:tc>
          <w:tcPr>
            <w:tcW w:w="2027" w:type="pct"/>
            <w:noWrap w:val="0"/>
            <w:vAlign w:val="center"/>
          </w:tcPr>
          <w:p w14:paraId="26F415CB">
            <w:pPr>
              <w:wordWrap w:val="0"/>
              <w:spacing w:line="360" w:lineRule="auto"/>
              <w:jc w:val="center"/>
              <w:rPr>
                <w:rFonts w:cs="仿宋_GB2312"/>
                <w:szCs w:val="24"/>
              </w:rPr>
            </w:pPr>
          </w:p>
        </w:tc>
        <w:tc>
          <w:tcPr>
            <w:tcW w:w="2035" w:type="pct"/>
            <w:noWrap w:val="0"/>
            <w:vAlign w:val="center"/>
          </w:tcPr>
          <w:p w14:paraId="6000D1CA">
            <w:pPr>
              <w:wordWrap w:val="0"/>
              <w:spacing w:line="360" w:lineRule="auto"/>
              <w:jc w:val="center"/>
              <w:rPr>
                <w:rFonts w:cs="仿宋_GB2312"/>
                <w:szCs w:val="24"/>
              </w:rPr>
            </w:pPr>
          </w:p>
        </w:tc>
        <w:tc>
          <w:tcPr>
            <w:tcW w:w="615" w:type="pct"/>
            <w:noWrap w:val="0"/>
            <w:vAlign w:val="center"/>
          </w:tcPr>
          <w:p w14:paraId="7A24CE36">
            <w:pPr>
              <w:wordWrap w:val="0"/>
              <w:spacing w:line="360" w:lineRule="auto"/>
              <w:jc w:val="center"/>
              <w:rPr>
                <w:rFonts w:cs="仿宋_GB2312"/>
                <w:szCs w:val="24"/>
              </w:rPr>
            </w:pPr>
          </w:p>
        </w:tc>
      </w:tr>
      <w:tr w14:paraId="625298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noWrap w:val="0"/>
            <w:vAlign w:val="center"/>
          </w:tcPr>
          <w:p w14:paraId="6B34A915">
            <w:pPr>
              <w:wordWrap w:val="0"/>
              <w:spacing w:line="360" w:lineRule="auto"/>
              <w:jc w:val="center"/>
              <w:rPr>
                <w:rFonts w:cs="仿宋_GB2312"/>
                <w:szCs w:val="24"/>
              </w:rPr>
            </w:pPr>
            <w:r>
              <w:rPr>
                <w:rFonts w:hint="eastAsia" w:cs="仿宋_GB2312"/>
                <w:szCs w:val="24"/>
              </w:rPr>
              <w:t>…</w:t>
            </w:r>
          </w:p>
        </w:tc>
        <w:tc>
          <w:tcPr>
            <w:tcW w:w="2027" w:type="pct"/>
            <w:noWrap w:val="0"/>
            <w:vAlign w:val="center"/>
          </w:tcPr>
          <w:p w14:paraId="7BC9B4A0">
            <w:pPr>
              <w:wordWrap w:val="0"/>
              <w:spacing w:line="360" w:lineRule="auto"/>
              <w:jc w:val="center"/>
              <w:rPr>
                <w:rFonts w:cs="仿宋_GB2312"/>
                <w:szCs w:val="24"/>
              </w:rPr>
            </w:pPr>
          </w:p>
        </w:tc>
        <w:tc>
          <w:tcPr>
            <w:tcW w:w="2035" w:type="pct"/>
            <w:noWrap w:val="0"/>
            <w:vAlign w:val="center"/>
          </w:tcPr>
          <w:p w14:paraId="4CF28F7D">
            <w:pPr>
              <w:wordWrap w:val="0"/>
              <w:spacing w:line="360" w:lineRule="auto"/>
              <w:jc w:val="center"/>
              <w:rPr>
                <w:rFonts w:cs="仿宋_GB2312"/>
                <w:szCs w:val="24"/>
              </w:rPr>
            </w:pPr>
            <w:r>
              <w:rPr>
                <w:rFonts w:hint="eastAsia" w:cs="宋体"/>
                <w:szCs w:val="24"/>
              </w:rPr>
              <w:t>……</w:t>
            </w:r>
          </w:p>
        </w:tc>
        <w:tc>
          <w:tcPr>
            <w:tcW w:w="615" w:type="pct"/>
            <w:noWrap w:val="0"/>
            <w:vAlign w:val="center"/>
          </w:tcPr>
          <w:p w14:paraId="789B168F">
            <w:pPr>
              <w:wordWrap w:val="0"/>
              <w:spacing w:line="360" w:lineRule="auto"/>
              <w:jc w:val="center"/>
              <w:rPr>
                <w:rFonts w:cs="仿宋_GB2312"/>
                <w:szCs w:val="24"/>
              </w:rPr>
            </w:pPr>
            <w:r>
              <w:rPr>
                <w:rFonts w:hint="eastAsia" w:cs="宋体"/>
                <w:szCs w:val="24"/>
              </w:rPr>
              <w:t>……</w:t>
            </w:r>
          </w:p>
        </w:tc>
      </w:tr>
    </w:tbl>
    <w:p w14:paraId="2F19358B">
      <w:pPr>
        <w:wordWrap w:val="0"/>
        <w:spacing w:line="360" w:lineRule="auto"/>
        <w:ind w:left="1132" w:hanging="1132" w:hangingChars="470"/>
        <w:jc w:val="left"/>
        <w:rPr>
          <w:b/>
          <w:szCs w:val="24"/>
        </w:rPr>
      </w:pPr>
      <w:r>
        <w:rPr>
          <w:rFonts w:hint="eastAsia"/>
          <w:b/>
          <w:szCs w:val="24"/>
        </w:rPr>
        <w:t>说明</w:t>
      </w:r>
      <w:r>
        <w:rPr>
          <w:rFonts w:hint="eastAsia" w:cs="Corbel"/>
          <w:b/>
          <w:szCs w:val="24"/>
        </w:rPr>
        <w:t>：</w:t>
      </w:r>
      <w:r>
        <w:rPr>
          <w:rFonts w:hint="eastAsia" w:cs="Corbel"/>
          <w:szCs w:val="24"/>
        </w:rPr>
        <w:t>1</w:t>
      </w:r>
      <w:r>
        <w:rPr>
          <w:rFonts w:hint="eastAsia"/>
          <w:szCs w:val="24"/>
        </w:rPr>
        <w:t>、</w:t>
      </w:r>
      <w:r>
        <w:rPr>
          <w:rFonts w:hint="eastAsia" w:cs="Corbel"/>
          <w:szCs w:val="24"/>
        </w:rPr>
        <w:t>应当按照招标文件“第四章 资格审查”中</w:t>
      </w:r>
      <w:r>
        <w:rPr>
          <w:rFonts w:cs="Corbel"/>
          <w:szCs w:val="24"/>
        </w:rPr>
        <w:t>“</w:t>
      </w:r>
      <w:r>
        <w:rPr>
          <w:rFonts w:hint="eastAsia" w:cs="Corbel"/>
          <w:szCs w:val="24"/>
        </w:rPr>
        <w:t>三</w:t>
      </w:r>
      <w:r>
        <w:rPr>
          <w:rFonts w:cs="Corbel"/>
          <w:szCs w:val="24"/>
        </w:rPr>
        <w:t>、资格审查标准”</w:t>
      </w:r>
      <w:r>
        <w:rPr>
          <w:rFonts w:hint="eastAsia" w:cs="Corbel"/>
          <w:szCs w:val="24"/>
        </w:rPr>
        <w:t>逐项在“投标文件响应的内容”栏中进行响应说明。未按照要求填写此表或在“投标文件响应的内容”栏中仅注明“符合”、“满足”的，导致的后果由投标人自行承担</w:t>
      </w:r>
      <w:r>
        <w:rPr>
          <w:rFonts w:hint="eastAsia"/>
          <w:szCs w:val="24"/>
        </w:rPr>
        <w:t>。</w:t>
      </w:r>
    </w:p>
    <w:p w14:paraId="628FCC25">
      <w:pPr>
        <w:wordWrap w:val="0"/>
        <w:spacing w:line="360" w:lineRule="auto"/>
        <w:ind w:left="1133" w:leftChars="299" w:hanging="415" w:hangingChars="173"/>
        <w:jc w:val="left"/>
        <w:rPr>
          <w:b/>
          <w:szCs w:val="24"/>
        </w:rPr>
      </w:pPr>
      <w:r>
        <w:rPr>
          <w:rFonts w:hint="eastAsia" w:cs="Corbel"/>
          <w:szCs w:val="24"/>
        </w:rPr>
        <w:t>2、</w:t>
      </w:r>
      <w:r>
        <w:rPr>
          <w:rFonts w:hint="eastAsia"/>
          <w:szCs w:val="24"/>
        </w:rPr>
        <w:t>应将对应</w:t>
      </w:r>
      <w:r>
        <w:rPr>
          <w:rFonts w:hint="eastAsia" w:cs="Corbel"/>
          <w:szCs w:val="24"/>
        </w:rPr>
        <w:t>响</w:t>
      </w:r>
      <w:r>
        <w:rPr>
          <w:rFonts w:hint="eastAsia"/>
          <w:szCs w:val="24"/>
        </w:rPr>
        <w:t>应内容的页码（多页的，起码和止码）填写到上表“投标文件对应页码”栏中。未提供准确页码或对应内容不一致的，导致的后果由投标人自行承担。</w:t>
      </w:r>
    </w:p>
    <w:p w14:paraId="671A631D">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21C009DC">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bCs/>
          <w:u w:val="single"/>
        </w:rPr>
        <w:t xml:space="preserve">                                   </w:t>
      </w:r>
    </w:p>
    <w:p w14:paraId="5A7C91F4">
      <w:pPr>
        <w:pStyle w:val="6"/>
        <w:numPr>
          <w:ilvl w:val="0"/>
          <w:numId w:val="30"/>
        </w:numPr>
        <w:tabs>
          <w:tab w:val="left" w:pos="567"/>
        </w:tabs>
        <w:spacing w:before="0" w:after="0" w:line="360" w:lineRule="auto"/>
        <w:jc w:val="left"/>
        <w:outlineLvl w:val="3"/>
        <w:rPr>
          <w:rFonts w:ascii="宋体" w:hAnsi="宋体"/>
          <w:sz w:val="24"/>
          <w:szCs w:val="24"/>
          <w:lang w:val="zh-CN"/>
        </w:rPr>
      </w:pPr>
      <w:bookmarkStart w:id="507" w:name="_Toc122685193"/>
      <w:bookmarkStart w:id="508" w:name="_Toc163401730"/>
      <w:bookmarkStart w:id="509" w:name="_Toc117244377"/>
      <w:bookmarkStart w:id="510" w:name="_Toc117244492"/>
      <w:r>
        <w:rPr>
          <w:rFonts w:hint="eastAsia" w:ascii="宋体" w:hAnsi="宋体"/>
          <w:sz w:val="24"/>
          <w:szCs w:val="24"/>
          <w:lang w:val="zh-CN"/>
        </w:rPr>
        <w:t>具备《政府采购法》第二十二条第一款规定的条件</w:t>
      </w:r>
      <w:r>
        <w:rPr>
          <w:rFonts w:hint="eastAsia" w:ascii="宋体" w:hAnsi="宋体"/>
          <w:sz w:val="24"/>
          <w:szCs w:val="24"/>
        </w:rPr>
        <w:t>提供的材料</w:t>
      </w:r>
      <w:bookmarkEnd w:id="507"/>
      <w:bookmarkEnd w:id="508"/>
      <w:bookmarkEnd w:id="509"/>
      <w:bookmarkEnd w:id="510"/>
    </w:p>
    <w:p w14:paraId="0EB00B71">
      <w:pPr>
        <w:pStyle w:val="30"/>
        <w:numPr>
          <w:ilvl w:val="0"/>
          <w:numId w:val="32"/>
        </w:numPr>
        <w:wordWrap w:val="0"/>
        <w:spacing w:line="360" w:lineRule="auto"/>
        <w:ind w:left="1134" w:hanging="566" w:firstLineChars="0"/>
        <w:outlineLvl w:val="9"/>
        <w:rPr>
          <w:b/>
          <w:szCs w:val="24"/>
          <w:lang w:val="zh-CN"/>
        </w:rPr>
      </w:pPr>
      <w:r>
        <w:rPr>
          <w:rFonts w:hint="eastAsia"/>
          <w:b/>
          <w:szCs w:val="24"/>
          <w:lang w:val="zh-CN"/>
        </w:rPr>
        <w:t>法人、其他组织的营业执照或执业许可证等证明文件，自然人的身份证明</w:t>
      </w:r>
    </w:p>
    <w:p w14:paraId="7BDE0DC7">
      <w:pPr>
        <w:spacing w:line="360" w:lineRule="auto"/>
        <w:ind w:firstLine="960" w:firstLineChars="400"/>
        <w:rPr>
          <w:rFonts w:ascii="楷体" w:hAnsi="楷体" w:eastAsia="楷体"/>
          <w:b/>
          <w:szCs w:val="24"/>
          <w:lang w:val="zh-CN"/>
        </w:rPr>
      </w:pPr>
      <w:r>
        <w:rPr>
          <w:rFonts w:hint="eastAsia" w:ascii="楷体" w:hAnsi="楷体" w:eastAsia="楷体"/>
          <w:szCs w:val="24"/>
          <w:lang w:val="zh-CN"/>
        </w:rPr>
        <w:t>（按投标</w:t>
      </w:r>
      <w:r>
        <w:rPr>
          <w:rFonts w:ascii="楷体" w:hAnsi="楷体" w:eastAsia="楷体"/>
          <w:szCs w:val="24"/>
          <w:lang w:val="zh-CN"/>
        </w:rPr>
        <w:t>人</w:t>
      </w:r>
      <w:r>
        <w:rPr>
          <w:rFonts w:hint="eastAsia" w:ascii="楷体" w:hAnsi="楷体" w:eastAsia="楷体"/>
          <w:szCs w:val="24"/>
          <w:lang w:val="zh-CN"/>
        </w:rPr>
        <w:t>自身</w:t>
      </w:r>
      <w:r>
        <w:rPr>
          <w:rFonts w:ascii="楷体" w:hAnsi="楷体" w:eastAsia="楷体"/>
          <w:bCs/>
          <w:szCs w:val="24"/>
        </w:rPr>
        <w:t>实际</w:t>
      </w:r>
      <w:r>
        <w:rPr>
          <w:rFonts w:hint="eastAsia" w:ascii="楷体" w:hAnsi="楷体" w:eastAsia="楷体"/>
          <w:bCs/>
          <w:szCs w:val="24"/>
        </w:rPr>
        <w:t>情况</w:t>
      </w:r>
      <w:r>
        <w:rPr>
          <w:rFonts w:hint="eastAsia" w:ascii="楷体" w:hAnsi="楷体" w:eastAsia="楷体"/>
          <w:szCs w:val="24"/>
          <w:lang w:val="zh-CN"/>
        </w:rPr>
        <w:t>自行编写）</w:t>
      </w:r>
    </w:p>
    <w:p w14:paraId="17E94193">
      <w:pPr>
        <w:pStyle w:val="30"/>
        <w:spacing w:line="360" w:lineRule="auto"/>
        <w:ind w:left="1591" w:leftChars="413" w:hanging="600" w:hangingChars="250"/>
        <w:jc w:val="left"/>
        <w:rPr>
          <w:szCs w:val="24"/>
        </w:rPr>
      </w:pPr>
      <w:r>
        <w:rPr>
          <w:rFonts w:hint="eastAsia"/>
          <w:szCs w:val="24"/>
        </w:rPr>
        <w:t>企业法人（包括合伙企业）或</w:t>
      </w:r>
      <w:r>
        <w:rPr>
          <w:szCs w:val="24"/>
        </w:rPr>
        <w:t>分支机构</w:t>
      </w:r>
      <w:r>
        <w:rPr>
          <w:rFonts w:hint="eastAsia"/>
          <w:szCs w:val="24"/>
        </w:rPr>
        <w:t>提供工商部门注册的有效“企业法人营业执照”或“营业执照”；</w:t>
      </w:r>
    </w:p>
    <w:p w14:paraId="1BA1EDDC">
      <w:pPr>
        <w:pStyle w:val="30"/>
        <w:spacing w:line="360" w:lineRule="auto"/>
        <w:ind w:left="993" w:firstLine="0" w:firstLineChars="0"/>
        <w:jc w:val="left"/>
        <w:rPr>
          <w:szCs w:val="24"/>
        </w:rPr>
      </w:pPr>
      <w:r>
        <w:rPr>
          <w:rFonts w:hint="eastAsia"/>
          <w:szCs w:val="24"/>
        </w:rPr>
        <w:t>事业单位法人应当提供有效的“事业单位法人证书”；</w:t>
      </w:r>
    </w:p>
    <w:p w14:paraId="0F263B91">
      <w:pPr>
        <w:pStyle w:val="30"/>
        <w:spacing w:line="360" w:lineRule="auto"/>
        <w:ind w:left="993" w:firstLine="0" w:firstLineChars="0"/>
        <w:jc w:val="left"/>
        <w:rPr>
          <w:szCs w:val="24"/>
        </w:rPr>
      </w:pPr>
      <w:r>
        <w:rPr>
          <w:rFonts w:hint="eastAsia"/>
          <w:szCs w:val="24"/>
        </w:rPr>
        <w:t>非企业专业服务机构应当提供执业许可证等证明文件；</w:t>
      </w:r>
    </w:p>
    <w:p w14:paraId="45391F0F">
      <w:pPr>
        <w:pStyle w:val="30"/>
        <w:spacing w:line="360" w:lineRule="auto"/>
        <w:ind w:left="993" w:firstLine="0" w:firstLineChars="0"/>
        <w:jc w:val="left"/>
        <w:rPr>
          <w:szCs w:val="24"/>
        </w:rPr>
      </w:pPr>
      <w:r>
        <w:rPr>
          <w:rFonts w:hint="eastAsia"/>
          <w:szCs w:val="24"/>
        </w:rPr>
        <w:t>个体工商户应当提供有效的“个体工商户营业执照”；</w:t>
      </w:r>
    </w:p>
    <w:p w14:paraId="0B2D0BB5">
      <w:pPr>
        <w:pStyle w:val="30"/>
        <w:spacing w:line="360" w:lineRule="auto"/>
        <w:ind w:left="993" w:firstLine="0" w:firstLineChars="0"/>
        <w:jc w:val="left"/>
        <w:rPr>
          <w:lang w:val="zh-CN"/>
        </w:rPr>
      </w:pPr>
      <w:r>
        <w:rPr>
          <w:rFonts w:hint="eastAsia"/>
          <w:szCs w:val="24"/>
        </w:rPr>
        <w:t>自然人应当</w:t>
      </w:r>
      <w:r>
        <w:rPr>
          <w:rFonts w:hint="eastAsia"/>
          <w:lang w:val="zh-CN"/>
        </w:rPr>
        <w:t>提供有效的自然人身份证明（仅限中国公民）。</w:t>
      </w:r>
    </w:p>
    <w:p w14:paraId="300ADA84">
      <w:pPr>
        <w:pStyle w:val="30"/>
        <w:numPr>
          <w:ilvl w:val="0"/>
          <w:numId w:val="0"/>
        </w:numPr>
        <w:spacing w:line="360" w:lineRule="auto"/>
        <w:ind w:left="993" w:leftChars="0"/>
        <w:jc w:val="left"/>
        <w:rPr>
          <w:lang w:val="zh-CN"/>
        </w:rPr>
      </w:pPr>
    </w:p>
    <w:p w14:paraId="6DADEE30">
      <w:pPr>
        <w:widowControl/>
        <w:jc w:val="left"/>
        <w:rPr>
          <w:b/>
          <w:szCs w:val="24"/>
          <w:lang w:val="zh-CN"/>
        </w:rPr>
      </w:pPr>
      <w:r>
        <w:rPr>
          <w:b/>
          <w:szCs w:val="24"/>
          <w:lang w:val="zh-CN"/>
        </w:rPr>
        <w:br w:type="page"/>
      </w:r>
    </w:p>
    <w:p w14:paraId="10929A48">
      <w:pPr>
        <w:pStyle w:val="30"/>
        <w:numPr>
          <w:ilvl w:val="0"/>
          <w:numId w:val="32"/>
        </w:numPr>
        <w:wordWrap w:val="0"/>
        <w:spacing w:line="360" w:lineRule="auto"/>
        <w:ind w:left="1134" w:hanging="566" w:firstLineChars="0"/>
        <w:outlineLvl w:val="9"/>
        <w:rPr>
          <w:b/>
          <w:bCs/>
          <w:szCs w:val="24"/>
        </w:rPr>
      </w:pPr>
      <w:r>
        <w:rPr>
          <w:rFonts w:hint="eastAsia"/>
          <w:b/>
          <w:szCs w:val="24"/>
          <w:lang w:val="zh-CN"/>
        </w:rPr>
        <w:t>财务</w:t>
      </w:r>
      <w:r>
        <w:rPr>
          <w:rFonts w:hint="eastAsia"/>
          <w:b/>
          <w:szCs w:val="24"/>
        </w:rPr>
        <w:t>状况报告，依法缴纳税收和社会保障资金的声明函</w:t>
      </w:r>
    </w:p>
    <w:p w14:paraId="131EAA3E">
      <w:pPr>
        <w:spacing w:line="360" w:lineRule="auto"/>
        <w:ind w:firstLine="960" w:firstLineChars="400"/>
        <w:rPr>
          <w:rFonts w:ascii="楷体" w:hAnsi="楷体" w:eastAsia="楷体"/>
          <w:b/>
          <w:bCs/>
          <w:szCs w:val="24"/>
        </w:rPr>
      </w:pPr>
      <w:r>
        <w:rPr>
          <w:rFonts w:hint="eastAsia" w:ascii="楷体" w:hAnsi="楷体" w:eastAsia="楷体"/>
          <w:bCs/>
          <w:szCs w:val="24"/>
        </w:rPr>
        <w:t>（</w:t>
      </w:r>
      <w:r>
        <w:rPr>
          <w:rFonts w:hint="eastAsia" w:ascii="楷体" w:hAnsi="楷体" w:eastAsia="楷体"/>
          <w:szCs w:val="24"/>
        </w:rPr>
        <w:t>可不再提供其他证明材料</w:t>
      </w:r>
      <w:r>
        <w:rPr>
          <w:rFonts w:hint="eastAsia" w:ascii="楷体" w:hAnsi="楷体" w:eastAsia="楷体"/>
          <w:bCs/>
          <w:szCs w:val="24"/>
        </w:rPr>
        <w:t>）</w:t>
      </w:r>
    </w:p>
    <w:p w14:paraId="6E14BB1E">
      <w:pPr>
        <w:wordWrap w:val="0"/>
        <w:spacing w:line="360" w:lineRule="auto"/>
        <w:ind w:firstLine="480" w:firstLineChars="200"/>
        <w:rPr>
          <w:bCs/>
          <w:szCs w:val="24"/>
        </w:rPr>
      </w:pPr>
      <w:r>
        <w:rPr>
          <w:rFonts w:hint="eastAsia"/>
          <w:szCs w:val="24"/>
        </w:rPr>
        <w:t>本公司</w:t>
      </w:r>
      <w:r>
        <w:rPr>
          <w:rFonts w:hint="eastAsia"/>
          <w:bCs/>
          <w:szCs w:val="24"/>
        </w:rPr>
        <w:t>参加贵中心组织的</w:t>
      </w:r>
      <w:r>
        <w:rPr>
          <w:rFonts w:hint="eastAsia"/>
          <w:bCs/>
          <w:i/>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)的政府采购活动，根据招标文件的规定提交相关资格证明文件。并郑重声明如下：</w:t>
      </w:r>
    </w:p>
    <w:p w14:paraId="0A366016">
      <w:pPr>
        <w:numPr>
          <w:ilvl w:val="0"/>
          <w:numId w:val="33"/>
        </w:numPr>
        <w:tabs>
          <w:tab w:val="left" w:pos="0"/>
        </w:tabs>
        <w:wordWrap w:val="0"/>
        <w:spacing w:line="360" w:lineRule="auto"/>
        <w:ind w:left="0" w:firstLine="482"/>
        <w:rPr>
          <w:szCs w:val="24"/>
        </w:rPr>
      </w:pPr>
      <w:r>
        <w:rPr>
          <w:rFonts w:hint="eastAsia"/>
          <w:szCs w:val="24"/>
        </w:rPr>
        <w:t>具有合法健全的财务会计制度及依法缴纳税收和社会保障资金；</w:t>
      </w:r>
    </w:p>
    <w:p w14:paraId="56AE90ED">
      <w:pPr>
        <w:numPr>
          <w:ilvl w:val="0"/>
          <w:numId w:val="33"/>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0AE12E7F">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投标人（公章）：</w:t>
      </w:r>
      <w:r>
        <w:rPr>
          <w:rFonts w:hint="eastAsia"/>
          <w:bCs/>
          <w:szCs w:val="21"/>
          <w:u w:val="single"/>
          <w:lang w:val="zh-CN"/>
        </w:rPr>
        <w:t xml:space="preserve">                                </w:t>
      </w:r>
    </w:p>
    <w:p w14:paraId="0FCD8EF9">
      <w:pPr>
        <w:widowControl/>
        <w:wordWrap w:val="0"/>
        <w:spacing w:line="360" w:lineRule="auto"/>
        <w:ind w:firstLine="3360" w:firstLineChars="1400"/>
        <w:jc w:val="left"/>
        <w:rPr>
          <w:rFonts w:hint="eastAsia"/>
          <w:bCs/>
          <w:szCs w:val="21"/>
          <w:u w:val="single"/>
          <w:lang w:val="zh-CN"/>
        </w:rPr>
      </w:pPr>
      <w:r>
        <w:rPr>
          <w:rFonts w:hint="eastAsia"/>
          <w:szCs w:val="24"/>
        </w:rPr>
        <w:t>日    期：</w:t>
      </w:r>
      <w:r>
        <w:rPr>
          <w:rFonts w:hint="eastAsia"/>
          <w:bCs/>
          <w:szCs w:val="21"/>
          <w:u w:val="single"/>
          <w:lang w:val="zh-CN"/>
        </w:rPr>
        <w:t xml:space="preserve">                                     </w:t>
      </w:r>
      <w:bookmarkStart w:id="511" w:name="_Toc107561298"/>
    </w:p>
    <w:p w14:paraId="63F2ABB7">
      <w:pPr>
        <w:pStyle w:val="10"/>
        <w:rPr>
          <w:lang w:val="zh-CN"/>
        </w:rPr>
      </w:pPr>
    </w:p>
    <w:p w14:paraId="6F547210">
      <w:pPr>
        <w:pStyle w:val="30"/>
        <w:numPr>
          <w:ilvl w:val="0"/>
          <w:numId w:val="32"/>
        </w:numPr>
        <w:wordWrap w:val="0"/>
        <w:spacing w:line="360" w:lineRule="auto"/>
        <w:ind w:left="1134" w:hanging="566" w:firstLineChars="0"/>
        <w:outlineLvl w:val="9"/>
        <w:rPr>
          <w:szCs w:val="24"/>
          <w:lang w:val="zh-CN"/>
        </w:rPr>
      </w:pPr>
      <w:r>
        <w:rPr>
          <w:rFonts w:hint="eastAsia"/>
          <w:b/>
          <w:szCs w:val="24"/>
          <w:lang w:val="zh-CN"/>
        </w:rPr>
        <w:t>履行</w:t>
      </w:r>
      <w:r>
        <w:rPr>
          <w:rFonts w:hint="eastAsia"/>
          <w:b/>
          <w:szCs w:val="24"/>
        </w:rPr>
        <w:t>合同所必需的设备和专业技术能力声明函</w:t>
      </w:r>
    </w:p>
    <w:p w14:paraId="05DBF66B">
      <w:pPr>
        <w:spacing w:line="360" w:lineRule="auto"/>
        <w:ind w:firstLine="1080" w:firstLineChars="450"/>
        <w:rPr>
          <w:rFonts w:ascii="楷体" w:hAnsi="楷体" w:eastAsia="楷体"/>
          <w:bCs/>
          <w:szCs w:val="24"/>
        </w:rPr>
      </w:pPr>
      <w:r>
        <w:rPr>
          <w:rFonts w:hint="eastAsia" w:ascii="楷体" w:hAnsi="楷体" w:eastAsia="楷体"/>
          <w:bCs/>
          <w:szCs w:val="24"/>
        </w:rPr>
        <w:t>（结合项目采购需求和自身实际自行编写）</w:t>
      </w:r>
    </w:p>
    <w:p w14:paraId="68791652">
      <w:pPr>
        <w:wordWrap w:val="0"/>
        <w:spacing w:line="360" w:lineRule="auto"/>
        <w:ind w:firstLine="480" w:firstLineChars="200"/>
      </w:pPr>
    </w:p>
    <w:p w14:paraId="1653598E">
      <w:pPr>
        <w:pStyle w:val="30"/>
        <w:numPr>
          <w:ilvl w:val="0"/>
          <w:numId w:val="32"/>
        </w:numPr>
        <w:wordWrap w:val="0"/>
        <w:spacing w:line="360" w:lineRule="auto"/>
        <w:ind w:left="1134" w:hanging="566" w:firstLineChars="0"/>
        <w:outlineLvl w:val="9"/>
        <w:rPr>
          <w:bCs/>
          <w:sz w:val="28"/>
          <w:szCs w:val="28"/>
        </w:rPr>
      </w:pPr>
      <w:r>
        <w:rPr>
          <w:rFonts w:hint="eastAsia"/>
          <w:b/>
          <w:szCs w:val="24"/>
        </w:rPr>
        <w:t>无重大违法记录的声明函</w:t>
      </w:r>
      <w:bookmarkEnd w:id="511"/>
    </w:p>
    <w:p w14:paraId="2EDB1346">
      <w:pPr>
        <w:wordWrap w:val="0"/>
        <w:spacing w:line="360" w:lineRule="auto"/>
        <w:ind w:firstLine="960" w:firstLineChars="400"/>
        <w:rPr>
          <w:rFonts w:ascii="楷体" w:hAnsi="楷体" w:eastAsia="楷体"/>
          <w:bCs/>
          <w:sz w:val="28"/>
          <w:szCs w:val="28"/>
        </w:rPr>
      </w:pPr>
      <w:r>
        <w:rPr>
          <w:rFonts w:hint="eastAsia" w:ascii="楷体" w:hAnsi="楷体" w:eastAsia="楷体"/>
          <w:szCs w:val="24"/>
        </w:rPr>
        <w:t>（可不再提供其他证明材料）</w:t>
      </w:r>
    </w:p>
    <w:p w14:paraId="0FC77754">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)的政府采购活动，根据招标文件的规定提交相关资格证明文件。并郑重声明如下：</w:t>
      </w:r>
    </w:p>
    <w:p w14:paraId="0DA109A7">
      <w:pPr>
        <w:numPr>
          <w:ilvl w:val="0"/>
          <w:numId w:val="34"/>
        </w:numPr>
        <w:tabs>
          <w:tab w:val="left" w:pos="0"/>
        </w:tabs>
        <w:wordWrap w:val="0"/>
        <w:spacing w:line="360" w:lineRule="auto"/>
        <w:ind w:left="0" w:firstLine="482"/>
        <w:rPr>
          <w:szCs w:val="24"/>
        </w:rPr>
      </w:pPr>
      <w:r>
        <w:rPr>
          <w:rFonts w:hint="eastAsia"/>
          <w:szCs w:val="24"/>
        </w:rPr>
        <w:t xml:space="preserve">参加本项目政府采购活动前三年内，本单位未因违法经营受到刑事处罚或者责令停产      </w:t>
      </w:r>
      <w:r>
        <w:rPr>
          <w:szCs w:val="24"/>
        </w:rPr>
        <w:t xml:space="preserve"> </w:t>
      </w:r>
      <w:r>
        <w:rPr>
          <w:rFonts w:hint="eastAsia"/>
          <w:szCs w:val="24"/>
        </w:rPr>
        <w:t>停业、吊销许可证或者执照、较大数额罚款等行政处罚；</w:t>
      </w:r>
    </w:p>
    <w:p w14:paraId="51A228FB">
      <w:pPr>
        <w:numPr>
          <w:ilvl w:val="0"/>
          <w:numId w:val="34"/>
        </w:numPr>
        <w:tabs>
          <w:tab w:val="left" w:pos="0"/>
        </w:tabs>
        <w:wordWrap w:val="0"/>
        <w:spacing w:line="360" w:lineRule="auto"/>
        <w:ind w:left="0" w:firstLine="482"/>
        <w:rPr>
          <w:szCs w:val="24"/>
        </w:rPr>
      </w:pPr>
      <w:r>
        <w:rPr>
          <w:rFonts w:hint="eastAsia"/>
          <w:szCs w:val="24"/>
        </w:rPr>
        <w:t>参加本项目政府采购活动前三年内，本单位未受到过全国</w:t>
      </w:r>
      <w:r>
        <w:rPr>
          <w:szCs w:val="24"/>
        </w:rPr>
        <w:t>各级人民政府财政部门依法</w:t>
      </w:r>
      <w:r>
        <w:rPr>
          <w:rFonts w:hint="eastAsia"/>
          <w:szCs w:val="24"/>
        </w:rPr>
        <w:t xml:space="preserve">      </w:t>
      </w:r>
      <w:r>
        <w:rPr>
          <w:szCs w:val="24"/>
        </w:rPr>
        <w:t xml:space="preserve"> </w:t>
      </w:r>
      <w:r>
        <w:rPr>
          <w:rFonts w:hint="eastAsia"/>
          <w:szCs w:val="24"/>
        </w:rPr>
        <w:t>作</w:t>
      </w:r>
      <w:r>
        <w:rPr>
          <w:szCs w:val="24"/>
        </w:rPr>
        <w:t>出的禁止参加政府采购活动</w:t>
      </w:r>
      <w:r>
        <w:rPr>
          <w:rFonts w:hint="eastAsia"/>
          <w:szCs w:val="24"/>
        </w:rPr>
        <w:t>（期限已满的</w:t>
      </w:r>
      <w:r>
        <w:rPr>
          <w:szCs w:val="24"/>
        </w:rPr>
        <w:t>除外</w:t>
      </w:r>
      <w:r>
        <w:rPr>
          <w:rFonts w:hint="eastAsia"/>
          <w:szCs w:val="24"/>
        </w:rPr>
        <w:t>）</w:t>
      </w:r>
      <w:r>
        <w:rPr>
          <w:szCs w:val="24"/>
        </w:rPr>
        <w:t>等行政处罚决定</w:t>
      </w:r>
      <w:r>
        <w:rPr>
          <w:rFonts w:hint="eastAsia"/>
          <w:szCs w:val="24"/>
        </w:rPr>
        <w:t>；</w:t>
      </w:r>
    </w:p>
    <w:p w14:paraId="16294B5A">
      <w:pPr>
        <w:numPr>
          <w:ilvl w:val="0"/>
          <w:numId w:val="34"/>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1CEEA62C">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投标人（公章）：</w:t>
      </w:r>
      <w:r>
        <w:rPr>
          <w:rFonts w:hint="eastAsia"/>
          <w:bCs/>
          <w:szCs w:val="21"/>
          <w:u w:val="single"/>
          <w:lang w:val="zh-CN"/>
        </w:rPr>
        <w:t xml:space="preserve">                               </w:t>
      </w:r>
    </w:p>
    <w:p w14:paraId="2ABEFD84">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14:paraId="1FD8DDB5">
      <w:pPr>
        <w:pStyle w:val="30"/>
        <w:numPr>
          <w:ilvl w:val="0"/>
          <w:numId w:val="32"/>
        </w:numPr>
        <w:wordWrap w:val="0"/>
        <w:spacing w:line="360" w:lineRule="auto"/>
        <w:ind w:left="1134" w:hanging="566" w:firstLineChars="0"/>
        <w:outlineLvl w:val="9"/>
        <w:rPr>
          <w:szCs w:val="24"/>
          <w:lang w:val="zh-CN"/>
        </w:rPr>
      </w:pPr>
      <w:r>
        <w:rPr>
          <w:rFonts w:hint="eastAsia"/>
          <w:b/>
          <w:szCs w:val="24"/>
        </w:rPr>
        <w:t>国家对</w:t>
      </w:r>
      <w:r>
        <w:rPr>
          <w:rFonts w:hint="eastAsia"/>
          <w:b/>
          <w:szCs w:val="24"/>
          <w:lang w:val="zh-CN"/>
        </w:rPr>
        <w:t>生产</w:t>
      </w:r>
      <w:r>
        <w:rPr>
          <w:rFonts w:hint="eastAsia"/>
          <w:b/>
          <w:szCs w:val="24"/>
        </w:rPr>
        <w:t>和销售相关产品或提供相关服务有专门法律、行政法规规定的，应当提供取得国家有关主管部门行政许可的证明材料。</w:t>
      </w:r>
    </w:p>
    <w:p w14:paraId="4050ACA7">
      <w:pPr>
        <w:spacing w:line="360" w:lineRule="auto"/>
        <w:ind w:firstLine="480" w:firstLineChars="200"/>
        <w:jc w:val="left"/>
        <w:rPr>
          <w:szCs w:val="24"/>
          <w:lang w:val="zh-CN"/>
        </w:rPr>
      </w:pPr>
      <w:r>
        <w:rPr>
          <w:rFonts w:hint="eastAsia" w:ascii="楷体" w:hAnsi="楷体" w:eastAsia="楷体"/>
          <w:szCs w:val="24"/>
        </w:rPr>
        <w:t>（自行编写 &lt;若有，应当提供相关证明材料；若无，可提供“无法律、行政法规规定的其他条件声明函”&gt;）</w:t>
      </w:r>
      <w:r>
        <w:rPr>
          <w:szCs w:val="24"/>
          <w:lang w:val="zh-CN"/>
        </w:rPr>
        <w:br w:type="page"/>
      </w:r>
    </w:p>
    <w:p w14:paraId="65FF6F20">
      <w:pPr>
        <w:pStyle w:val="6"/>
        <w:numPr>
          <w:ilvl w:val="0"/>
          <w:numId w:val="30"/>
        </w:numPr>
        <w:tabs>
          <w:tab w:val="left" w:pos="567"/>
        </w:tabs>
        <w:spacing w:before="0" w:after="0" w:line="360" w:lineRule="auto"/>
        <w:jc w:val="left"/>
        <w:outlineLvl w:val="3"/>
        <w:rPr>
          <w:rFonts w:ascii="宋体" w:hAnsi="宋体"/>
          <w:bCs w:val="0"/>
          <w:sz w:val="24"/>
          <w:szCs w:val="24"/>
        </w:rPr>
      </w:pPr>
      <w:bookmarkStart w:id="512" w:name="_Toc163401731"/>
      <w:bookmarkStart w:id="513" w:name="_Toc117244378"/>
      <w:bookmarkStart w:id="514" w:name="_Toc117244493"/>
      <w:bookmarkStart w:id="515" w:name="_Toc107561299"/>
      <w:bookmarkStart w:id="516" w:name="_Toc122685194"/>
      <w:r>
        <w:rPr>
          <w:rFonts w:hint="eastAsia" w:ascii="宋体" w:hAnsi="宋体"/>
          <w:bCs w:val="0"/>
          <w:sz w:val="24"/>
          <w:szCs w:val="24"/>
        </w:rPr>
        <w:t>未与有关系的其他投标人参加同一合同采购活动的声明函</w:t>
      </w:r>
      <w:bookmarkEnd w:id="512"/>
      <w:bookmarkEnd w:id="513"/>
      <w:bookmarkEnd w:id="514"/>
      <w:bookmarkEnd w:id="515"/>
      <w:bookmarkEnd w:id="516"/>
    </w:p>
    <w:p w14:paraId="29A05DDB">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)的政府采购活动，根据招标文件的规定提交相关资格证明文件。并郑重声明如下：</w:t>
      </w:r>
    </w:p>
    <w:p w14:paraId="5709962B">
      <w:pPr>
        <w:numPr>
          <w:ilvl w:val="0"/>
          <w:numId w:val="35"/>
        </w:numPr>
        <w:tabs>
          <w:tab w:val="left" w:pos="0"/>
        </w:tabs>
        <w:wordWrap w:val="0"/>
        <w:spacing w:line="360" w:lineRule="auto"/>
        <w:ind w:left="709" w:hanging="227"/>
        <w:rPr>
          <w:szCs w:val="24"/>
        </w:rPr>
      </w:pPr>
      <w:r>
        <w:rPr>
          <w:rFonts w:hint="eastAsia"/>
          <w:szCs w:val="24"/>
        </w:rPr>
        <w:t>未与单位负责人为同一人或者存在直接控股、管理关系的其他投标人</w:t>
      </w:r>
      <w:r>
        <w:rPr>
          <w:rFonts w:hint="eastAsia" w:ascii="楷体" w:hAnsi="楷体" w:eastAsia="楷体"/>
          <w:bCs/>
          <w:szCs w:val="24"/>
        </w:rPr>
        <w:t>（含专门面向中小企业预留份额的采购项目或采购包，组成联合体或者接受分包合同的中小企业与联合体内其他企业、分包企业之间）</w:t>
      </w:r>
      <w:r>
        <w:rPr>
          <w:rFonts w:hint="eastAsia"/>
          <w:szCs w:val="24"/>
        </w:rPr>
        <w:t>，参加本项目同一合同项下的政府采购活动；</w:t>
      </w:r>
    </w:p>
    <w:p w14:paraId="59D1DE91">
      <w:pPr>
        <w:numPr>
          <w:ilvl w:val="0"/>
          <w:numId w:val="35"/>
        </w:numPr>
        <w:tabs>
          <w:tab w:val="left" w:pos="0"/>
        </w:tabs>
        <w:wordWrap w:val="0"/>
        <w:spacing w:line="360" w:lineRule="auto"/>
        <w:ind w:left="709" w:hanging="227"/>
        <w:rPr>
          <w:szCs w:val="24"/>
        </w:rPr>
      </w:pPr>
      <w:r>
        <w:rPr>
          <w:rFonts w:hint="eastAsia"/>
          <w:szCs w:val="24"/>
        </w:rPr>
        <w:t>对上述声明内容的真实性负责。如有虚假，将依法承担相应责任。</w:t>
      </w:r>
    </w:p>
    <w:p w14:paraId="1D6618FA">
      <w:pPr>
        <w:wordWrap w:val="0"/>
        <w:spacing w:before="100" w:beforeAutospacing="1" w:after="100" w:afterAutospacing="1" w:line="276" w:lineRule="auto"/>
        <w:ind w:left="2880" w:leftChars="1200" w:firstLine="436" w:firstLineChars="182"/>
        <w:rPr>
          <w:bCs/>
          <w:szCs w:val="21"/>
          <w:u w:val="single"/>
          <w:lang w:val="zh-CN"/>
        </w:rPr>
      </w:pPr>
      <w:r>
        <w:rPr>
          <w:rFonts w:hint="eastAsia"/>
          <w:bCs/>
          <w:szCs w:val="21"/>
          <w:lang w:val="zh-CN"/>
        </w:rPr>
        <w:t>投标人（公章）：</w:t>
      </w:r>
      <w:r>
        <w:rPr>
          <w:rFonts w:hint="eastAsia"/>
          <w:bCs/>
          <w:szCs w:val="21"/>
          <w:u w:val="single"/>
          <w:lang w:val="zh-CN"/>
        </w:rPr>
        <w:t xml:space="preserve">                                </w:t>
      </w:r>
    </w:p>
    <w:p w14:paraId="17A999DF">
      <w:pPr>
        <w:wordWrap w:val="0"/>
        <w:spacing w:before="100" w:beforeAutospacing="1" w:after="100" w:afterAutospacing="1" w:line="276" w:lineRule="auto"/>
        <w:ind w:left="2880" w:leftChars="1200" w:firstLine="436" w:firstLineChars="182"/>
        <w:rPr>
          <w:lang w:val="zh-CN"/>
        </w:rPr>
      </w:pPr>
      <w:r>
        <w:rPr>
          <w:rFonts w:hint="eastAsia"/>
          <w:szCs w:val="24"/>
        </w:rPr>
        <w:t>日   期：</w:t>
      </w:r>
      <w:r>
        <w:rPr>
          <w:rFonts w:hint="eastAsia"/>
          <w:bCs/>
          <w:szCs w:val="21"/>
          <w:u w:val="single"/>
          <w:lang w:val="zh-CN"/>
        </w:rPr>
        <w:t xml:space="preserve">                                     </w:t>
      </w:r>
    </w:p>
    <w:p w14:paraId="23CDF8C1">
      <w:pPr>
        <w:pStyle w:val="6"/>
        <w:numPr>
          <w:ilvl w:val="0"/>
          <w:numId w:val="30"/>
        </w:numPr>
        <w:tabs>
          <w:tab w:val="left" w:pos="567"/>
        </w:tabs>
        <w:spacing w:before="0" w:after="0" w:line="360" w:lineRule="auto"/>
        <w:jc w:val="left"/>
        <w:outlineLvl w:val="3"/>
        <w:rPr>
          <w:rFonts w:ascii="宋体" w:hAnsi="宋体"/>
          <w:bCs w:val="0"/>
          <w:sz w:val="24"/>
          <w:szCs w:val="24"/>
        </w:rPr>
      </w:pPr>
      <w:bookmarkStart w:id="517" w:name="_Toc122685195"/>
      <w:bookmarkStart w:id="518" w:name="_Toc163401732"/>
      <w:bookmarkStart w:id="519" w:name="_Toc107561300"/>
      <w:bookmarkStart w:id="520" w:name="_Toc117244494"/>
      <w:bookmarkStart w:id="521" w:name="_Toc117244379"/>
      <w:r>
        <w:rPr>
          <w:rFonts w:hint="eastAsia" w:ascii="宋体" w:hAnsi="宋体"/>
          <w:bCs w:val="0"/>
          <w:sz w:val="24"/>
          <w:szCs w:val="24"/>
        </w:rPr>
        <w:t>未为本项目提供相关服务的声明函</w:t>
      </w:r>
      <w:bookmarkEnd w:id="517"/>
      <w:bookmarkEnd w:id="518"/>
      <w:bookmarkEnd w:id="519"/>
      <w:bookmarkEnd w:id="520"/>
      <w:bookmarkEnd w:id="521"/>
      <w:r>
        <w:rPr>
          <w:rFonts w:hint="eastAsia" w:ascii="宋体" w:hAnsi="宋体"/>
          <w:bCs w:val="0"/>
          <w:sz w:val="24"/>
          <w:szCs w:val="24"/>
        </w:rPr>
        <w:t xml:space="preserve"> </w:t>
      </w:r>
    </w:p>
    <w:p w14:paraId="6CD775BA">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)的政府采购活动，根据招标文件的规定提交相关资格证明文件。并郑重声明如下：</w:t>
      </w:r>
    </w:p>
    <w:p w14:paraId="28D108CB">
      <w:pPr>
        <w:numPr>
          <w:ilvl w:val="0"/>
          <w:numId w:val="36"/>
        </w:numPr>
        <w:tabs>
          <w:tab w:val="left" w:pos="0"/>
        </w:tabs>
        <w:wordWrap w:val="0"/>
        <w:spacing w:line="360" w:lineRule="auto"/>
        <w:ind w:left="709" w:hanging="227"/>
        <w:rPr>
          <w:bCs/>
          <w:szCs w:val="24"/>
        </w:rPr>
      </w:pPr>
      <w:r>
        <w:rPr>
          <w:rFonts w:hint="eastAsia"/>
          <w:bCs/>
          <w:szCs w:val="24"/>
        </w:rPr>
        <w:t>未为本</w:t>
      </w:r>
      <w:r>
        <w:rPr>
          <w:rFonts w:hint="eastAsia"/>
          <w:szCs w:val="24"/>
        </w:rPr>
        <w:t>采购</w:t>
      </w:r>
      <w:r>
        <w:rPr>
          <w:rFonts w:hint="eastAsia"/>
          <w:bCs/>
          <w:szCs w:val="24"/>
        </w:rPr>
        <w:t>项目提供整体设计、规范编制或者项目管理、监理、检测等服务（设计、规范编制或者项目管理、监理、检测等服务项目除外）；</w:t>
      </w:r>
    </w:p>
    <w:p w14:paraId="3AC9676A">
      <w:pPr>
        <w:numPr>
          <w:ilvl w:val="0"/>
          <w:numId w:val="36"/>
        </w:numPr>
        <w:tabs>
          <w:tab w:val="left" w:pos="0"/>
        </w:tabs>
        <w:wordWrap w:val="0"/>
        <w:spacing w:line="360" w:lineRule="auto"/>
        <w:ind w:left="709" w:hanging="227"/>
        <w:rPr>
          <w:bCs/>
          <w:szCs w:val="24"/>
        </w:rPr>
      </w:pPr>
      <w:r>
        <w:rPr>
          <w:rFonts w:hint="eastAsia"/>
          <w:bCs/>
          <w:szCs w:val="24"/>
        </w:rPr>
        <w:t>对上述声明内容的真实性负责。如有虚假，将依法承担相应责任。</w:t>
      </w:r>
    </w:p>
    <w:p w14:paraId="4A0CC54D">
      <w:pPr>
        <w:wordWrap w:val="0"/>
        <w:spacing w:before="100" w:beforeAutospacing="1" w:after="100" w:afterAutospacing="1" w:line="276" w:lineRule="auto"/>
        <w:ind w:firstLine="3316" w:firstLineChars="1382"/>
        <w:rPr>
          <w:bCs/>
          <w:szCs w:val="21"/>
          <w:u w:val="single"/>
          <w:lang w:val="zh-CN"/>
        </w:rPr>
      </w:pPr>
      <w:r>
        <w:rPr>
          <w:rFonts w:hint="eastAsia"/>
          <w:bCs/>
          <w:szCs w:val="21"/>
          <w:lang w:val="zh-CN"/>
        </w:rPr>
        <w:t>投标人（公章）：</w:t>
      </w:r>
      <w:r>
        <w:rPr>
          <w:rFonts w:hint="eastAsia"/>
          <w:bCs/>
          <w:szCs w:val="21"/>
          <w:u w:val="single"/>
          <w:lang w:val="zh-CN"/>
        </w:rPr>
        <w:t xml:space="preserve">                                </w:t>
      </w:r>
    </w:p>
    <w:p w14:paraId="02E62C9D">
      <w:pPr>
        <w:wordWrap w:val="0"/>
        <w:spacing w:before="100" w:beforeAutospacing="1" w:after="100" w:afterAutospacing="1" w:line="276"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14:paraId="50277C1C">
      <w:pPr>
        <w:pStyle w:val="6"/>
        <w:numPr>
          <w:ilvl w:val="0"/>
          <w:numId w:val="30"/>
        </w:numPr>
        <w:tabs>
          <w:tab w:val="left" w:pos="567"/>
        </w:tabs>
        <w:spacing w:before="0" w:after="0" w:line="360" w:lineRule="auto"/>
        <w:jc w:val="left"/>
        <w:outlineLvl w:val="3"/>
        <w:rPr>
          <w:rFonts w:ascii="宋体" w:hAnsi="宋体"/>
          <w:bCs w:val="0"/>
          <w:sz w:val="28"/>
          <w:szCs w:val="28"/>
        </w:rPr>
      </w:pPr>
      <w:bookmarkStart w:id="522" w:name="_Toc163401733"/>
      <w:bookmarkStart w:id="523" w:name="_Toc107561301"/>
      <w:bookmarkStart w:id="524" w:name="_Toc122685196"/>
      <w:bookmarkStart w:id="525" w:name="_Toc117244495"/>
      <w:bookmarkStart w:id="526" w:name="_Toc117244380"/>
      <w:r>
        <w:rPr>
          <w:rFonts w:hint="eastAsia" w:ascii="宋体" w:hAnsi="宋体"/>
          <w:bCs w:val="0"/>
          <w:sz w:val="24"/>
          <w:szCs w:val="24"/>
        </w:rPr>
        <w:t>未被列入违法失信行为记录名单的声明函</w:t>
      </w:r>
      <w:bookmarkEnd w:id="522"/>
      <w:bookmarkEnd w:id="523"/>
      <w:bookmarkEnd w:id="524"/>
    </w:p>
    <w:p w14:paraId="0F4D3F26">
      <w:pPr>
        <w:wordWrap w:val="0"/>
        <w:spacing w:line="360" w:lineRule="auto"/>
        <w:ind w:firstLine="480" w:firstLineChars="200"/>
        <w:rPr>
          <w:rFonts w:ascii="楷体" w:hAnsi="楷体" w:eastAsia="楷体"/>
          <w:bCs/>
          <w:sz w:val="28"/>
          <w:szCs w:val="28"/>
        </w:rPr>
      </w:pPr>
      <w:r>
        <w:rPr>
          <w:rFonts w:hint="eastAsia" w:ascii="楷体" w:hAnsi="楷体" w:eastAsia="楷体"/>
          <w:szCs w:val="24"/>
        </w:rPr>
        <w:t>（可不再提供其他证明材料）</w:t>
      </w:r>
      <w:bookmarkEnd w:id="525"/>
      <w:bookmarkEnd w:id="526"/>
    </w:p>
    <w:p w14:paraId="20726A79">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)的政府采购活动，根据招标文件的规定提交相关资格证明文件。并郑重声明如下：</w:t>
      </w:r>
    </w:p>
    <w:p w14:paraId="57E27896">
      <w:pPr>
        <w:numPr>
          <w:ilvl w:val="0"/>
          <w:numId w:val="37"/>
        </w:numPr>
        <w:tabs>
          <w:tab w:val="left" w:pos="0"/>
        </w:tabs>
        <w:wordWrap w:val="0"/>
        <w:spacing w:line="360" w:lineRule="auto"/>
        <w:ind w:left="709" w:hanging="227"/>
        <w:rPr>
          <w:szCs w:val="24"/>
        </w:rPr>
      </w:pPr>
      <w:r>
        <w:rPr>
          <w:rFonts w:hint="eastAsia"/>
          <w:szCs w:val="24"/>
        </w:rPr>
        <w:t>未被“信用中国”网站(www.creditchina.gov.cn) 、“中国政府采购网”(www.ccgp.gov.cn)列入失信被执行人、重大税收违法失信主体、政府采购严重违法失信行为记录名单；</w:t>
      </w:r>
    </w:p>
    <w:p w14:paraId="38FD9301">
      <w:pPr>
        <w:numPr>
          <w:ilvl w:val="0"/>
          <w:numId w:val="37"/>
        </w:numPr>
        <w:tabs>
          <w:tab w:val="left" w:pos="0"/>
        </w:tabs>
        <w:wordWrap w:val="0"/>
        <w:spacing w:line="360" w:lineRule="auto"/>
        <w:ind w:left="709" w:hanging="227"/>
        <w:rPr>
          <w:szCs w:val="24"/>
        </w:rPr>
      </w:pPr>
      <w:r>
        <w:rPr>
          <w:rFonts w:hint="eastAsia"/>
          <w:szCs w:val="24"/>
        </w:rPr>
        <w:t>对上述声明内容的真实性负责。如有虚假，将依法承担相应责任。</w:t>
      </w:r>
    </w:p>
    <w:p w14:paraId="024D847E">
      <w:pPr>
        <w:wordWrap w:val="0"/>
        <w:spacing w:before="100" w:beforeAutospacing="1" w:after="100" w:afterAutospacing="1" w:line="276" w:lineRule="auto"/>
        <w:ind w:firstLine="3316" w:firstLineChars="1382"/>
        <w:rPr>
          <w:bCs/>
          <w:szCs w:val="21"/>
          <w:u w:val="single"/>
          <w:lang w:val="zh-CN"/>
        </w:rPr>
      </w:pPr>
      <w:r>
        <w:rPr>
          <w:rFonts w:hint="eastAsia"/>
          <w:bCs/>
          <w:szCs w:val="21"/>
          <w:lang w:val="zh-CN"/>
        </w:rPr>
        <w:t>投标人（公章）：</w:t>
      </w:r>
      <w:r>
        <w:rPr>
          <w:rFonts w:hint="eastAsia"/>
          <w:bCs/>
          <w:szCs w:val="21"/>
          <w:u w:val="single"/>
          <w:lang w:val="zh-CN"/>
        </w:rPr>
        <w:t xml:space="preserve">                                </w:t>
      </w:r>
    </w:p>
    <w:p w14:paraId="1DBFE17D">
      <w:pPr>
        <w:wordWrap w:val="0"/>
        <w:spacing w:before="100" w:beforeAutospacing="1" w:after="100" w:afterAutospacing="1" w:line="276" w:lineRule="auto"/>
        <w:ind w:firstLine="3316" w:firstLineChars="1382"/>
        <w:rPr>
          <w:bCs/>
          <w:szCs w:val="21"/>
          <w:lang w:val="zh-CN"/>
        </w:rPr>
      </w:pPr>
      <w:r>
        <w:rPr>
          <w:rFonts w:hint="eastAsia"/>
          <w:szCs w:val="24"/>
        </w:rPr>
        <w:t>日   期：</w:t>
      </w:r>
      <w:r>
        <w:rPr>
          <w:rFonts w:hint="eastAsia"/>
          <w:bCs/>
          <w:szCs w:val="21"/>
          <w:u w:val="single"/>
          <w:lang w:val="zh-CN"/>
        </w:rPr>
        <w:t xml:space="preserve">             </w:t>
      </w:r>
      <w:r>
        <w:rPr>
          <w:bCs/>
          <w:szCs w:val="21"/>
          <w:u w:val="single"/>
          <w:lang w:val="zh-CN"/>
        </w:rPr>
        <w:br w:type="page"/>
      </w:r>
    </w:p>
    <w:p w14:paraId="2F80B515">
      <w:pPr>
        <w:pStyle w:val="6"/>
        <w:numPr>
          <w:ilvl w:val="0"/>
          <w:numId w:val="30"/>
        </w:numPr>
        <w:tabs>
          <w:tab w:val="left" w:pos="567"/>
        </w:tabs>
        <w:spacing w:before="0" w:after="0" w:line="360" w:lineRule="auto"/>
        <w:jc w:val="left"/>
        <w:outlineLvl w:val="3"/>
        <w:rPr>
          <w:rFonts w:ascii="宋体" w:hAnsi="宋体"/>
          <w:bCs w:val="0"/>
          <w:sz w:val="28"/>
          <w:szCs w:val="28"/>
        </w:rPr>
      </w:pPr>
      <w:bookmarkStart w:id="527" w:name="_Toc107561302"/>
      <w:r>
        <w:rPr>
          <w:rFonts w:hint="eastAsia" w:ascii="宋体" w:hAnsi="宋体"/>
          <w:bCs w:val="0"/>
          <w:sz w:val="24"/>
          <w:szCs w:val="24"/>
        </w:rPr>
        <w:tab/>
      </w:r>
      <w:bookmarkStart w:id="528" w:name="_Toc122685197"/>
      <w:bookmarkStart w:id="529" w:name="_Toc163401734"/>
      <w:bookmarkStart w:id="530" w:name="_Toc117244496"/>
      <w:bookmarkStart w:id="531" w:name="_Toc117244381"/>
      <w:r>
        <w:rPr>
          <w:rFonts w:hint="eastAsia" w:ascii="宋体" w:hAnsi="宋体"/>
          <w:bCs w:val="0"/>
          <w:sz w:val="24"/>
          <w:szCs w:val="24"/>
        </w:rPr>
        <w:t>落实政府采购政策应当提供的资料</w:t>
      </w:r>
      <w:bookmarkEnd w:id="528"/>
      <w:bookmarkEnd w:id="529"/>
    </w:p>
    <w:p w14:paraId="68AB98C2">
      <w:pPr>
        <w:pStyle w:val="21"/>
        <w:wordWrap w:val="0"/>
        <w:adjustRightInd w:val="0"/>
        <w:snapToGrid w:val="0"/>
        <w:spacing w:before="0" w:beforeAutospacing="0" w:after="0" w:afterAutospacing="0" w:line="360" w:lineRule="auto"/>
        <w:ind w:firstLine="480"/>
        <w:rPr>
          <w:rFonts w:ascii="楷体" w:hAnsi="楷体" w:eastAsia="楷体" w:cs="Times New Roman"/>
          <w:bCs/>
        </w:rPr>
      </w:pPr>
      <w:r>
        <w:rPr>
          <w:rFonts w:hint="eastAsia" w:ascii="楷体" w:hAnsi="楷体" w:eastAsia="楷体" w:cs="Times New Roman"/>
        </w:rPr>
        <w:t>（若有，根据项目要求选择提供）</w:t>
      </w:r>
      <w:bookmarkEnd w:id="530"/>
      <w:bookmarkEnd w:id="531"/>
    </w:p>
    <w:p w14:paraId="12BDF239">
      <w:pPr>
        <w:numPr>
          <w:ilvl w:val="0"/>
          <w:numId w:val="38"/>
        </w:numPr>
        <w:adjustRightInd w:val="0"/>
        <w:snapToGrid w:val="0"/>
        <w:spacing w:before="0" w:after="0" w:line="360" w:lineRule="auto"/>
        <w:ind w:left="569" w:hanging="566" w:hangingChars="236"/>
        <w:outlineLvl w:val="9"/>
        <w:rPr>
          <w:bCs w:val="0"/>
          <w:sz w:val="24"/>
          <w:szCs w:val="24"/>
        </w:rPr>
      </w:pPr>
      <w:r>
        <w:rPr>
          <w:bCs w:val="0"/>
          <w:sz w:val="24"/>
          <w:szCs w:val="24"/>
        </w:rPr>
        <w:t>联合协议书</w:t>
      </w:r>
      <w:bookmarkEnd w:id="527"/>
    </w:p>
    <w:p w14:paraId="58ED273F">
      <w:pPr>
        <w:pStyle w:val="21"/>
        <w:wordWrap w:val="0"/>
        <w:adjustRightInd w:val="0"/>
        <w:snapToGrid w:val="0"/>
        <w:spacing w:before="0" w:beforeAutospacing="0" w:after="0" w:afterAutospacing="0" w:line="360" w:lineRule="auto"/>
        <w:ind w:firstLine="480"/>
        <w:rPr>
          <w:rFonts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投标时应当提供，非联合体不用提供）</w:t>
      </w:r>
    </w:p>
    <w:p w14:paraId="42364D22">
      <w:pPr>
        <w:pStyle w:val="21"/>
        <w:wordWrap w:val="0"/>
        <w:adjustRightInd w:val="0"/>
        <w:snapToGrid w:val="0"/>
        <w:spacing w:before="0" w:beforeAutospacing="0" w:after="0" w:afterAutospacing="0" w:line="360" w:lineRule="auto"/>
        <w:rPr>
          <w:rFonts w:cs="Tahoma"/>
        </w:rPr>
      </w:pPr>
      <w:r>
        <w:rPr>
          <w:rFonts w:hint="eastAsia" w:cs="Tahoma"/>
          <w:u w:val="single"/>
        </w:rPr>
        <w:t xml:space="preserve">    </w:t>
      </w:r>
      <w:r>
        <w:rPr>
          <w:rFonts w:hint="eastAsia" w:cs="Tahoma"/>
          <w:i/>
          <w:u w:val="single"/>
        </w:rPr>
        <w:t>(甲公司名称)</w:t>
      </w:r>
      <w:r>
        <w:rPr>
          <w:rFonts w:hint="eastAsia" w:cs="Tahoma"/>
          <w:u w:val="single"/>
        </w:rPr>
        <w:t xml:space="preserve">_   </w:t>
      </w:r>
      <w:r>
        <w:rPr>
          <w:rFonts w:hint="eastAsia" w:cs="Tahoma"/>
        </w:rPr>
        <w:t>（以下简称甲方）</w:t>
      </w:r>
    </w:p>
    <w:p w14:paraId="4B7FBBA2">
      <w:pPr>
        <w:pStyle w:val="21"/>
        <w:wordWrap w:val="0"/>
        <w:adjustRightInd w:val="0"/>
        <w:snapToGrid w:val="0"/>
        <w:spacing w:before="0" w:beforeAutospacing="0" w:after="0" w:afterAutospacing="0" w:line="360" w:lineRule="auto"/>
        <w:rPr>
          <w:rFonts w:cs="Tahoma"/>
        </w:rPr>
      </w:pPr>
      <w:r>
        <w:rPr>
          <w:rFonts w:hint="eastAsia" w:cs="Tahoma"/>
          <w:u w:val="single"/>
        </w:rPr>
        <w:t xml:space="preserve">    </w:t>
      </w:r>
      <w:r>
        <w:rPr>
          <w:rFonts w:hint="eastAsia" w:cs="Tahoma"/>
          <w:i/>
          <w:u w:val="single"/>
        </w:rPr>
        <w:t>(乙公司名称)</w:t>
      </w:r>
      <w:r>
        <w:rPr>
          <w:rFonts w:hint="eastAsia" w:cs="Tahoma"/>
          <w:u w:val="single"/>
        </w:rPr>
        <w:t xml:space="preserve">    </w:t>
      </w:r>
      <w:r>
        <w:rPr>
          <w:rFonts w:hint="eastAsia" w:cs="Tahoma"/>
        </w:rPr>
        <w:t>（以下简称乙方）</w:t>
      </w:r>
    </w:p>
    <w:p w14:paraId="6A3D8A77">
      <w:pPr>
        <w:pStyle w:val="21"/>
        <w:wordWrap w:val="0"/>
        <w:adjustRightInd w:val="0"/>
        <w:snapToGrid w:val="0"/>
        <w:spacing w:before="0" w:beforeAutospacing="0" w:after="0" w:afterAutospacing="0" w:line="360" w:lineRule="auto"/>
        <w:ind w:firstLine="480"/>
        <w:rPr>
          <w:rFonts w:cs="Tahoma"/>
        </w:rPr>
      </w:pPr>
      <w:r>
        <w:rPr>
          <w:rFonts w:hint="eastAsia" w:cs="Tahoma"/>
        </w:rPr>
        <w:t>……</w:t>
      </w:r>
      <w:r>
        <w:rPr>
          <w:rFonts w:hint="eastAsia" w:ascii="楷体" w:hAnsi="楷体" w:eastAsia="楷体" w:cs="Tahoma"/>
        </w:rPr>
        <w:t>（多家企业的以甲、乙、丙、丁……描述）</w:t>
      </w:r>
    </w:p>
    <w:p w14:paraId="5468A957">
      <w:pPr>
        <w:pStyle w:val="21"/>
        <w:wordWrap w:val="0"/>
        <w:adjustRightInd w:val="0"/>
        <w:snapToGrid w:val="0"/>
        <w:spacing w:before="0" w:beforeAutospacing="0" w:after="0" w:afterAutospacing="0" w:line="360" w:lineRule="auto"/>
        <w:ind w:firstLine="480"/>
        <w:rPr>
          <w:rFonts w:cs="Tahoma"/>
        </w:rPr>
      </w:pPr>
      <w:r>
        <w:rPr>
          <w:rFonts w:hint="eastAsia" w:cs="Tahoma"/>
        </w:rPr>
        <w:t>以上各方</w:t>
      </w:r>
      <w:r>
        <w:rPr>
          <w:rFonts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w:t>
      </w:r>
      <w:r>
        <w:rPr>
          <w:rFonts w:cs="Tahoma"/>
        </w:rPr>
        <w:t>投标</w:t>
      </w:r>
      <w:r>
        <w:rPr>
          <w:rFonts w:hint="eastAsia" w:cs="Tahoma"/>
        </w:rPr>
        <w:t>，不再单独参加或者与其他供应商另外组成联合体参加本项目的采购活动。</w:t>
      </w:r>
      <w:r>
        <w:rPr>
          <w:rFonts w:cs="Tahoma"/>
        </w:rPr>
        <w:t>现就有关事宜订立协议如下：</w:t>
      </w:r>
    </w:p>
    <w:p w14:paraId="2944A33F">
      <w:pPr>
        <w:pStyle w:val="21"/>
        <w:wordWrap w:val="0"/>
        <w:adjustRightInd w:val="0"/>
        <w:snapToGrid w:val="0"/>
        <w:spacing w:before="0" w:beforeAutospacing="0" w:after="0" w:afterAutospacing="0" w:line="360" w:lineRule="auto"/>
        <w:ind w:firstLine="480"/>
        <w:rPr>
          <w:rFonts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cs="Tahoma"/>
        </w:rPr>
        <w:t>为联合体</w:t>
      </w:r>
      <w:r>
        <w:rPr>
          <w:rFonts w:hint="eastAsia" w:cs="Tahoma"/>
        </w:rPr>
        <w:t>主体，其他各方为联合体成员。</w:t>
      </w:r>
    </w:p>
    <w:p w14:paraId="06460A60">
      <w:pPr>
        <w:pStyle w:val="21"/>
        <w:wordWrap w:val="0"/>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26"/>
          <w:rFonts w:cs="Tahoma"/>
          <w:color w:val="auto"/>
        </w:rPr>
        <w:t>招标</w:t>
      </w:r>
      <w:r>
        <w:rPr>
          <w:rStyle w:val="26"/>
          <w:rFonts w:cs="Tahoma"/>
          <w:color w:val="auto"/>
        </w:rPr>
        <w:fldChar w:fldCharType="end"/>
      </w:r>
      <w:r>
        <w:rPr>
          <w:rFonts w:cs="Tahoma"/>
        </w:rPr>
        <w:t>文件的各项要求办理投标事宜，投标文件中的所有承诺均代表了联合体各成员</w:t>
      </w:r>
      <w:r>
        <w:rPr>
          <w:rFonts w:hint="eastAsia" w:cs="Tahoma"/>
        </w:rPr>
        <w:t>，联合体各成员依法共同承担相应责任</w:t>
      </w:r>
      <w:r>
        <w:rPr>
          <w:rFonts w:cs="Tahoma"/>
        </w:rPr>
        <w:t>。</w:t>
      </w:r>
    </w:p>
    <w:p w14:paraId="6C00E2BC">
      <w:pPr>
        <w:pStyle w:val="21"/>
        <w:wordWrap w:val="0"/>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w:t>
      </w:r>
      <w:r>
        <w:rPr>
          <w:rFonts w:hint="eastAsia" w:cs="Tahoma"/>
        </w:rPr>
        <w:t xml:space="preserve"> </w:t>
      </w:r>
    </w:p>
    <w:p w14:paraId="5D598315">
      <w:pPr>
        <w:pStyle w:val="21"/>
        <w:wordWrap w:val="0"/>
        <w:adjustRightInd w:val="0"/>
        <w:snapToGrid w:val="0"/>
        <w:spacing w:before="0" w:beforeAutospacing="0" w:after="0" w:afterAutospacing="0"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i/>
          <w:u w:val="single"/>
        </w:rPr>
        <w:t xml:space="preserve">                     </w:t>
      </w:r>
      <w:r>
        <w:rPr>
          <w:rFonts w:hint="eastAsia" w:cs="Tahoma"/>
        </w:rPr>
        <w:t>；</w:t>
      </w:r>
    </w:p>
    <w:p w14:paraId="6B75B326">
      <w:pPr>
        <w:pStyle w:val="21"/>
        <w:wordWrap w:val="0"/>
        <w:adjustRightInd w:val="0"/>
        <w:snapToGrid w:val="0"/>
        <w:spacing w:before="0" w:beforeAutospacing="0" w:after="0" w:afterAutospacing="0" w:line="360" w:lineRule="auto"/>
        <w:ind w:firstLine="480"/>
        <w:rPr>
          <w:rFonts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17F10767">
      <w:pPr>
        <w:pStyle w:val="21"/>
        <w:wordWrap w:val="0"/>
        <w:adjustRightInd w:val="0"/>
        <w:snapToGrid w:val="0"/>
        <w:spacing w:before="0" w:beforeAutospacing="0" w:after="0" w:afterAutospacing="0" w:line="360" w:lineRule="auto"/>
        <w:ind w:firstLine="480"/>
        <w:rPr>
          <w:rFonts w:cs="Tahoma"/>
        </w:rPr>
      </w:pPr>
      <w:r>
        <w:rPr>
          <w:rFonts w:hint="eastAsia" w:cs="Tahoma"/>
        </w:rPr>
        <w:t>……</w:t>
      </w:r>
    </w:p>
    <w:p w14:paraId="36A4474B">
      <w:pPr>
        <w:pStyle w:val="21"/>
        <w:wordWrap w:val="0"/>
        <w:adjustRightInd w:val="0"/>
        <w:snapToGrid w:val="0"/>
        <w:spacing w:before="0" w:beforeAutospacing="0" w:after="0" w:afterAutospacing="0" w:line="360" w:lineRule="auto"/>
        <w:ind w:firstLine="480"/>
        <w:rPr>
          <w:rFonts w:cs="Tahoma"/>
        </w:rPr>
      </w:pPr>
      <w:r>
        <w:rPr>
          <w:rFonts w:hint="eastAsia" w:cs="Tahoma"/>
        </w:rPr>
        <w:t>4.若</w:t>
      </w:r>
      <w:r>
        <w:rPr>
          <w:rFonts w:cs="Tahoma"/>
        </w:rPr>
        <w:t>中标，联合体成员共同与</w:t>
      </w:r>
      <w:r>
        <w:rPr>
          <w:rFonts w:hint="eastAsia" w:cs="Tahoma"/>
        </w:rPr>
        <w:t>采购人</w:t>
      </w:r>
      <w:r>
        <w:rPr>
          <w:rFonts w:cs="Tahoma"/>
        </w:rPr>
        <w:t>签订</w:t>
      </w:r>
      <w:r>
        <w:rPr>
          <w:rFonts w:hint="eastAsia" w:cs="Tahoma"/>
        </w:rPr>
        <w:t>采购合同（本协议应当作为采购合同的组成部分）</w:t>
      </w:r>
      <w:r>
        <w:rPr>
          <w:rFonts w:cs="Tahoma"/>
        </w:rPr>
        <w:t>，</w:t>
      </w:r>
      <w:r>
        <w:rPr>
          <w:rFonts w:hint="eastAsia" w:cs="Tahoma"/>
        </w:rPr>
        <w:t>就采购合同约定的事项对采购人承担连带责任，联合体主体负主要责任。</w:t>
      </w:r>
    </w:p>
    <w:p w14:paraId="5217F80F">
      <w:pPr>
        <w:pStyle w:val="21"/>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2A9A1B05">
      <w:pPr>
        <w:pStyle w:val="21"/>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6.本协议书自签署之日起生效，若未中标，自本次投标有效期结束后自行失效；若中标，自合同书规定的期限之后自行失效。</w:t>
      </w:r>
    </w:p>
    <w:p w14:paraId="31DE681E">
      <w:pPr>
        <w:pStyle w:val="21"/>
        <w:wordWrap w:val="0"/>
        <w:adjustRightInd w:val="0"/>
        <w:snapToGrid w:val="0"/>
        <w:spacing w:before="0" w:beforeAutospacing="0" w:after="0" w:afterAutospacing="0" w:line="360" w:lineRule="auto"/>
        <w:ind w:left="274" w:leftChars="114" w:firstLine="240" w:firstLineChars="100"/>
        <w:rPr>
          <w:rFonts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14:paraId="28726C3C">
      <w:pPr>
        <w:pStyle w:val="21"/>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14:paraId="7964A3DE">
      <w:pPr>
        <w:pStyle w:val="21"/>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法定代表人（签字或签章）：</w:t>
      </w:r>
      <w:r>
        <w:rPr>
          <w:rFonts w:hint="eastAsia" w:cs="Tahoma"/>
          <w:u w:val="single"/>
        </w:rPr>
        <w:t xml:space="preserve">                   </w:t>
      </w:r>
    </w:p>
    <w:p w14:paraId="798DE279">
      <w:pPr>
        <w:pStyle w:val="21"/>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14:paraId="5BFB715A">
      <w:pPr>
        <w:pStyle w:val="21"/>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法定代表人（签字或签章）：</w:t>
      </w:r>
      <w:r>
        <w:rPr>
          <w:rFonts w:hint="eastAsia" w:cs="Tahoma"/>
          <w:u w:val="single"/>
        </w:rPr>
        <w:t xml:space="preserve">                   </w:t>
      </w:r>
      <w:r>
        <w:rPr>
          <w:rFonts w:hint="eastAsia" w:cs="Tahoma"/>
        </w:rPr>
        <w:t xml:space="preserve"> </w:t>
      </w:r>
    </w:p>
    <w:p w14:paraId="2C1CCAEC">
      <w:pPr>
        <w:pStyle w:val="21"/>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1D10763F">
      <w:pPr>
        <w:pStyle w:val="21"/>
        <w:wordWrap w:val="0"/>
        <w:adjustRightInd w:val="0"/>
        <w:snapToGrid w:val="0"/>
        <w:spacing w:before="0" w:beforeAutospacing="0" w:after="0" w:afterAutospacing="0" w:line="360" w:lineRule="auto"/>
        <w:ind w:firstLine="3480" w:firstLineChars="1450"/>
        <w:rPr>
          <w:rFonts w:cs="Tahoma"/>
        </w:rPr>
      </w:pPr>
      <w:r>
        <w:rPr>
          <w:rFonts w:hint="eastAsia" w:cs="Tahoma"/>
        </w:rPr>
        <w:t xml:space="preserve"> 签订日期: </w:t>
      </w:r>
      <w:r>
        <w:rPr>
          <w:rFonts w:hint="eastAsia" w:cs="Tahoma"/>
          <w:u w:val="single"/>
        </w:rPr>
        <w:t xml:space="preserve">            </w:t>
      </w:r>
      <w:r>
        <w:rPr>
          <w:rFonts w:cs="Tahoma"/>
          <w:u w:val="single"/>
        </w:rPr>
        <w:br w:type="page"/>
      </w:r>
    </w:p>
    <w:p w14:paraId="347489A9">
      <w:pPr>
        <w:numPr>
          <w:ilvl w:val="0"/>
          <w:numId w:val="38"/>
        </w:numPr>
        <w:spacing w:before="0" w:after="0" w:line="360" w:lineRule="auto"/>
        <w:ind w:left="569" w:hanging="566" w:hangingChars="236"/>
        <w:outlineLvl w:val="9"/>
        <w:rPr>
          <w:bCs w:val="0"/>
          <w:sz w:val="24"/>
          <w:szCs w:val="24"/>
        </w:rPr>
      </w:pPr>
      <w:bookmarkStart w:id="532" w:name="_Toc107561303"/>
      <w:r>
        <w:rPr>
          <w:rFonts w:hint="eastAsia"/>
          <w:bCs w:val="0"/>
          <w:sz w:val="24"/>
          <w:szCs w:val="24"/>
        </w:rPr>
        <w:t>分包意</w:t>
      </w:r>
      <w:r>
        <w:rPr>
          <w:rFonts w:hint="eastAsia"/>
          <w:sz w:val="24"/>
          <w:szCs w:val="24"/>
        </w:rPr>
        <w:t>向</w:t>
      </w:r>
      <w:r>
        <w:rPr>
          <w:rFonts w:hint="eastAsia"/>
          <w:bCs w:val="0"/>
          <w:sz w:val="24"/>
          <w:szCs w:val="24"/>
        </w:rPr>
        <w:t>协议书</w:t>
      </w:r>
      <w:bookmarkEnd w:id="532"/>
    </w:p>
    <w:p w14:paraId="17897CB6">
      <w:pPr>
        <w:pStyle w:val="21"/>
        <w:wordWrap w:val="0"/>
        <w:adjustRightInd w:val="0"/>
        <w:snapToGrid w:val="0"/>
        <w:spacing w:before="0" w:beforeAutospacing="0" w:after="0" w:afterAutospacing="0" w:line="360" w:lineRule="auto"/>
        <w:ind w:firstLine="360" w:firstLineChars="150"/>
        <w:rPr>
          <w:rFonts w:ascii="楷体" w:hAnsi="楷体" w:eastAsia="楷体"/>
          <w:bCs/>
        </w:rPr>
      </w:pPr>
      <w:r>
        <w:rPr>
          <w:rFonts w:hint="eastAsia" w:ascii="楷体" w:hAnsi="楷体" w:eastAsia="楷体"/>
        </w:rPr>
        <w:t>（拟中标后合同分包的应当提供，未分包的不用提供）</w:t>
      </w:r>
    </w:p>
    <w:p w14:paraId="7F4C2920">
      <w:pPr>
        <w:pStyle w:val="21"/>
        <w:wordWrap w:val="0"/>
        <w:adjustRightInd w:val="0"/>
        <w:snapToGrid w:val="0"/>
        <w:spacing w:before="0" w:beforeAutospacing="0" w:after="0" w:afterAutospacing="0" w:line="360" w:lineRule="auto"/>
        <w:rPr>
          <w:rFonts w:cs="Tahoma"/>
        </w:rPr>
      </w:pPr>
      <w:r>
        <w:rPr>
          <w:rFonts w:hint="eastAsia" w:cs="Tahoma"/>
          <w:u w:val="single"/>
        </w:rPr>
        <w:t xml:space="preserve">    </w:t>
      </w:r>
      <w:r>
        <w:rPr>
          <w:rFonts w:hint="eastAsia" w:cs="Tahoma"/>
          <w:i/>
          <w:u w:val="single"/>
        </w:rPr>
        <w:t>(甲公司名称)</w:t>
      </w:r>
      <w:r>
        <w:rPr>
          <w:rFonts w:hint="eastAsia" w:cs="Tahoma"/>
          <w:u w:val="single"/>
        </w:rPr>
        <w:t xml:space="preserve">_   </w:t>
      </w:r>
      <w:r>
        <w:rPr>
          <w:rFonts w:hint="eastAsia" w:cs="Tahoma"/>
        </w:rPr>
        <w:t>（以下简称甲方）</w:t>
      </w:r>
    </w:p>
    <w:p w14:paraId="34D30361">
      <w:pPr>
        <w:pStyle w:val="21"/>
        <w:wordWrap w:val="0"/>
        <w:adjustRightInd w:val="0"/>
        <w:snapToGrid w:val="0"/>
        <w:spacing w:before="0" w:beforeAutospacing="0" w:after="0" w:afterAutospacing="0" w:line="360" w:lineRule="auto"/>
        <w:rPr>
          <w:rFonts w:cs="Tahoma"/>
        </w:rPr>
      </w:pPr>
      <w:r>
        <w:rPr>
          <w:rFonts w:hint="eastAsia" w:cs="Tahoma"/>
          <w:u w:val="single"/>
        </w:rPr>
        <w:t xml:space="preserve">    </w:t>
      </w:r>
      <w:r>
        <w:rPr>
          <w:rFonts w:hint="eastAsia" w:cs="Tahoma"/>
          <w:i/>
          <w:u w:val="single"/>
        </w:rPr>
        <w:t>(乙公司名称)</w:t>
      </w:r>
      <w:r>
        <w:rPr>
          <w:rFonts w:hint="eastAsia" w:cs="Tahoma"/>
          <w:u w:val="single"/>
        </w:rPr>
        <w:t xml:space="preserve">    </w:t>
      </w:r>
      <w:r>
        <w:rPr>
          <w:rFonts w:hint="eastAsia" w:cs="Tahoma"/>
        </w:rPr>
        <w:t>（以下简称乙方）</w:t>
      </w:r>
    </w:p>
    <w:p w14:paraId="55EDDAB6">
      <w:pPr>
        <w:pStyle w:val="21"/>
        <w:wordWrap w:val="0"/>
        <w:adjustRightInd w:val="0"/>
        <w:snapToGrid w:val="0"/>
        <w:spacing w:before="0" w:beforeAutospacing="0" w:after="0" w:afterAutospacing="0" w:line="360" w:lineRule="auto"/>
        <w:ind w:firstLine="480"/>
        <w:rPr>
          <w:rFonts w:cs="Tahoma"/>
        </w:rPr>
      </w:pPr>
      <w:r>
        <w:rPr>
          <w:rFonts w:hint="eastAsia" w:cs="Tahoma"/>
        </w:rPr>
        <w:t xml:space="preserve">……  </w:t>
      </w:r>
      <w:r>
        <w:rPr>
          <w:rFonts w:hint="eastAsia" w:ascii="楷体" w:hAnsi="楷体" w:eastAsia="楷体" w:cs="Tahoma"/>
        </w:rPr>
        <w:t>（多家企业的以甲、乙、丙、丁……描述）</w:t>
      </w:r>
      <w:r>
        <w:rPr>
          <w:rFonts w:hint="eastAsia" w:cs="Tahoma"/>
        </w:rPr>
        <w:t xml:space="preserve">                          </w:t>
      </w:r>
    </w:p>
    <w:p w14:paraId="56CC05B8">
      <w:pPr>
        <w:pStyle w:val="21"/>
        <w:wordWrap w:val="0"/>
        <w:adjustRightInd w:val="0"/>
        <w:snapToGrid w:val="0"/>
        <w:spacing w:before="0" w:beforeAutospacing="0" w:after="0" w:afterAutospacing="0" w:line="360" w:lineRule="auto"/>
        <w:ind w:firstLine="480"/>
        <w:rPr>
          <w:rFonts w:cs="Tahoma"/>
        </w:rPr>
      </w:pPr>
      <w:r>
        <w:rPr>
          <w:rFonts w:hint="eastAsia" w:cs="Tahoma"/>
        </w:rPr>
        <w:t>甲方就</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与其他各方通过友好协商达成如下分包意向协议：</w:t>
      </w:r>
    </w:p>
    <w:p w14:paraId="7744A50F">
      <w:pPr>
        <w:pStyle w:val="21"/>
        <w:wordWrap w:val="0"/>
        <w:adjustRightInd w:val="0"/>
        <w:snapToGrid w:val="0"/>
        <w:spacing w:before="0" w:beforeAutospacing="0" w:after="0" w:afterAutospacing="0" w:line="360" w:lineRule="auto"/>
        <w:ind w:firstLine="480"/>
        <w:rPr>
          <w:rFonts w:cs="Tahoma"/>
        </w:rPr>
      </w:pPr>
      <w:r>
        <w:rPr>
          <w:rFonts w:hint="eastAsia" w:cs="Tahoma"/>
        </w:rPr>
        <w:t>1.在本次投标有效期内，其他各方同意甲方代理投标事宜。</w:t>
      </w:r>
    </w:p>
    <w:p w14:paraId="4877BA79">
      <w:pPr>
        <w:pStyle w:val="21"/>
        <w:wordWrap w:val="0"/>
        <w:adjustRightInd w:val="0"/>
        <w:snapToGrid w:val="0"/>
        <w:spacing w:before="0" w:beforeAutospacing="0" w:after="0" w:afterAutospacing="0" w:line="360" w:lineRule="auto"/>
        <w:ind w:firstLine="480"/>
        <w:rPr>
          <w:rFonts w:cs="Tahoma"/>
        </w:rPr>
      </w:pPr>
      <w:r>
        <w:rPr>
          <w:rFonts w:hint="eastAsia" w:cs="Tahoma"/>
        </w:rPr>
        <w:t>2.其他各方合同金额及负责的工作:</w:t>
      </w:r>
    </w:p>
    <w:p w14:paraId="670EED31">
      <w:pPr>
        <w:pStyle w:val="21"/>
        <w:wordWrap w:val="0"/>
        <w:adjustRightInd w:val="0"/>
        <w:snapToGrid w:val="0"/>
        <w:spacing w:before="0" w:beforeAutospacing="0" w:after="0" w:afterAutospacing="0" w:line="360" w:lineRule="auto"/>
        <w:ind w:firstLine="480"/>
        <w:rPr>
          <w:rFonts w:cs="Tahoma"/>
        </w:rPr>
      </w:pPr>
      <w:r>
        <w:rPr>
          <w:rFonts w:hint="eastAsia" w:cs="Tahoma"/>
        </w:rPr>
        <w:t>乙方承担的分包合同金额为项目采购合同金额的</w:t>
      </w:r>
      <w:r>
        <w:rPr>
          <w:rFonts w:cs="Tahoma"/>
          <w:u w:val="single"/>
        </w:rPr>
        <w:t xml:space="preserve">    %</w:t>
      </w:r>
      <w:r>
        <w:rPr>
          <w:rFonts w:hint="eastAsia" w:cs="Tahoma"/>
        </w:rPr>
        <w:t>，负责的工作为：</w:t>
      </w:r>
      <w:r>
        <w:rPr>
          <w:rFonts w:hint="eastAsia" w:cs="Tahoma"/>
          <w:u w:val="single"/>
        </w:rPr>
        <w:t xml:space="preserve">           </w:t>
      </w:r>
      <w:r>
        <w:rPr>
          <w:rFonts w:hint="eastAsia" w:cs="Tahoma"/>
        </w:rPr>
        <w:t>。</w:t>
      </w:r>
    </w:p>
    <w:p w14:paraId="76DF0F77">
      <w:pPr>
        <w:pStyle w:val="21"/>
        <w:wordWrap w:val="0"/>
        <w:adjustRightInd w:val="0"/>
        <w:snapToGrid w:val="0"/>
        <w:spacing w:before="0" w:beforeAutospacing="0" w:after="0" w:afterAutospacing="0" w:line="360" w:lineRule="auto"/>
        <w:ind w:firstLine="480"/>
        <w:rPr>
          <w:rFonts w:cs="Tahoma"/>
        </w:rPr>
      </w:pPr>
      <w:r>
        <w:rPr>
          <w:rFonts w:hint="eastAsia" w:cs="Tahoma"/>
        </w:rPr>
        <w:t>……</w:t>
      </w:r>
    </w:p>
    <w:p w14:paraId="4F49A88E">
      <w:pPr>
        <w:pStyle w:val="21"/>
        <w:wordWrap w:val="0"/>
        <w:adjustRightInd w:val="0"/>
        <w:snapToGrid w:val="0"/>
        <w:spacing w:before="0" w:beforeAutospacing="0" w:after="0" w:afterAutospacing="0" w:line="360" w:lineRule="auto"/>
        <w:ind w:firstLine="480"/>
        <w:rPr>
          <w:rFonts w:cs="Tahoma"/>
        </w:rPr>
      </w:pPr>
      <w:r>
        <w:rPr>
          <w:rFonts w:hint="eastAsia" w:cs="Tahoma"/>
        </w:rPr>
        <w:t>3.各方责任和义务：</w:t>
      </w:r>
    </w:p>
    <w:p w14:paraId="716D7AF1">
      <w:pPr>
        <w:pStyle w:val="21"/>
        <w:wordWrap w:val="0"/>
        <w:adjustRightInd w:val="0"/>
        <w:snapToGrid w:val="0"/>
        <w:spacing w:before="0" w:beforeAutospacing="0" w:after="0" w:afterAutospacing="0" w:line="360" w:lineRule="auto"/>
        <w:ind w:firstLine="480"/>
        <w:rPr>
          <w:rFonts w:cs="Tahoma"/>
        </w:rPr>
      </w:pPr>
      <w:r>
        <w:rPr>
          <w:rFonts w:hint="eastAsia" w:cs="Tahoma"/>
        </w:rPr>
        <w:t>（</w:t>
      </w:r>
      <w:r>
        <w:rPr>
          <w:rFonts w:cs="Tahoma"/>
        </w:rPr>
        <w:t>1</w:t>
      </w:r>
      <w:r>
        <w:rPr>
          <w:rFonts w:hint="eastAsia" w:cs="Tahoma"/>
        </w:rPr>
        <w:t>）其他方按甲方的要求，负责提供分包负责工作量的相关资料；（包括资质、报价、技术文件等资料）；</w:t>
      </w:r>
    </w:p>
    <w:p w14:paraId="4B973704">
      <w:pPr>
        <w:pStyle w:val="21"/>
        <w:wordWrap w:val="0"/>
        <w:adjustRightInd w:val="0"/>
        <w:snapToGrid w:val="0"/>
        <w:spacing w:before="0" w:beforeAutospacing="0" w:after="0" w:afterAutospacing="0" w:line="360" w:lineRule="auto"/>
        <w:ind w:firstLine="480"/>
        <w:rPr>
          <w:rFonts w:cs="Tahoma"/>
        </w:rPr>
      </w:pPr>
      <w:r>
        <w:rPr>
          <w:rFonts w:hint="eastAsia" w:cs="Tahoma"/>
        </w:rPr>
        <w:t>（2）甲方负责提供招标文件中规定的除其他方应当提供的资料外的所有资料，并组织、汇编投标文件、参与投标；甲方未经其他方同意不得擅自提高或降低其他方所提供的报价；</w:t>
      </w:r>
    </w:p>
    <w:p w14:paraId="5472CCB5">
      <w:pPr>
        <w:pStyle w:val="21"/>
        <w:wordWrap w:val="0"/>
        <w:adjustRightInd w:val="0"/>
        <w:snapToGrid w:val="0"/>
        <w:spacing w:before="0" w:beforeAutospacing="0" w:after="0" w:afterAutospacing="0" w:line="360" w:lineRule="auto"/>
        <w:ind w:firstLine="480"/>
        <w:rPr>
          <w:rFonts w:cs="Tahoma"/>
        </w:rPr>
      </w:pPr>
      <w:r>
        <w:rPr>
          <w:rFonts w:hint="eastAsia" w:cs="Tahoma"/>
        </w:rPr>
        <w:t>（3）若中标，其他方应当各自承担全部分包内容的工作量，并对所承担工作的质量、工期向甲方负责；甲方不得将其他方各自负责的工作量全部或部分转让给另外的供应商。</w:t>
      </w:r>
    </w:p>
    <w:p w14:paraId="5A1A6EA9">
      <w:pPr>
        <w:pStyle w:val="21"/>
        <w:wordWrap w:val="0"/>
        <w:adjustRightInd w:val="0"/>
        <w:snapToGrid w:val="0"/>
        <w:spacing w:before="0" w:beforeAutospacing="0" w:after="0" w:afterAutospacing="0" w:line="360" w:lineRule="auto"/>
        <w:ind w:firstLine="480"/>
        <w:rPr>
          <w:rFonts w:cs="Tahoma"/>
        </w:rPr>
      </w:pPr>
      <w:r>
        <w:rPr>
          <w:rFonts w:hint="eastAsia" w:cs="Tahoma"/>
        </w:rPr>
        <w:t>4.若中标，甲方与采购人签订采购合同，就采购合同约定的事项对采购人负责，同时本协议应当作为采购合同的组成部分。</w:t>
      </w:r>
    </w:p>
    <w:p w14:paraId="546B92C4">
      <w:pPr>
        <w:pStyle w:val="21"/>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2350EE49">
      <w:pPr>
        <w:pStyle w:val="21"/>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6.本协议书自签署之日起生效，若未中标，自本次投标有效期结束后自行失效；若中标，自项目合同书规定的期限之后自行失效。</w:t>
      </w:r>
    </w:p>
    <w:p w14:paraId="345FD4B4">
      <w:pPr>
        <w:pStyle w:val="21"/>
        <w:wordWrap w:val="0"/>
        <w:adjustRightInd w:val="0"/>
        <w:snapToGrid w:val="0"/>
        <w:spacing w:before="0" w:beforeAutospacing="0" w:after="0" w:afterAutospacing="0" w:line="360" w:lineRule="auto"/>
        <w:ind w:firstLine="480"/>
        <w:rPr>
          <w:rFonts w:cs="Tahoma"/>
        </w:rPr>
      </w:pPr>
      <w:r>
        <w:rPr>
          <w:rFonts w:hint="eastAsia" w:cs="Tahoma"/>
        </w:rPr>
        <w:t>7.</w:t>
      </w:r>
      <w:r>
        <w:rPr>
          <w:rFonts w:cs="Tahoma"/>
        </w:rPr>
        <w:t>本协议书正本一式</w:t>
      </w:r>
      <w:r>
        <w:rPr>
          <w:rFonts w:hint="eastAsia" w:cs="Tahoma"/>
          <w:u w:val="single"/>
        </w:rPr>
        <w:t xml:space="preserve">   </w:t>
      </w:r>
      <w:r>
        <w:rPr>
          <w:rFonts w:cs="Tahoma"/>
        </w:rPr>
        <w:t>份，</w:t>
      </w:r>
      <w:r>
        <w:rPr>
          <w:rFonts w:hint="eastAsia" w:cs="Tahoma"/>
        </w:rPr>
        <w:t>甲方与其他方</w:t>
      </w:r>
      <w:r>
        <w:rPr>
          <w:rFonts w:cs="Tahoma"/>
        </w:rPr>
        <w:t>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w:t>
      </w:r>
      <w:r>
        <w:rPr>
          <w:rFonts w:hint="eastAsia" w:cs="Tahoma"/>
        </w:rPr>
        <w:t>甲方与其他方</w:t>
      </w:r>
      <w:r>
        <w:rPr>
          <w:rFonts w:cs="Tahoma"/>
        </w:rPr>
        <w:t>各执</w:t>
      </w:r>
      <w:r>
        <w:rPr>
          <w:rFonts w:hint="eastAsia" w:cs="Tahoma"/>
          <w:u w:val="single"/>
        </w:rPr>
        <w:t xml:space="preserve">   </w:t>
      </w:r>
      <w:r>
        <w:rPr>
          <w:rFonts w:cs="Tahoma"/>
        </w:rPr>
        <w:t>份。</w:t>
      </w:r>
    </w:p>
    <w:p w14:paraId="5C15D437">
      <w:pPr>
        <w:pStyle w:val="21"/>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14:paraId="588D0382">
      <w:pPr>
        <w:pStyle w:val="21"/>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法定代表人（签字或签章）：</w:t>
      </w:r>
      <w:r>
        <w:rPr>
          <w:rFonts w:hint="eastAsia" w:cs="Tahoma"/>
          <w:u w:val="single"/>
        </w:rPr>
        <w:t xml:space="preserve">                   </w:t>
      </w:r>
    </w:p>
    <w:p w14:paraId="7AB8771F">
      <w:pPr>
        <w:pStyle w:val="21"/>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14:paraId="235C85E3">
      <w:pPr>
        <w:pStyle w:val="21"/>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法定代表人（签字或签章）：</w:t>
      </w:r>
      <w:r>
        <w:rPr>
          <w:rFonts w:hint="eastAsia" w:cs="Tahoma"/>
          <w:u w:val="single"/>
        </w:rPr>
        <w:t xml:space="preserve">                   </w:t>
      </w:r>
      <w:r>
        <w:rPr>
          <w:rFonts w:hint="eastAsia" w:cs="Tahoma"/>
        </w:rPr>
        <w:t xml:space="preserve"> </w:t>
      </w:r>
    </w:p>
    <w:p w14:paraId="7E56651D">
      <w:pPr>
        <w:pStyle w:val="21"/>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43FBF3CC">
      <w:pPr>
        <w:wordWrap w:val="0"/>
        <w:spacing w:line="360" w:lineRule="auto"/>
        <w:ind w:firstLine="4200" w:firstLineChars="1750"/>
        <w:rPr>
          <w:rFonts w:cs="Tahoma"/>
          <w:u w:val="single"/>
        </w:rPr>
      </w:pPr>
      <w:r>
        <w:rPr>
          <w:rFonts w:hint="eastAsia" w:cs="Tahoma"/>
        </w:rPr>
        <w:t xml:space="preserve">签订日期: </w:t>
      </w:r>
      <w:r>
        <w:rPr>
          <w:rFonts w:hint="eastAsia" w:cs="Tahoma"/>
          <w:u w:val="single"/>
        </w:rPr>
        <w:t xml:space="preserve">       </w:t>
      </w:r>
      <w:r>
        <w:rPr>
          <w:rFonts w:cs="Tahoma"/>
          <w:u w:val="single"/>
        </w:rPr>
        <w:br w:type="page"/>
      </w:r>
    </w:p>
    <w:p w14:paraId="32BF417B">
      <w:pPr>
        <w:pStyle w:val="10"/>
        <w:spacing w:line="360" w:lineRule="auto"/>
        <w:sectPr>
          <w:pgSz w:w="11906" w:h="16838"/>
          <w:pgMar w:top="1134" w:right="1134" w:bottom="1134" w:left="1134" w:header="851" w:footer="992" w:gutter="0"/>
          <w:cols w:space="425" w:num="1"/>
          <w:docGrid w:type="lines" w:linePitch="312" w:charSpace="0"/>
        </w:sectPr>
      </w:pPr>
    </w:p>
    <w:p w14:paraId="32B9016C">
      <w:pPr>
        <w:numPr>
          <w:ilvl w:val="0"/>
          <w:numId w:val="38"/>
        </w:numPr>
        <w:spacing w:line="360" w:lineRule="auto"/>
        <w:ind w:left="567" w:hanging="567"/>
        <w:outlineLvl w:val="9"/>
        <w:rPr>
          <w:bCs w:val="0"/>
          <w:sz w:val="24"/>
          <w:szCs w:val="24"/>
        </w:rPr>
      </w:pPr>
      <w:bookmarkStart w:id="533" w:name="_Toc106962849"/>
      <w:bookmarkStart w:id="534" w:name="_Toc107561304"/>
      <w:r>
        <w:rPr>
          <w:rFonts w:hint="eastAsia"/>
          <w:bCs w:val="0"/>
          <w:sz w:val="24"/>
          <w:szCs w:val="24"/>
        </w:rPr>
        <w:t>中小企业声明函</w:t>
      </w:r>
      <w:bookmarkEnd w:id="533"/>
      <w:bookmarkEnd w:id="534"/>
    </w:p>
    <w:p w14:paraId="087E27A0">
      <w:pPr>
        <w:wordWrap w:val="0"/>
        <w:spacing w:line="360" w:lineRule="auto"/>
        <w:ind w:firstLine="480" w:firstLineChars="200"/>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符合条件的可选择提供，专门面向或部分预留给中小企业采购的项目或采购包,承担预留份额的应当选择提供</w:t>
      </w:r>
      <w:r>
        <w:rPr>
          <w:rFonts w:hint="eastAsia"/>
          <w:szCs w:val="24"/>
        </w:rPr>
        <w:t>）</w:t>
      </w:r>
    </w:p>
    <w:p w14:paraId="17112B3A">
      <w:pPr>
        <w:spacing w:before="260" w:line="360" w:lineRule="auto"/>
        <w:outlineLvl w:val="9"/>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1：中小企业声明函（货物）</w:t>
      </w:r>
    </w:p>
    <w:p w14:paraId="4A65C95E">
      <w:pPr>
        <w:wordWrap w:val="0"/>
        <w:spacing w:line="360" w:lineRule="auto"/>
        <w:ind w:firstLine="480" w:firstLineChars="200"/>
        <w:rPr>
          <w:szCs w:val="24"/>
        </w:rPr>
      </w:pPr>
      <w:r>
        <w:rPr>
          <w:rFonts w:hint="eastAsia"/>
          <w:szCs w:val="24"/>
        </w:rPr>
        <w:t>本公司（联合体）郑重声明，根据《政府采购促进中小企业发展管理办法》（财库〔</w:t>
      </w:r>
      <w:r>
        <w:rPr>
          <w:szCs w:val="24"/>
        </w:rPr>
        <w:t>2020〕</w:t>
      </w:r>
      <w:r>
        <w:rPr>
          <w:rFonts w:hint="eastAsia"/>
          <w:szCs w:val="24"/>
        </w:rPr>
        <w:t>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中小企业制造</w:t>
      </w:r>
      <w:r>
        <w:rPr>
          <w:rFonts w:hint="eastAsia"/>
          <w:szCs w:val="24"/>
        </w:rPr>
        <w:t>。相关企业（含联合体中的中小企业、签订分包意向协议的中小企业）的具体情况如下：</w:t>
      </w:r>
    </w:p>
    <w:p w14:paraId="3E26265F">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标的名称</w:t>
      </w:r>
      <w:r>
        <w:rPr>
          <w:rFonts w:hint="eastAsia"/>
          <w:szCs w:val="24"/>
          <w:u w:val="single"/>
        </w:rPr>
        <w:t>）</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 xml:space="preserve">） </w:t>
      </w:r>
      <w:r>
        <w:rPr>
          <w:rFonts w:hint="eastAsia"/>
          <w:szCs w:val="24"/>
        </w:rPr>
        <w:t>行业；制造商为</w:t>
      </w:r>
      <w:r>
        <w:rPr>
          <w:rFonts w:hint="eastAsia"/>
          <w:szCs w:val="24"/>
          <w:u w:val="single"/>
        </w:rPr>
        <w:t>（</w:t>
      </w:r>
      <w:r>
        <w:rPr>
          <w:rFonts w:hint="eastAsia"/>
          <w:i/>
          <w:szCs w:val="24"/>
          <w:u w:val="single"/>
        </w:rPr>
        <w:t>企业名称</w:t>
      </w:r>
      <w:r>
        <w:rPr>
          <w:rFonts w:hint="eastAsia"/>
          <w:szCs w:val="24"/>
          <w:u w:val="single"/>
        </w:rPr>
        <w:t>）</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73CA81C0">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 xml:space="preserve">） </w:t>
      </w:r>
      <w:r>
        <w:rPr>
          <w:rFonts w:hint="eastAsia"/>
          <w:szCs w:val="24"/>
        </w:rPr>
        <w:t xml:space="preserve">行业 ；制造商为 </w:t>
      </w:r>
      <w:r>
        <w:rPr>
          <w:rFonts w:hint="eastAsia"/>
          <w:szCs w:val="24"/>
          <w:u w:val="single"/>
        </w:rPr>
        <w:t>（</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55681AF7">
      <w:pPr>
        <w:wordWrap w:val="0"/>
        <w:spacing w:line="360" w:lineRule="auto"/>
        <w:ind w:firstLine="480" w:firstLineChars="200"/>
        <w:rPr>
          <w:szCs w:val="24"/>
        </w:rPr>
      </w:pPr>
      <w:r>
        <w:rPr>
          <w:rFonts w:hint="eastAsia"/>
          <w:szCs w:val="24"/>
        </w:rPr>
        <w:t>……</w:t>
      </w:r>
    </w:p>
    <w:p w14:paraId="3385109D">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02A599F0">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7C39D7AA">
      <w:pPr>
        <w:wordWrap w:val="0"/>
        <w:spacing w:line="360" w:lineRule="auto"/>
        <w:ind w:left="1091" w:hanging="1087" w:hangingChars="453"/>
        <w:jc w:val="left"/>
        <w:rPr>
          <w:b/>
          <w:bCs/>
          <w:szCs w:val="24"/>
        </w:rPr>
      </w:pPr>
    </w:p>
    <w:p w14:paraId="12D887F3">
      <w:pPr>
        <w:wordWrap w:val="0"/>
        <w:spacing w:line="360" w:lineRule="auto"/>
        <w:ind w:left="1091" w:hanging="1087" w:hangingChars="453"/>
        <w:jc w:val="left"/>
        <w:rPr>
          <w:bCs/>
          <w:szCs w:val="21"/>
          <w:lang w:val="zh-CN"/>
        </w:rPr>
      </w:pPr>
      <w:r>
        <w:rPr>
          <w:rFonts w:hint="eastAsia"/>
          <w:b/>
          <w:bCs/>
          <w:szCs w:val="24"/>
        </w:rPr>
        <w:t>说明：</w:t>
      </w:r>
      <w:r>
        <w:rPr>
          <w:rFonts w:hint="eastAsia"/>
          <w:bCs/>
          <w:szCs w:val="24"/>
        </w:rPr>
        <w:t>1、货物</w:t>
      </w:r>
      <w:r>
        <w:rPr>
          <w:bCs/>
          <w:szCs w:val="24"/>
        </w:rPr>
        <w:t>全部由</w:t>
      </w:r>
      <w:r>
        <w:rPr>
          <w:rFonts w:hint="eastAsia"/>
          <w:bCs/>
          <w:szCs w:val="24"/>
        </w:rPr>
        <w:t>符合</w:t>
      </w:r>
      <w:r>
        <w:rPr>
          <w:bCs/>
          <w:szCs w:val="24"/>
        </w:rPr>
        <w:t>政策要求的中小企业生产且使用该中小企业商号或注册商标</w:t>
      </w:r>
      <w:r>
        <w:rPr>
          <w:rFonts w:hint="eastAsia"/>
          <w:bCs/>
          <w:szCs w:val="24"/>
        </w:rPr>
        <w:t>（</w:t>
      </w:r>
      <w:r>
        <w:rPr>
          <w:bCs/>
          <w:szCs w:val="24"/>
        </w:rPr>
        <w:t>与代理商</w:t>
      </w:r>
      <w:r>
        <w:rPr>
          <w:rFonts w:hint="eastAsia"/>
          <w:bCs/>
          <w:szCs w:val="24"/>
        </w:rPr>
        <w:t>或</w:t>
      </w:r>
      <w:r>
        <w:rPr>
          <w:bCs/>
          <w:szCs w:val="24"/>
        </w:rPr>
        <w:t>投标人</w:t>
      </w:r>
      <w:r>
        <w:rPr>
          <w:rFonts w:hint="eastAsia"/>
          <w:bCs/>
          <w:szCs w:val="24"/>
        </w:rPr>
        <w:t>无关</w:t>
      </w:r>
      <w:r>
        <w:rPr>
          <w:bCs/>
          <w:szCs w:val="24"/>
        </w:rPr>
        <w:t>）</w:t>
      </w:r>
      <w:r>
        <w:rPr>
          <w:rFonts w:hint="eastAsia"/>
          <w:bCs/>
          <w:szCs w:val="24"/>
        </w:rPr>
        <w:t>；</w:t>
      </w:r>
      <w:r>
        <w:rPr>
          <w:rFonts w:hint="eastAsia"/>
          <w:bCs/>
          <w:szCs w:val="21"/>
          <w:lang w:val="zh-CN"/>
        </w:rPr>
        <w:t>应当严格按上述格式及内容进行填写（应当</w:t>
      </w:r>
      <w:r>
        <w:rPr>
          <w:bCs/>
          <w:szCs w:val="21"/>
          <w:lang w:val="zh-CN"/>
        </w:rPr>
        <w:t>明确每个标的的生产企业类型</w:t>
      </w:r>
      <w:r>
        <w:rPr>
          <w:rFonts w:hint="eastAsia"/>
          <w:bCs/>
          <w:szCs w:val="21"/>
          <w:lang w:val="zh-CN"/>
        </w:rPr>
        <w:t>及</w:t>
      </w:r>
      <w:r>
        <w:rPr>
          <w:bCs/>
          <w:szCs w:val="21"/>
          <w:lang w:val="zh-CN"/>
        </w:rPr>
        <w:t>相关数据）</w:t>
      </w:r>
      <w:r>
        <w:rPr>
          <w:rFonts w:hint="eastAsia"/>
          <w:bCs/>
          <w:szCs w:val="21"/>
          <w:lang w:val="zh-CN"/>
        </w:rPr>
        <w:t>，否则导致的后果由投标人自行承担；</w:t>
      </w:r>
    </w:p>
    <w:p w14:paraId="15AA2C3B">
      <w:pPr>
        <w:pStyle w:val="10"/>
        <w:ind w:left="1084" w:hanging="945" w:hangingChars="450"/>
        <w:rPr>
          <w:rFonts w:cs="Courier New"/>
          <w:szCs w:val="21"/>
        </w:rPr>
      </w:pPr>
      <w:r>
        <w:rPr>
          <w:rFonts w:hint="eastAsia"/>
          <w:b/>
          <w:bCs/>
          <w:szCs w:val="24"/>
        </w:rPr>
        <w:t xml:space="preserve"> </w:t>
      </w:r>
      <w:r>
        <w:rPr>
          <w:b/>
          <w:bCs/>
          <w:szCs w:val="24"/>
        </w:rPr>
        <w:t xml:space="preserve">    </w:t>
      </w:r>
      <w:r>
        <w:rPr>
          <w:bCs/>
          <w:szCs w:val="24"/>
        </w:rPr>
        <w:t xml:space="preserve"> 2</w:t>
      </w:r>
      <w:r>
        <w:rPr>
          <w:rFonts w:hint="eastAsia"/>
          <w:bCs/>
          <w:szCs w:val="24"/>
        </w:rPr>
        <w:t>、</w:t>
      </w:r>
      <w:r>
        <w:rPr>
          <w:rFonts w:hint="eastAsia" w:cs="Courier New"/>
          <w:szCs w:val="21"/>
        </w:rPr>
        <w:t>以联合体形式参加的，应当由联合体各方盖章。</w:t>
      </w:r>
    </w:p>
    <w:p w14:paraId="12159471">
      <w:pPr>
        <w:wordWrap w:val="0"/>
        <w:spacing w:before="100" w:beforeAutospacing="1" w:after="100" w:afterAutospacing="1" w:line="360" w:lineRule="auto"/>
        <w:ind w:firstLine="3436" w:firstLineChars="1432"/>
        <w:rPr>
          <w:bCs/>
          <w:szCs w:val="21"/>
          <w:lang w:val="zh-CN"/>
        </w:rPr>
      </w:pPr>
      <w:r>
        <w:rPr>
          <w:rFonts w:hint="eastAsia"/>
          <w:bCs/>
          <w:szCs w:val="21"/>
          <w:lang w:val="zh-CN"/>
        </w:rPr>
        <w:t>投标人（公章）：</w:t>
      </w:r>
      <w:r>
        <w:rPr>
          <w:rFonts w:hint="eastAsia"/>
          <w:bCs/>
          <w:szCs w:val="21"/>
          <w:u w:val="single"/>
          <w:lang w:val="zh-CN"/>
        </w:rPr>
        <w:t xml:space="preserve">                              </w:t>
      </w:r>
    </w:p>
    <w:p w14:paraId="04A1AB8A">
      <w:pPr>
        <w:wordWrap w:val="0"/>
        <w:spacing w:before="100" w:beforeAutospacing="1" w:after="100" w:afterAutospacing="1" w:line="360" w:lineRule="auto"/>
        <w:ind w:firstLine="3436" w:firstLineChars="1432"/>
        <w:rPr>
          <w:szCs w:val="24"/>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5537F0EC">
      <w:pPr>
        <w:widowControl/>
        <w:tabs>
          <w:tab w:val="right" w:leader="dot" w:pos="9514"/>
        </w:tabs>
        <w:wordWrap w:val="0"/>
        <w:spacing w:line="360" w:lineRule="auto"/>
        <w:jc w:val="left"/>
        <w:rPr>
          <w:b/>
          <w:iCs/>
          <w:sz w:val="28"/>
        </w:rPr>
        <w:sectPr>
          <w:pgSz w:w="11906" w:h="16838"/>
          <w:pgMar w:top="1134" w:right="1191" w:bottom="1134" w:left="1191" w:header="851" w:footer="992" w:gutter="0"/>
          <w:cols w:space="425" w:num="1"/>
          <w:docGrid w:type="linesAndChars" w:linePitch="312" w:charSpace="0"/>
        </w:sectPr>
      </w:pPr>
    </w:p>
    <w:p w14:paraId="10DAC385">
      <w:pPr>
        <w:spacing w:before="260" w:line="360" w:lineRule="auto"/>
        <w:outlineLvl w:val="9"/>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-2：中小企业声明函（服务）</w:t>
      </w:r>
    </w:p>
    <w:p w14:paraId="28A46841">
      <w:pPr>
        <w:wordWrap w:val="0"/>
        <w:spacing w:line="360" w:lineRule="auto"/>
        <w:ind w:firstLine="480" w:firstLineChars="200"/>
        <w:rPr>
          <w:szCs w:val="24"/>
        </w:rPr>
      </w:pPr>
      <w:r>
        <w:rPr>
          <w:rFonts w:hint="eastAsia"/>
          <w:szCs w:val="24"/>
        </w:rPr>
        <w:t>本公司（联合体）郑重声明，根据《政府采购促进中小企业发展管理办法》（财库〔</w:t>
      </w:r>
      <w:r>
        <w:rPr>
          <w:szCs w:val="24"/>
        </w:rPr>
        <w:t>2020〕</w:t>
      </w:r>
      <w:r>
        <w:rPr>
          <w:rFonts w:hint="eastAsia"/>
          <w:szCs w:val="24"/>
        </w:rPr>
        <w:t>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采购活动，服务</w:t>
      </w:r>
      <w:r>
        <w:rPr>
          <w:rFonts w:hint="eastAsia"/>
          <w:b/>
          <w:szCs w:val="24"/>
        </w:rPr>
        <w:t>全部由</w:t>
      </w:r>
      <w:r>
        <w:rPr>
          <w:rFonts w:hint="eastAsia"/>
          <w:szCs w:val="24"/>
        </w:rPr>
        <w:t>符合政策要求的</w:t>
      </w:r>
      <w:r>
        <w:rPr>
          <w:rFonts w:hint="eastAsia"/>
          <w:b/>
          <w:szCs w:val="24"/>
        </w:rPr>
        <w:t>中小企业承接</w:t>
      </w:r>
      <w:r>
        <w:rPr>
          <w:rFonts w:hint="eastAsia"/>
          <w:szCs w:val="24"/>
        </w:rPr>
        <w:t>。相关企业（含联合体中的中小企业、签订分包意向协议的中小企业）的具体情况如下：</w:t>
      </w:r>
    </w:p>
    <w:p w14:paraId="1DB2062C">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 ；承接企业为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06E24939">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 ；承接企业为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5FB6FE4E">
      <w:pPr>
        <w:wordWrap w:val="0"/>
        <w:spacing w:line="360" w:lineRule="auto"/>
        <w:ind w:firstLine="480" w:firstLineChars="200"/>
        <w:rPr>
          <w:szCs w:val="24"/>
        </w:rPr>
      </w:pPr>
      <w:r>
        <w:rPr>
          <w:rFonts w:hint="eastAsia"/>
          <w:szCs w:val="24"/>
        </w:rPr>
        <w:t>……</w:t>
      </w:r>
    </w:p>
    <w:p w14:paraId="7619CADF">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5B582903">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668D4B4B">
      <w:pPr>
        <w:wordWrap w:val="0"/>
        <w:spacing w:line="360" w:lineRule="auto"/>
        <w:ind w:left="1091" w:hanging="1091" w:hangingChars="453"/>
        <w:jc w:val="left"/>
        <w:rPr>
          <w:b/>
          <w:szCs w:val="21"/>
          <w:lang w:val="zh-CN"/>
        </w:rPr>
      </w:pPr>
    </w:p>
    <w:p w14:paraId="788859A1">
      <w:pPr>
        <w:wordWrap w:val="0"/>
        <w:spacing w:line="360" w:lineRule="auto"/>
        <w:ind w:left="1091" w:hanging="1091" w:hangingChars="453"/>
        <w:jc w:val="left"/>
        <w:rPr>
          <w:bCs/>
          <w:szCs w:val="24"/>
        </w:rPr>
      </w:pPr>
      <w:r>
        <w:rPr>
          <w:rFonts w:hint="eastAsia"/>
          <w:b/>
          <w:szCs w:val="21"/>
          <w:lang w:val="zh-CN"/>
        </w:rPr>
        <w:t>说明：</w:t>
      </w:r>
      <w:r>
        <w:rPr>
          <w:rFonts w:hint="eastAsia"/>
          <w:bCs/>
          <w:szCs w:val="24"/>
        </w:rPr>
        <w:t>1、服务</w:t>
      </w:r>
      <w:r>
        <w:rPr>
          <w:bCs/>
          <w:szCs w:val="24"/>
        </w:rPr>
        <w:t>全部由</w:t>
      </w:r>
      <w:r>
        <w:rPr>
          <w:rFonts w:hint="eastAsia"/>
          <w:bCs/>
          <w:szCs w:val="24"/>
        </w:rPr>
        <w:t>符合</w:t>
      </w:r>
      <w:r>
        <w:rPr>
          <w:bCs/>
          <w:szCs w:val="24"/>
        </w:rPr>
        <w:t>政策要求的中小企业承接</w:t>
      </w:r>
      <w:r>
        <w:rPr>
          <w:rFonts w:hint="eastAsia"/>
          <w:bCs/>
          <w:szCs w:val="24"/>
        </w:rPr>
        <w:t>，应当严格按上述格式及内容进行填写（</w:t>
      </w:r>
      <w:r>
        <w:rPr>
          <w:bCs/>
          <w:szCs w:val="24"/>
        </w:rPr>
        <w:t>应</w:t>
      </w:r>
      <w:r>
        <w:rPr>
          <w:rFonts w:hint="eastAsia"/>
          <w:bCs/>
          <w:szCs w:val="24"/>
        </w:rPr>
        <w:t>当明确</w:t>
      </w:r>
      <w:r>
        <w:rPr>
          <w:bCs/>
          <w:szCs w:val="24"/>
        </w:rPr>
        <w:t>每个标的的承接</w:t>
      </w:r>
      <w:r>
        <w:rPr>
          <w:rFonts w:hint="eastAsia"/>
          <w:bCs/>
          <w:szCs w:val="24"/>
        </w:rPr>
        <w:t>企业</w:t>
      </w:r>
      <w:r>
        <w:rPr>
          <w:bCs/>
          <w:szCs w:val="24"/>
        </w:rPr>
        <w:t>类型及</w:t>
      </w:r>
      <w:r>
        <w:rPr>
          <w:rFonts w:hint="eastAsia"/>
          <w:bCs/>
          <w:szCs w:val="24"/>
        </w:rPr>
        <w:t>相关</w:t>
      </w:r>
      <w:r>
        <w:rPr>
          <w:bCs/>
          <w:szCs w:val="24"/>
        </w:rPr>
        <w:t>数据）</w:t>
      </w:r>
      <w:r>
        <w:rPr>
          <w:rFonts w:hint="eastAsia"/>
          <w:bCs/>
          <w:szCs w:val="24"/>
        </w:rPr>
        <w:t>，</w:t>
      </w:r>
      <w:r>
        <w:rPr>
          <w:rFonts w:hint="eastAsia"/>
          <w:bCs/>
          <w:szCs w:val="21"/>
          <w:lang w:val="zh-CN"/>
        </w:rPr>
        <w:t>否则导致的后果由投标人自行承担</w:t>
      </w:r>
      <w:r>
        <w:rPr>
          <w:rFonts w:hint="eastAsia"/>
          <w:bCs/>
          <w:szCs w:val="24"/>
        </w:rPr>
        <w:t>；</w:t>
      </w:r>
    </w:p>
    <w:p w14:paraId="4DEDF096">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以联合体形式参加的，应当由联合体各方盖章。</w:t>
      </w:r>
    </w:p>
    <w:p w14:paraId="051499EF">
      <w:pPr>
        <w:wordWrap w:val="0"/>
        <w:spacing w:before="100" w:beforeAutospacing="1" w:after="100" w:afterAutospacing="1" w:line="360" w:lineRule="auto"/>
        <w:ind w:firstLine="3436" w:firstLineChars="1432"/>
        <w:rPr>
          <w:bCs/>
          <w:szCs w:val="21"/>
          <w:lang w:val="zh-CN"/>
        </w:rPr>
      </w:pPr>
      <w:r>
        <w:rPr>
          <w:rFonts w:hint="eastAsia"/>
          <w:bCs/>
          <w:szCs w:val="21"/>
          <w:lang w:val="zh-CN"/>
        </w:rPr>
        <w:t>投标人（公章）：</w:t>
      </w:r>
      <w:r>
        <w:rPr>
          <w:rFonts w:hint="eastAsia"/>
          <w:bCs/>
          <w:szCs w:val="21"/>
          <w:u w:val="single"/>
          <w:lang w:val="zh-CN"/>
        </w:rPr>
        <w:t xml:space="preserve">                              </w:t>
      </w:r>
    </w:p>
    <w:p w14:paraId="77856787">
      <w:pPr>
        <w:wordWrap w:val="0"/>
        <w:spacing w:before="100" w:beforeAutospacing="1" w:after="100" w:afterAutospacing="1" w:line="360" w:lineRule="auto"/>
        <w:ind w:firstLine="3436" w:firstLineChars="143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6F623039">
      <w:pPr>
        <w:pStyle w:val="10"/>
        <w:wordWrap w:val="0"/>
        <w:spacing w:line="360" w:lineRule="auto"/>
      </w:pPr>
      <w:r>
        <w:br w:type="page"/>
      </w:r>
    </w:p>
    <w:p w14:paraId="3DE97D5B">
      <w:pPr>
        <w:adjustRightInd w:val="0"/>
        <w:snapToGrid w:val="0"/>
        <w:spacing w:before="260" w:line="360" w:lineRule="auto"/>
        <w:outlineLvl w:val="9"/>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-3：创新产品应用示范推荐目录内中小企业声明函（货物）</w:t>
      </w:r>
    </w:p>
    <w:p w14:paraId="55ADCC53">
      <w:pPr>
        <w:adjustRightInd w:val="0"/>
        <w:snapToGrid w:val="0"/>
        <w:spacing w:line="360" w:lineRule="auto"/>
        <w:ind w:firstLine="435"/>
        <w:rPr>
          <w:rFonts w:cs="@仿宋_GB2312"/>
          <w:strike/>
          <w:spacing w:val="6"/>
          <w:szCs w:val="24"/>
        </w:rPr>
      </w:pPr>
      <w:r>
        <w:rPr>
          <w:rFonts w:hint="eastAsia" w:cs="@仿宋_GB2312"/>
          <w:spacing w:val="6"/>
          <w:szCs w:val="24"/>
        </w:rPr>
        <w:t>本公司（联合体）郑重声明，根据《政府采购促进中小企业发展管理办法》（财库〔</w:t>
      </w:r>
      <w:r>
        <w:rPr>
          <w:rFonts w:cs="@仿宋_GB2312"/>
          <w:spacing w:val="6"/>
          <w:szCs w:val="24"/>
        </w:rPr>
        <w:t>2020〕</w:t>
      </w:r>
      <w:r>
        <w:rPr>
          <w:rFonts w:hint="eastAsia" w:cs="@仿宋_GB2312"/>
          <w:spacing w:val="6"/>
          <w:szCs w:val="24"/>
        </w:rPr>
        <w:t>46 号）和《关于落实稳住经济一揽子政策进一步加大政府采购支持中小企业力度的通知》（鄂财采发〔</w:t>
      </w:r>
      <w:r>
        <w:rPr>
          <w:rFonts w:cs="@仿宋_GB2312"/>
          <w:spacing w:val="6"/>
          <w:szCs w:val="24"/>
        </w:rPr>
        <w:t>2022〕</w:t>
      </w:r>
      <w:r>
        <w:rPr>
          <w:rFonts w:hint="eastAsia" w:cs="@仿宋_GB2312"/>
          <w:spacing w:val="6"/>
          <w:szCs w:val="24"/>
        </w:rPr>
        <w:t>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全部由</w:t>
      </w:r>
      <w:r>
        <w:rPr>
          <w:rFonts w:hint="eastAsia"/>
          <w:bCs/>
          <w:szCs w:val="24"/>
          <w:lang w:val="zh-CN"/>
        </w:rPr>
        <w:t>行政部门颁发的（有效期内）</w:t>
      </w:r>
      <w:r>
        <w:rPr>
          <w:rFonts w:hint="eastAsia" w:cs="@仿宋_GB2312"/>
          <w:spacing w:val="6"/>
          <w:szCs w:val="24"/>
        </w:rPr>
        <w:t>创新产品应用示范推荐</w:t>
      </w:r>
      <w:r>
        <w:rPr>
          <w:rFonts w:hint="eastAsia" w:cs="@仿宋_GB2312"/>
          <w:b/>
          <w:spacing w:val="6"/>
          <w:szCs w:val="24"/>
        </w:rPr>
        <w:t>目录内</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06E2BEA3">
      <w:pPr>
        <w:adjustRightInd w:val="0"/>
        <w:snapToGrid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i/>
          <w:szCs w:val="24"/>
          <w:u w:val="single"/>
        </w:rPr>
        <w:t>（中型企业、小型企业、微型企业）</w:t>
      </w:r>
      <w:r>
        <w:rPr>
          <w:rFonts w:hint="eastAsia"/>
          <w:szCs w:val="24"/>
        </w:rPr>
        <w:t>；</w:t>
      </w:r>
    </w:p>
    <w:p w14:paraId="7C557520">
      <w:pPr>
        <w:adjustRightInd w:val="0"/>
        <w:snapToGrid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i/>
          <w:szCs w:val="24"/>
          <w:u w:val="single"/>
        </w:rPr>
        <w:t>（中型企业、小型企业、微型企业）</w:t>
      </w:r>
      <w:r>
        <w:rPr>
          <w:rFonts w:hint="eastAsia"/>
          <w:szCs w:val="24"/>
        </w:rPr>
        <w:t>；</w:t>
      </w:r>
    </w:p>
    <w:p w14:paraId="09D9EC1D">
      <w:pPr>
        <w:adjustRightInd w:val="0"/>
        <w:snapToGrid w:val="0"/>
        <w:spacing w:line="360" w:lineRule="auto"/>
        <w:ind w:firstLine="480" w:firstLineChars="200"/>
        <w:rPr>
          <w:szCs w:val="24"/>
        </w:rPr>
      </w:pPr>
      <w:r>
        <w:rPr>
          <w:rFonts w:hint="eastAsia"/>
          <w:szCs w:val="24"/>
        </w:rPr>
        <w:t>……</w:t>
      </w:r>
    </w:p>
    <w:p w14:paraId="681581CE">
      <w:pPr>
        <w:adjustRightInd w:val="0"/>
        <w:snapToGrid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580D6B15">
      <w:pPr>
        <w:adjustRightInd w:val="0"/>
        <w:snapToGrid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56F378B0">
      <w:pPr>
        <w:adjustRightInd w:val="0"/>
        <w:snapToGrid w:val="0"/>
        <w:spacing w:line="360" w:lineRule="auto"/>
        <w:ind w:left="1087" w:hanging="1087" w:hangingChars="453"/>
        <w:jc w:val="left"/>
      </w:pPr>
    </w:p>
    <w:p w14:paraId="5628F33D">
      <w:pPr>
        <w:adjustRightInd w:val="0"/>
        <w:snapToGrid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货物全部由符合政策要求的中小企业生产且使用该中小企业商号或注册商标（与代理商或投标人无关）；应当严格按上述格式及内容进行填写（应当明确每个标的的生产企业类型及相关数据），否则导致的后果由投标人自行承担；</w:t>
      </w:r>
    </w:p>
    <w:p w14:paraId="62956B7C">
      <w:pPr>
        <w:adjustRightInd w:val="0"/>
        <w:snapToGrid w:val="0"/>
        <w:spacing w:line="360" w:lineRule="auto"/>
        <w:ind w:left="1087" w:hanging="1087" w:hangingChars="453"/>
        <w:jc w:val="left"/>
        <w:rPr>
          <w:bCs/>
          <w:szCs w:val="21"/>
          <w:lang w:val="zh-CN"/>
        </w:rPr>
      </w:pPr>
      <w:r>
        <w:rPr>
          <w:rFonts w:hint="eastAsia"/>
          <w:bCs/>
          <w:szCs w:val="21"/>
          <w:lang w:val="zh-CN"/>
        </w:rPr>
        <w:t xml:space="preserve">      2、应当提供行政部门颁发的（有效期内）的创新产品应用示范推荐目录（所投产品应与清单中产品规格型号一致）；</w:t>
      </w:r>
    </w:p>
    <w:p w14:paraId="50365A5D">
      <w:pPr>
        <w:adjustRightInd w:val="0"/>
        <w:snapToGrid w:val="0"/>
        <w:spacing w:line="360" w:lineRule="auto"/>
        <w:ind w:left="991" w:leftChars="295" w:hanging="283" w:hangingChars="118"/>
        <w:jc w:val="left"/>
        <w:rPr>
          <w:bCs/>
          <w:szCs w:val="21"/>
          <w:lang w:val="zh-CN"/>
        </w:rPr>
      </w:pPr>
      <w:r>
        <w:rPr>
          <w:rFonts w:hint="eastAsia"/>
          <w:bCs/>
          <w:szCs w:val="21"/>
          <w:lang w:val="zh-CN"/>
        </w:rPr>
        <w:t>3、</w:t>
      </w:r>
      <w:r>
        <w:rPr>
          <w:rFonts w:hint="eastAsia" w:cs="Courier New"/>
          <w:szCs w:val="21"/>
        </w:rPr>
        <w:t>以联合体形式参加的，应</w:t>
      </w:r>
      <w:r>
        <w:rPr>
          <w:rFonts w:hint="eastAsia"/>
          <w:bCs/>
          <w:szCs w:val="21"/>
          <w:lang w:val="zh-CN"/>
        </w:rPr>
        <w:t>当</w:t>
      </w:r>
      <w:r>
        <w:rPr>
          <w:rFonts w:hint="eastAsia" w:cs="Courier New"/>
          <w:szCs w:val="21"/>
        </w:rPr>
        <w:t>由联合体各方盖章。</w:t>
      </w:r>
    </w:p>
    <w:p w14:paraId="37EDFB5C">
      <w:pPr>
        <w:adjustRightInd w:val="0"/>
        <w:snapToGrid w:val="0"/>
        <w:spacing w:before="100" w:beforeAutospacing="1" w:after="100" w:afterAutospacing="1" w:line="360" w:lineRule="auto"/>
        <w:ind w:firstLine="3436" w:firstLineChars="1432"/>
        <w:rPr>
          <w:bCs/>
          <w:szCs w:val="21"/>
          <w:lang w:val="zh-CN"/>
        </w:rPr>
      </w:pPr>
      <w:r>
        <w:rPr>
          <w:rFonts w:hint="eastAsia"/>
          <w:bCs/>
          <w:szCs w:val="21"/>
          <w:lang w:val="zh-CN"/>
        </w:rPr>
        <w:t>投标人（公章）：</w:t>
      </w:r>
      <w:r>
        <w:rPr>
          <w:rFonts w:hint="eastAsia"/>
          <w:bCs/>
          <w:szCs w:val="21"/>
          <w:u w:val="single"/>
          <w:lang w:val="zh-CN"/>
        </w:rPr>
        <w:t xml:space="preserve">                              </w:t>
      </w:r>
    </w:p>
    <w:p w14:paraId="3EF99966">
      <w:pPr>
        <w:adjustRightInd w:val="0"/>
        <w:snapToGrid w:val="0"/>
        <w:spacing w:before="100" w:beforeAutospacing="1" w:after="100" w:afterAutospacing="1" w:line="360" w:lineRule="auto"/>
        <w:ind w:firstLine="3436" w:firstLineChars="1432"/>
        <w:rPr>
          <w:b/>
          <w:sz w:val="28"/>
        </w:rPr>
      </w:pPr>
      <w:r>
        <w:rPr>
          <w:rFonts w:hint="eastAsia"/>
          <w:szCs w:val="24"/>
        </w:rPr>
        <w:t>日     期：</w:t>
      </w:r>
      <w:r>
        <w:rPr>
          <w:bCs/>
          <w:szCs w:val="24"/>
          <w:u w:val="single"/>
        </w:rPr>
        <w:t xml:space="preserve">                                  </w:t>
      </w:r>
    </w:p>
    <w:p w14:paraId="0417E123">
      <w:pPr>
        <w:adjustRightInd w:val="0"/>
        <w:snapToGrid w:val="0"/>
        <w:spacing w:before="260" w:line="360" w:lineRule="auto"/>
        <w:outlineLvl w:val="9"/>
        <w:rPr>
          <w:rFonts w:ascii="宋体" w:hAnsi="宋体" w:eastAsia="宋体"/>
          <w:bCs/>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-4：节能环保产品中小企业声明函（货物）</w:t>
      </w:r>
    </w:p>
    <w:p w14:paraId="457B249D">
      <w:pPr>
        <w:adjustRightInd w:val="0"/>
        <w:snapToGrid w:val="0"/>
        <w:spacing w:line="360" w:lineRule="auto"/>
        <w:ind w:firstLine="435"/>
        <w:rPr>
          <w:rFonts w:cs="@仿宋_GB2312"/>
          <w:spacing w:val="6"/>
          <w:szCs w:val="24"/>
        </w:rPr>
      </w:pPr>
      <w:r>
        <w:rPr>
          <w:rFonts w:hint="eastAsia"/>
          <w:szCs w:val="24"/>
        </w:rPr>
        <w:t>本公司（联合体）郑重声明，根据《政府采购促进中小企业发展管理办法》（财库〔</w:t>
      </w:r>
      <w:r>
        <w:rPr>
          <w:szCs w:val="24"/>
        </w:rPr>
        <w:t>2020〕</w:t>
      </w:r>
      <w:r>
        <w:rPr>
          <w:rFonts w:hint="eastAsia"/>
          <w:szCs w:val="24"/>
        </w:rPr>
        <w:t>46 号）和《关于落实稳住经济一揽子政策进一步加大政府采购支持中小企业力度的通知》（鄂财采发〔</w:t>
      </w:r>
      <w:r>
        <w:rPr>
          <w:szCs w:val="24"/>
        </w:rPr>
        <w:t>2022〕</w:t>
      </w:r>
      <w:r>
        <w:rPr>
          <w:rFonts w:hint="eastAsia"/>
          <w:szCs w:val="24"/>
        </w:rPr>
        <w:t>5号）的规定，本公司（联合体）参加</w:t>
      </w:r>
      <w:r>
        <w:rPr>
          <w:rFonts w:hint="eastAsia"/>
          <w:i/>
          <w:szCs w:val="24"/>
          <w:u w:val="single"/>
        </w:rPr>
        <w:t>（单位名称）</w:t>
      </w:r>
      <w:r>
        <w:rPr>
          <w:rFonts w:hint="eastAsia"/>
          <w:szCs w:val="24"/>
        </w:rPr>
        <w:t>的</w:t>
      </w:r>
      <w:r>
        <w:rPr>
          <w:rFonts w:hint="eastAsia"/>
          <w:i/>
          <w:szCs w:val="24"/>
          <w:u w:val="single"/>
        </w:rPr>
        <w:t xml:space="preserve"> （项目名称） </w:t>
      </w:r>
      <w:r>
        <w:rPr>
          <w:rFonts w:hint="eastAsia"/>
          <w:szCs w:val="24"/>
        </w:rPr>
        <w:t>采购活动，</w:t>
      </w:r>
      <w:r>
        <w:rPr>
          <w:rFonts w:hint="eastAsia" w:cs="@仿宋_GB2312"/>
          <w:spacing w:val="6"/>
          <w:szCs w:val="24"/>
        </w:rPr>
        <w:t>提供的货物</w:t>
      </w:r>
      <w:r>
        <w:rPr>
          <w:rFonts w:hint="eastAsia" w:cs="@仿宋_GB2312"/>
          <w:b/>
          <w:spacing w:val="6"/>
          <w:szCs w:val="24"/>
        </w:rPr>
        <w:t>全部</w:t>
      </w:r>
      <w:r>
        <w:rPr>
          <w:rFonts w:hint="eastAsia"/>
          <w:b/>
          <w:szCs w:val="24"/>
        </w:rPr>
        <w:t>获得</w:t>
      </w:r>
      <w:r>
        <w:rPr>
          <w:rFonts w:hint="eastAsia"/>
          <w:szCs w:val="24"/>
        </w:rPr>
        <w:t>节能产品或环境标志产品认证证书</w:t>
      </w:r>
      <w:r>
        <w:rPr>
          <w:rFonts w:hint="eastAsia" w:cs="@仿宋_GB2312"/>
          <w:b/>
          <w:spacing w:val="6"/>
          <w:szCs w:val="24"/>
        </w:rPr>
        <w:t>且由</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2924BDF5">
      <w:pPr>
        <w:adjustRightInd w:val="0"/>
        <w:snapToGrid w:val="0"/>
        <w:spacing w:line="360" w:lineRule="auto"/>
        <w:ind w:firstLine="435"/>
        <w:rPr>
          <w:szCs w:val="24"/>
        </w:rPr>
      </w:pPr>
      <w:r>
        <w:rPr>
          <w:rFonts w:hint="eastAsia"/>
          <w:szCs w:val="24"/>
        </w:rPr>
        <w:t>1.</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，属于政府优先采购《节能产品政府采购品目清单》或《环境标志产品政府采购品目清单》范围内且获得节能产品或环境标志产品认证证书的产品，属于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7B4F8B59">
      <w:pPr>
        <w:adjustRightInd w:val="0"/>
        <w:snapToGrid w:val="0"/>
        <w:spacing w:line="360" w:lineRule="auto"/>
        <w:ind w:firstLine="435"/>
        <w:rPr>
          <w:szCs w:val="24"/>
        </w:rPr>
      </w:pPr>
      <w:r>
        <w:rPr>
          <w:rFonts w:hint="eastAsia"/>
          <w:szCs w:val="24"/>
        </w:rPr>
        <w:t>2.</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，属于政府优先采购《节能产品政府采购品目清单》《环境标志产品政府采购品目清单》范围内且获得节能产品或环境标志产品认证证书的产品，属于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14:paraId="264EE9AC">
      <w:pPr>
        <w:adjustRightInd w:val="0"/>
        <w:snapToGrid w:val="0"/>
        <w:spacing w:line="360" w:lineRule="auto"/>
        <w:ind w:firstLine="435"/>
        <w:rPr>
          <w:szCs w:val="24"/>
        </w:rPr>
      </w:pPr>
      <w:r>
        <w:rPr>
          <w:rFonts w:hint="eastAsia"/>
          <w:szCs w:val="24"/>
        </w:rPr>
        <w:t>……</w:t>
      </w:r>
    </w:p>
    <w:p w14:paraId="15C8DE6F">
      <w:pPr>
        <w:adjustRightInd w:val="0"/>
        <w:snapToGrid w:val="0"/>
        <w:spacing w:line="360" w:lineRule="auto"/>
        <w:ind w:firstLine="435"/>
        <w:rPr>
          <w:szCs w:val="24"/>
        </w:rPr>
      </w:pPr>
      <w:r>
        <w:rPr>
          <w:rFonts w:hint="eastAsia"/>
          <w:szCs w:val="24"/>
        </w:rPr>
        <w:t>以上企业，不属于大企业的分支机构，不存在控股股东为大企业的情形，也不存在与大企业的负责人为同一人的情形。</w:t>
      </w:r>
    </w:p>
    <w:p w14:paraId="41101F08">
      <w:pPr>
        <w:adjustRightInd w:val="0"/>
        <w:snapToGrid w:val="0"/>
        <w:spacing w:line="360" w:lineRule="auto"/>
        <w:ind w:firstLine="435"/>
        <w:rPr>
          <w:szCs w:val="24"/>
        </w:rPr>
      </w:pPr>
      <w:r>
        <w:rPr>
          <w:rFonts w:hint="eastAsia"/>
          <w:szCs w:val="24"/>
        </w:rPr>
        <w:t>本企业对上述声明内容的真实性负责。如有虚假，将依法承担相应责任。</w:t>
      </w:r>
    </w:p>
    <w:p w14:paraId="6804E475">
      <w:pPr>
        <w:pStyle w:val="10"/>
        <w:adjustRightInd w:val="0"/>
        <w:snapToGrid w:val="0"/>
      </w:pPr>
    </w:p>
    <w:p w14:paraId="6E277F23">
      <w:pPr>
        <w:adjustRightInd w:val="0"/>
        <w:snapToGrid w:val="0"/>
        <w:spacing w:line="360" w:lineRule="auto"/>
        <w:ind w:left="1091" w:hanging="1091" w:hangingChars="453"/>
        <w:jc w:val="left"/>
        <w:rPr>
          <w:bCs/>
          <w:szCs w:val="21"/>
          <w:lang w:val="zh-CN"/>
        </w:rPr>
      </w:pPr>
      <w:r>
        <w:rPr>
          <w:rFonts w:hint="eastAsia"/>
          <w:b/>
          <w:bCs/>
          <w:szCs w:val="24"/>
        </w:rPr>
        <w:t>说明：</w:t>
      </w:r>
      <w:r>
        <w:rPr>
          <w:rFonts w:hint="eastAsia"/>
          <w:bCs/>
          <w:szCs w:val="24"/>
        </w:rPr>
        <w:t>1、</w:t>
      </w:r>
      <w:r>
        <w:rPr>
          <w:rFonts w:hint="eastAsia"/>
          <w:bCs/>
          <w:szCs w:val="21"/>
          <w:lang w:val="zh-CN"/>
        </w:rPr>
        <w:t>货物全部由符合政策要求的中小企业生产且使用该中小企业商号或注册商标（与代理商或投标人无关）；应当严格按上述格式及内容进行填写（应当明确每个标的的生产企业类型及相关数据），否则导致的后果由投标人自行承担；</w:t>
      </w:r>
    </w:p>
    <w:p w14:paraId="6B3DADDD">
      <w:pPr>
        <w:adjustRightInd w:val="0"/>
        <w:snapToGrid w:val="0"/>
        <w:spacing w:line="360" w:lineRule="auto"/>
        <w:ind w:left="1087" w:hanging="1087" w:hangingChars="453"/>
        <w:jc w:val="left"/>
        <w:rPr>
          <w:lang w:val="zh-CN"/>
        </w:rPr>
      </w:pPr>
      <w:r>
        <w:rPr>
          <w:rFonts w:hint="eastAsia"/>
          <w:lang w:val="zh-CN"/>
        </w:rPr>
        <w:t xml:space="preserve">     </w:t>
      </w:r>
      <w:r>
        <w:rPr>
          <w:rFonts w:hint="eastAsia"/>
          <w:bCs/>
          <w:szCs w:val="24"/>
        </w:rPr>
        <w:t xml:space="preserve"> 2、</w:t>
      </w:r>
      <w:r>
        <w:rPr>
          <w:rFonts w:hint="eastAsia"/>
          <w:bCs/>
          <w:szCs w:val="21"/>
          <w:lang w:val="zh-CN"/>
        </w:rPr>
        <w:t>应当提供节能环保产品在“品目清单”中的相关产品截图（所投产品应与清单中产品规格型号一致）；</w:t>
      </w:r>
    </w:p>
    <w:p w14:paraId="7A64681A">
      <w:pPr>
        <w:adjustRightInd w:val="0"/>
        <w:snapToGrid w:val="0"/>
        <w:spacing w:line="360" w:lineRule="auto"/>
        <w:ind w:left="1087" w:hanging="1087" w:hangingChars="453"/>
        <w:jc w:val="left"/>
        <w:rPr>
          <w:rFonts w:cs="Courier New"/>
          <w:szCs w:val="21"/>
        </w:rPr>
      </w:pPr>
      <w:r>
        <w:rPr>
          <w:rFonts w:hint="eastAsia"/>
          <w:bCs/>
          <w:szCs w:val="21"/>
          <w:lang w:val="zh-CN"/>
        </w:rPr>
        <w:t xml:space="preserve">      3、</w:t>
      </w:r>
      <w:r>
        <w:rPr>
          <w:rFonts w:hint="eastAsia" w:cs="Courier New"/>
          <w:szCs w:val="21"/>
        </w:rPr>
        <w:t>以联合体形式参加的，应</w:t>
      </w:r>
      <w:r>
        <w:rPr>
          <w:rFonts w:hint="eastAsia"/>
          <w:bCs/>
          <w:szCs w:val="21"/>
          <w:lang w:val="zh-CN"/>
        </w:rPr>
        <w:t>当</w:t>
      </w:r>
      <w:r>
        <w:rPr>
          <w:rFonts w:hint="eastAsia" w:cs="Courier New"/>
          <w:szCs w:val="21"/>
        </w:rPr>
        <w:t>由联合体各方盖章。</w:t>
      </w:r>
    </w:p>
    <w:p w14:paraId="4B532B54">
      <w:pPr>
        <w:adjustRightInd w:val="0"/>
        <w:snapToGrid w:val="0"/>
        <w:spacing w:before="100" w:beforeAutospacing="1" w:after="100" w:afterAutospacing="1" w:line="360" w:lineRule="auto"/>
        <w:ind w:firstLine="3436" w:firstLineChars="1432"/>
        <w:rPr>
          <w:bCs/>
          <w:szCs w:val="21"/>
          <w:lang w:val="zh-CN"/>
        </w:rPr>
      </w:pPr>
      <w:r>
        <w:rPr>
          <w:rFonts w:hint="eastAsia"/>
          <w:bCs/>
          <w:szCs w:val="21"/>
          <w:lang w:val="zh-CN"/>
        </w:rPr>
        <w:t>投标人（公章）：</w:t>
      </w:r>
      <w:r>
        <w:rPr>
          <w:rFonts w:hint="eastAsia"/>
          <w:bCs/>
          <w:szCs w:val="21"/>
          <w:u w:val="single"/>
          <w:lang w:val="zh-CN"/>
        </w:rPr>
        <w:t xml:space="preserve">                              </w:t>
      </w:r>
    </w:p>
    <w:p w14:paraId="1AAC8091">
      <w:pPr>
        <w:adjustRightInd w:val="0"/>
        <w:snapToGrid w:val="0"/>
        <w:spacing w:before="100" w:beforeAutospacing="1" w:after="100" w:afterAutospacing="1" w:line="360" w:lineRule="auto"/>
        <w:ind w:firstLine="3436" w:firstLineChars="1432"/>
        <w:rPr>
          <w:bCs/>
          <w:szCs w:val="24"/>
          <w:u w:val="single"/>
        </w:rPr>
      </w:pPr>
      <w:r>
        <w:rPr>
          <w:rFonts w:hint="eastAsia"/>
          <w:szCs w:val="24"/>
        </w:rPr>
        <w:t>日     期：</w:t>
      </w:r>
      <w:r>
        <w:rPr>
          <w:bCs/>
          <w:szCs w:val="24"/>
          <w:u w:val="single"/>
        </w:rPr>
        <w:t xml:space="preserve">                            </w:t>
      </w:r>
      <w:r>
        <w:rPr>
          <w:rFonts w:hint="eastAsia"/>
          <w:bCs/>
          <w:szCs w:val="24"/>
          <w:u w:val="single"/>
        </w:rPr>
        <w:t xml:space="preserve">  </w:t>
      </w:r>
      <w:r>
        <w:rPr>
          <w:bCs/>
          <w:szCs w:val="24"/>
          <w:u w:val="single"/>
        </w:rPr>
        <w:t xml:space="preserve">    </w:t>
      </w:r>
    </w:p>
    <w:p w14:paraId="63FFE580">
      <w:pPr>
        <w:numPr>
          <w:ilvl w:val="0"/>
          <w:numId w:val="38"/>
        </w:numPr>
        <w:spacing w:line="360" w:lineRule="auto"/>
        <w:ind w:left="567" w:hanging="567"/>
        <w:outlineLvl w:val="9"/>
        <w:rPr>
          <w:bCs w:val="0"/>
          <w:sz w:val="24"/>
          <w:szCs w:val="24"/>
        </w:rPr>
      </w:pPr>
      <w:bookmarkStart w:id="535" w:name="_Toc107561305"/>
      <w:bookmarkStart w:id="536" w:name="_Toc106962850"/>
      <w:r>
        <w:rPr>
          <w:rFonts w:hint="eastAsia"/>
          <w:bCs w:val="0"/>
          <w:sz w:val="24"/>
          <w:szCs w:val="24"/>
        </w:rPr>
        <w:t>监狱企业证明文件</w:t>
      </w:r>
    </w:p>
    <w:p w14:paraId="59129241">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监狱企业应当提供由省级及以上监狱管理局、戒毒管理局（含新疆生产建设兵团）出具的监狱企业的证明文件，格式自行编写</w:t>
      </w:r>
      <w:r>
        <w:rPr>
          <w:rFonts w:hint="eastAsia"/>
          <w:szCs w:val="24"/>
        </w:rPr>
        <w:t>）</w:t>
      </w:r>
    </w:p>
    <w:p w14:paraId="49C6E222">
      <w:pPr>
        <w:numPr>
          <w:ilvl w:val="0"/>
          <w:numId w:val="38"/>
        </w:numPr>
        <w:spacing w:line="360" w:lineRule="auto"/>
        <w:ind w:left="567" w:hanging="567"/>
        <w:outlineLvl w:val="9"/>
        <w:rPr>
          <w:bCs w:val="0"/>
          <w:sz w:val="24"/>
          <w:szCs w:val="24"/>
        </w:rPr>
      </w:pPr>
      <w:r>
        <w:rPr>
          <w:rFonts w:hint="eastAsia"/>
          <w:bCs w:val="0"/>
          <w:sz w:val="24"/>
          <w:szCs w:val="24"/>
        </w:rPr>
        <w:t>残疾人福利性单位声明函</w:t>
      </w:r>
      <w:bookmarkEnd w:id="535"/>
      <w:bookmarkEnd w:id="536"/>
    </w:p>
    <w:p w14:paraId="472C8023">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符合条件的可选择提供，专门面向或部分预留给中小企业采购的项目或采购包，承担预留份额的应当选择提供</w:t>
      </w:r>
      <w:r>
        <w:rPr>
          <w:rFonts w:hint="eastAsia"/>
          <w:szCs w:val="24"/>
        </w:rPr>
        <w:t>）</w:t>
      </w:r>
    </w:p>
    <w:p w14:paraId="70674D7B">
      <w:pPr>
        <w:spacing w:before="260" w:after="260" w:line="360" w:lineRule="auto"/>
        <w:outlineLvl w:val="9"/>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-1：残疾人福利性单位声明函（货物）</w:t>
      </w:r>
    </w:p>
    <w:p w14:paraId="03AA2711">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残疾人福利性单位制造</w:t>
      </w:r>
      <w:r>
        <w:rPr>
          <w:rFonts w:hint="eastAsia"/>
          <w:szCs w:val="24"/>
        </w:rPr>
        <w:t>。相关企业（含联合体中的残疾人福利性单位、签订分包意向协议的残疾人福利性单位）的具体情况如下：</w:t>
      </w:r>
    </w:p>
    <w:p w14:paraId="17D5EBF7">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3270F9DC">
      <w:pPr>
        <w:wordWrap w:val="0"/>
        <w:spacing w:line="360" w:lineRule="auto"/>
        <w:ind w:firstLine="480" w:firstLineChars="200"/>
        <w:rPr>
          <w:szCs w:val="24"/>
        </w:rPr>
      </w:pPr>
      <w:r>
        <w:rPr>
          <w:rFonts w:hint="eastAsia"/>
          <w:szCs w:val="24"/>
        </w:rPr>
        <w:t xml:space="preserve">2. </w:t>
      </w:r>
      <w:r>
        <w:rPr>
          <w:rFonts w:hint="eastAsia"/>
          <w:i/>
          <w:szCs w:val="24"/>
          <w:u w:val="single"/>
        </w:rPr>
        <w:t>（标的名称）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22700B21">
      <w:pPr>
        <w:wordWrap w:val="0"/>
        <w:spacing w:line="360" w:lineRule="auto"/>
        <w:ind w:firstLine="480" w:firstLineChars="200"/>
        <w:rPr>
          <w:szCs w:val="24"/>
        </w:rPr>
      </w:pPr>
      <w:r>
        <w:rPr>
          <w:rFonts w:hint="eastAsia"/>
          <w:szCs w:val="24"/>
        </w:rPr>
        <w:t>……</w:t>
      </w:r>
    </w:p>
    <w:p w14:paraId="315705EC">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282CB519">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6E4B9B01">
      <w:pPr>
        <w:wordWrap w:val="0"/>
        <w:spacing w:line="360" w:lineRule="auto"/>
        <w:ind w:left="1091" w:hanging="1091" w:hangingChars="453"/>
        <w:jc w:val="left"/>
        <w:rPr>
          <w:b/>
          <w:bCs/>
          <w:szCs w:val="24"/>
        </w:rPr>
      </w:pPr>
    </w:p>
    <w:p w14:paraId="69F7DD2D">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货物全部由符合政策要求的残疾人福利性单位生产且使用该残疾人福利性单位商号或注册商标（与代理商或投标人无关）；应当严格按上述格式及内容进行填写（应当明确每个标的的生产企业类型及相关数据），否则导致的后果由投标人自行承担；</w:t>
      </w:r>
    </w:p>
    <w:p w14:paraId="08973A87">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以联合体形式参加的，应</w:t>
      </w:r>
      <w:r>
        <w:rPr>
          <w:rFonts w:hint="eastAsia"/>
          <w:bCs/>
          <w:szCs w:val="21"/>
          <w:lang w:val="zh-CN"/>
        </w:rPr>
        <w:t>当</w:t>
      </w:r>
      <w:r>
        <w:rPr>
          <w:rFonts w:hint="eastAsia" w:cs="Courier New"/>
          <w:szCs w:val="21"/>
        </w:rPr>
        <w:t>由联合体各方盖章。</w:t>
      </w:r>
    </w:p>
    <w:p w14:paraId="3DF438AA">
      <w:pPr>
        <w:wordWrap w:val="0"/>
        <w:spacing w:before="100" w:beforeAutospacing="1" w:after="100" w:afterAutospacing="1" w:line="360" w:lineRule="auto"/>
        <w:ind w:firstLine="3316" w:firstLineChars="1382"/>
        <w:rPr>
          <w:bCs/>
          <w:szCs w:val="21"/>
          <w:lang w:val="zh-CN"/>
        </w:rPr>
      </w:pPr>
      <w:r>
        <w:rPr>
          <w:rFonts w:hint="eastAsia"/>
          <w:bCs/>
          <w:szCs w:val="21"/>
          <w:lang w:val="zh-CN"/>
        </w:rPr>
        <w:t>投标人</w:t>
      </w:r>
      <w:r>
        <w:rPr>
          <w:rFonts w:hint="eastAsia"/>
          <w:bCs/>
        </w:rPr>
        <w:t>（公章）</w:t>
      </w:r>
      <w:r>
        <w:rPr>
          <w:rFonts w:hint="eastAsia"/>
          <w:bCs/>
          <w:szCs w:val="21"/>
          <w:lang w:val="zh-CN"/>
        </w:rPr>
        <w:t>：</w:t>
      </w:r>
      <w:r>
        <w:rPr>
          <w:rFonts w:hint="eastAsia"/>
          <w:bCs/>
          <w:szCs w:val="21"/>
          <w:u w:val="single"/>
          <w:lang w:val="zh-CN"/>
        </w:rPr>
        <w:t xml:space="preserve">                         </w:t>
      </w:r>
    </w:p>
    <w:p w14:paraId="12CC70C3">
      <w:pPr>
        <w:wordWrap w:val="0"/>
        <w:spacing w:before="100" w:beforeAutospacing="1" w:after="100" w:afterAutospacing="1" w:line="360" w:lineRule="auto"/>
        <w:ind w:firstLine="3316" w:firstLineChars="1382"/>
        <w:rPr>
          <w:bCs/>
        </w:rPr>
        <w:sectPr>
          <w:pgSz w:w="11906" w:h="16838"/>
          <w:pgMar w:top="1134" w:right="1191" w:bottom="1134" w:left="1191" w:header="851" w:footer="992" w:gutter="0"/>
          <w:cols w:space="425" w:num="1"/>
          <w:docGrid w:type="lines" w:linePitch="312" w:charSpace="0"/>
        </w:sectPr>
      </w:pPr>
      <w:r>
        <w:rPr>
          <w:rFonts w:hint="eastAsia"/>
          <w:szCs w:val="24"/>
        </w:rPr>
        <w:t>日 </w:t>
      </w:r>
      <w:r>
        <w:rPr>
          <w:szCs w:val="24"/>
        </w:rPr>
        <w:t xml:space="preserve"> </w:t>
      </w:r>
      <w:r>
        <w:rPr>
          <w:rFonts w:hint="eastAsia"/>
          <w:szCs w:val="24"/>
        </w:rPr>
        <w:t> 期：</w:t>
      </w:r>
      <w:r>
        <w:rPr>
          <w:bCs/>
          <w:szCs w:val="24"/>
          <w:u w:val="single"/>
        </w:rPr>
        <w:t xml:space="preserve">                              </w:t>
      </w:r>
    </w:p>
    <w:p w14:paraId="091471DE">
      <w:pPr>
        <w:spacing w:before="260" w:after="260" w:line="360" w:lineRule="auto"/>
        <w:outlineLvl w:val="9"/>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-2：残疾人福利性单位声明函（服务）</w:t>
      </w:r>
    </w:p>
    <w:p w14:paraId="06DB57B4">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采购活动，服务</w:t>
      </w:r>
      <w:r>
        <w:rPr>
          <w:rFonts w:hint="eastAsia"/>
          <w:b/>
          <w:szCs w:val="24"/>
        </w:rPr>
        <w:t>全部由</w:t>
      </w:r>
      <w:r>
        <w:rPr>
          <w:rFonts w:hint="eastAsia"/>
          <w:szCs w:val="24"/>
        </w:rPr>
        <w:t>符合政策要求的</w:t>
      </w:r>
      <w:r>
        <w:rPr>
          <w:rFonts w:hint="eastAsia"/>
          <w:b/>
          <w:szCs w:val="24"/>
        </w:rPr>
        <w:t>残疾人福利性单位承接</w:t>
      </w:r>
      <w:r>
        <w:rPr>
          <w:rFonts w:hint="eastAsia"/>
          <w:szCs w:val="24"/>
        </w:rPr>
        <w:t>。相关企业（含联合体中的残疾人福利性单位、签订分包意向协议的残疾人福利性单位）的具体情况如下：</w:t>
      </w:r>
    </w:p>
    <w:p w14:paraId="3FA8E1B1">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75FC8304">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（标的名称）</w:t>
      </w:r>
      <w:r>
        <w:rPr>
          <w:rFonts w:hint="eastAsia"/>
          <w:szCs w:val="24"/>
          <w:u w:val="single"/>
        </w:rPr>
        <w:t xml:space="preserve"> </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14:paraId="00EC0A07">
      <w:pPr>
        <w:wordWrap w:val="0"/>
        <w:spacing w:line="360" w:lineRule="auto"/>
        <w:ind w:firstLine="480" w:firstLineChars="200"/>
        <w:rPr>
          <w:szCs w:val="24"/>
        </w:rPr>
      </w:pPr>
      <w:r>
        <w:rPr>
          <w:rFonts w:hint="eastAsia"/>
          <w:szCs w:val="24"/>
        </w:rPr>
        <w:t>……</w:t>
      </w:r>
    </w:p>
    <w:p w14:paraId="5AF0F47A">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5A33AED3">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191FBA0E">
      <w:pPr>
        <w:wordWrap w:val="0"/>
        <w:spacing w:line="360" w:lineRule="auto"/>
        <w:ind w:left="1091" w:hanging="1087" w:hangingChars="453"/>
        <w:jc w:val="left"/>
        <w:rPr>
          <w:b/>
          <w:szCs w:val="21"/>
          <w:lang w:val="zh-CN"/>
        </w:rPr>
      </w:pPr>
    </w:p>
    <w:p w14:paraId="672BEC73">
      <w:pPr>
        <w:wordWrap w:val="0"/>
        <w:spacing w:line="360" w:lineRule="auto"/>
        <w:ind w:left="1091" w:hanging="1087" w:hangingChars="453"/>
        <w:jc w:val="left"/>
        <w:rPr>
          <w:bCs/>
          <w:szCs w:val="24"/>
        </w:rPr>
      </w:pPr>
      <w:r>
        <w:rPr>
          <w:rFonts w:hint="eastAsia"/>
          <w:b/>
          <w:szCs w:val="21"/>
          <w:lang w:val="zh-CN"/>
        </w:rPr>
        <w:t>说明：</w:t>
      </w:r>
      <w:r>
        <w:rPr>
          <w:rFonts w:hint="eastAsia"/>
          <w:bCs/>
          <w:szCs w:val="24"/>
        </w:rPr>
        <w:t>1、</w:t>
      </w:r>
      <w:r>
        <w:rPr>
          <w:rFonts w:hint="eastAsia"/>
          <w:bCs/>
          <w:szCs w:val="21"/>
          <w:lang w:val="zh-CN"/>
        </w:rPr>
        <w:t>服务全部由符合</w:t>
      </w:r>
      <w:r>
        <w:rPr>
          <w:bCs/>
          <w:szCs w:val="21"/>
          <w:lang w:val="zh-CN"/>
        </w:rPr>
        <w:t>政策要求的</w:t>
      </w:r>
      <w:r>
        <w:rPr>
          <w:rFonts w:hint="eastAsia"/>
          <w:bCs/>
          <w:szCs w:val="21"/>
          <w:lang w:val="zh-CN"/>
        </w:rPr>
        <w:t>残疾人福利性单位承接，应当严格按上述格式及内容进行填写（应当明确每个标的的承接企业类型及相关数据），否则导致的后果由投标人自行承担；</w:t>
      </w:r>
    </w:p>
    <w:p w14:paraId="32F4D1FE">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以联合体形式参加的，应</w:t>
      </w:r>
      <w:r>
        <w:rPr>
          <w:rFonts w:hint="eastAsia"/>
          <w:bCs/>
          <w:szCs w:val="21"/>
          <w:lang w:val="zh-CN"/>
        </w:rPr>
        <w:t>当</w:t>
      </w:r>
      <w:r>
        <w:rPr>
          <w:rFonts w:hint="eastAsia" w:cs="Courier New"/>
          <w:szCs w:val="21"/>
        </w:rPr>
        <w:t>由联合体各方盖章。</w:t>
      </w:r>
    </w:p>
    <w:p w14:paraId="433CCC04">
      <w:pPr>
        <w:wordWrap w:val="0"/>
        <w:spacing w:before="100" w:beforeAutospacing="1" w:after="100" w:afterAutospacing="1" w:line="360" w:lineRule="auto"/>
        <w:ind w:firstLine="3316" w:firstLineChars="1382"/>
        <w:rPr>
          <w:bCs/>
          <w:szCs w:val="21"/>
          <w:lang w:val="zh-CN"/>
        </w:rPr>
      </w:pPr>
      <w:r>
        <w:rPr>
          <w:rFonts w:hint="eastAsia"/>
          <w:bCs/>
          <w:szCs w:val="21"/>
          <w:lang w:val="zh-CN"/>
        </w:rPr>
        <w:t>投标人</w:t>
      </w:r>
      <w:r>
        <w:rPr>
          <w:rFonts w:hint="eastAsia"/>
          <w:bCs/>
        </w:rPr>
        <w:t>（公章）</w:t>
      </w:r>
      <w:r>
        <w:rPr>
          <w:rFonts w:hint="eastAsia"/>
          <w:bCs/>
          <w:szCs w:val="21"/>
          <w:lang w:val="zh-CN"/>
        </w:rPr>
        <w:t>：</w:t>
      </w:r>
      <w:r>
        <w:rPr>
          <w:rFonts w:hint="eastAsia"/>
          <w:bCs/>
          <w:szCs w:val="21"/>
          <w:u w:val="single"/>
          <w:lang w:val="zh-CN"/>
        </w:rPr>
        <w:t xml:space="preserve">                         </w:t>
      </w:r>
    </w:p>
    <w:p w14:paraId="0AB71685">
      <w:pPr>
        <w:wordWrap w:val="0"/>
        <w:spacing w:before="100" w:beforeAutospacing="1" w:after="100" w:afterAutospacing="1" w:line="360" w:lineRule="auto"/>
        <w:ind w:firstLine="3316" w:firstLineChars="138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14:paraId="77EDAF21">
      <w:pPr>
        <w:spacing w:line="360" w:lineRule="auto"/>
        <w:jc w:val="left"/>
        <w:rPr>
          <w:rFonts w:cs="@仿宋_GB2312"/>
          <w:b/>
          <w:szCs w:val="24"/>
        </w:rPr>
      </w:pPr>
      <w:r>
        <w:rPr>
          <w:rFonts w:hint="eastAsia" w:cs="@仿宋_GB2312"/>
          <w:b/>
          <w:szCs w:val="24"/>
        </w:rPr>
        <w:t>备注</w:t>
      </w:r>
      <w:r>
        <w:rPr>
          <w:rFonts w:cs="@仿宋_GB2312"/>
          <w:b/>
          <w:szCs w:val="24"/>
        </w:rPr>
        <w:t>：</w:t>
      </w:r>
    </w:p>
    <w:p w14:paraId="6C24616B">
      <w:pPr>
        <w:wordWrap w:val="0"/>
        <w:adjustRightInd w:val="0"/>
        <w:snapToGrid w:val="0"/>
        <w:spacing w:line="360" w:lineRule="auto"/>
        <w:ind w:firstLine="480" w:firstLineChars="200"/>
        <w:jc w:val="left"/>
        <w:rPr>
          <w:szCs w:val="24"/>
        </w:rPr>
      </w:pPr>
      <w:r>
        <w:rPr>
          <w:rFonts w:hint="eastAsia" w:cs="@仿宋_GB2312"/>
          <w:b/>
          <w:szCs w:val="24"/>
        </w:rPr>
        <w:t>（1）中小企业划型标准：</w:t>
      </w:r>
      <w:r>
        <w:rPr>
          <w:rFonts w:hint="eastAsia"/>
          <w:szCs w:val="24"/>
        </w:rPr>
        <w:t>依据</w:t>
      </w:r>
      <w:r>
        <w:rPr>
          <w:szCs w:val="24"/>
        </w:rPr>
        <w:t>工业和信息化部 国家统计局 国家发改委 财政部</w:t>
      </w:r>
      <w:r>
        <w:rPr>
          <w:rFonts w:hint="eastAsia"/>
          <w:szCs w:val="24"/>
        </w:rPr>
        <w:t>《</w:t>
      </w:r>
      <w:r>
        <w:rPr>
          <w:szCs w:val="24"/>
        </w:rPr>
        <w:t>关于印发中小企业划型标准规定的通知</w:t>
      </w:r>
      <w:r>
        <w:rPr>
          <w:rFonts w:hint="eastAsia"/>
          <w:szCs w:val="24"/>
        </w:rPr>
        <w:t>》</w:t>
      </w:r>
      <w:r>
        <w:rPr>
          <w:szCs w:val="24"/>
        </w:rPr>
        <w:t>（工信部联企业〔2011〕300号）</w:t>
      </w:r>
      <w:r>
        <w:rPr>
          <w:rFonts w:hint="eastAsia"/>
          <w:szCs w:val="24"/>
        </w:rPr>
        <w:t>（</w:t>
      </w:r>
      <w:r>
        <w:rPr>
          <w:szCs w:val="24"/>
        </w:rPr>
        <w:t>https://www.miit.gov.cn/zwgk/zcwj/wjfb/zh/art/2020/art_a14d0253a2f64bd283b53f5442fe81b3.html</w:t>
      </w:r>
      <w:r>
        <w:rPr>
          <w:rFonts w:hint="eastAsia"/>
          <w:szCs w:val="24"/>
        </w:rPr>
        <w:t>）。投标人可通过工业和信息化部开发的中小企业规模类型自测小程序在线自测，国务院客户端和工业和信息化部网站（</w:t>
      </w:r>
      <w:r>
        <w:fldChar w:fldCharType="begin"/>
      </w:r>
      <w:r>
        <w:instrText xml:space="preserve"> HYPERLINK "https://www.miit.gov.cn/jgsj/qyj/gzdt/art/2020/art_2b95d74c127649649c10be4ef6044609.html" </w:instrText>
      </w:r>
      <w:r>
        <w:fldChar w:fldCharType="separate"/>
      </w:r>
      <w:r>
        <w:rPr>
          <w:rStyle w:val="26"/>
          <w:color w:val="auto"/>
          <w:szCs w:val="24"/>
        </w:rPr>
        <w:t>https://www.miit.gov.cn/jgsj/qyj/gzdt/art/2020/art_2b95d74c127649649c10be4ef6044609.html</w:t>
      </w:r>
      <w:r>
        <w:rPr>
          <w:rStyle w:val="26"/>
          <w:color w:val="auto"/>
          <w:szCs w:val="24"/>
        </w:rPr>
        <w:fldChar w:fldCharType="end"/>
      </w:r>
      <w:r>
        <w:rPr>
          <w:rFonts w:hint="eastAsia"/>
          <w:szCs w:val="24"/>
        </w:rPr>
        <w:t xml:space="preserve"> ）上均有小程序链接。</w:t>
      </w:r>
    </w:p>
    <w:p w14:paraId="0B21E029">
      <w:pPr>
        <w:wordWrap w:val="0"/>
        <w:adjustRightInd w:val="0"/>
        <w:snapToGrid w:val="0"/>
        <w:spacing w:line="360" w:lineRule="auto"/>
        <w:ind w:firstLine="480" w:firstLineChars="200"/>
        <w:jc w:val="left"/>
        <w:rPr>
          <w:szCs w:val="24"/>
        </w:rPr>
      </w:pPr>
      <w:r>
        <w:rPr>
          <w:rFonts w:hint="eastAsia" w:cs="@仿宋_GB2312"/>
          <w:b/>
          <w:szCs w:val="24"/>
        </w:rPr>
        <w:t>（2</w:t>
      </w:r>
      <w:r>
        <w:rPr>
          <w:rFonts w:cs="@仿宋_GB2312"/>
          <w:b/>
          <w:szCs w:val="24"/>
        </w:rPr>
        <w:t>）</w:t>
      </w:r>
      <w:r>
        <w:rPr>
          <w:rFonts w:hint="eastAsia" w:cs="@仿宋_GB2312"/>
          <w:b/>
          <w:szCs w:val="24"/>
        </w:rPr>
        <w:t>创新产品应用示范推荐目录：</w:t>
      </w:r>
      <w:r>
        <w:rPr>
          <w:rFonts w:hint="eastAsia"/>
          <w:szCs w:val="24"/>
        </w:rPr>
        <w:t>依据行政部门颁发的（有效期内）的创新产品应用示范推荐目录。</w:t>
      </w:r>
    </w:p>
    <w:p w14:paraId="2DF4A480">
      <w:pPr>
        <w:wordWrap w:val="0"/>
        <w:adjustRightInd w:val="0"/>
        <w:snapToGrid w:val="0"/>
        <w:spacing w:line="360" w:lineRule="auto"/>
        <w:ind w:firstLine="480" w:firstLineChars="200"/>
        <w:rPr>
          <w:szCs w:val="24"/>
        </w:rPr>
      </w:pPr>
      <w:r>
        <w:rPr>
          <w:rFonts w:hint="eastAsia"/>
          <w:b/>
          <w:szCs w:val="24"/>
        </w:rPr>
        <w:t>（3</w:t>
      </w:r>
      <w:r>
        <w:rPr>
          <w:b/>
          <w:szCs w:val="24"/>
        </w:rPr>
        <w:t>）</w:t>
      </w:r>
      <w:r>
        <w:rPr>
          <w:rFonts w:hint="eastAsia"/>
          <w:b/>
          <w:szCs w:val="24"/>
        </w:rPr>
        <w:t>节能</w:t>
      </w:r>
      <w:r>
        <w:rPr>
          <w:rFonts w:hint="eastAsia" w:cs="@仿宋_GB2312"/>
          <w:b/>
          <w:szCs w:val="24"/>
        </w:rPr>
        <w:t>环保</w:t>
      </w:r>
      <w:r>
        <w:rPr>
          <w:rFonts w:hint="eastAsia"/>
          <w:b/>
          <w:szCs w:val="24"/>
        </w:rPr>
        <w:t>产品：</w:t>
      </w:r>
      <w:r>
        <w:rPr>
          <w:rFonts w:hint="eastAsia"/>
          <w:szCs w:val="24"/>
        </w:rPr>
        <w:t>依据财政部《关于印发节能产品政府采购品目清单的通知》（财库〔</w:t>
      </w:r>
      <w:r>
        <w:rPr>
          <w:szCs w:val="24"/>
        </w:rPr>
        <w:t>2019〕</w:t>
      </w:r>
      <w:r>
        <w:rPr>
          <w:rFonts w:hint="eastAsia"/>
          <w:szCs w:val="24"/>
        </w:rPr>
        <w:t>19号）（</w:t>
      </w:r>
      <w:r>
        <w:fldChar w:fldCharType="begin"/>
      </w:r>
      <w:r>
        <w:instrText xml:space="preserve"> HYPERLINK "http://www.ccgp.gov.cn/zcfg/mof/201904/t20190403_11849836.htm" </w:instrText>
      </w:r>
      <w:r>
        <w:fldChar w:fldCharType="separate"/>
      </w:r>
      <w:r>
        <w:rPr>
          <w:rStyle w:val="26"/>
          <w:color w:val="auto"/>
          <w:szCs w:val="24"/>
        </w:rPr>
        <w:t>http://www.ccgp.gov.cn/zcfg/mof/201904/t20190403_11849836.htm</w:t>
      </w:r>
      <w:r>
        <w:rPr>
          <w:rStyle w:val="26"/>
          <w:color w:val="auto"/>
          <w:szCs w:val="24"/>
        </w:rPr>
        <w:fldChar w:fldCharType="end"/>
      </w:r>
      <w:r>
        <w:rPr>
          <w:rFonts w:hint="eastAsia"/>
          <w:szCs w:val="24"/>
        </w:rPr>
        <w:t xml:space="preserve"> ）、《关于印发环境标志产品政府采购品目清单的通知》（财库〔</w:t>
      </w:r>
      <w:r>
        <w:rPr>
          <w:szCs w:val="24"/>
        </w:rPr>
        <w:t>2019〕</w:t>
      </w:r>
      <w:r>
        <w:rPr>
          <w:rFonts w:hint="eastAsia"/>
          <w:szCs w:val="24"/>
        </w:rPr>
        <w:t>18号）（</w:t>
      </w:r>
      <w:r>
        <w:fldChar w:fldCharType="begin"/>
      </w:r>
      <w:r>
        <w:instrText xml:space="preserve"> HYPERLINK "http://www.ccgp.gov.cn/zcfg/mof/201903/t20190330_11833800.htm" </w:instrText>
      </w:r>
      <w:r>
        <w:fldChar w:fldCharType="separate"/>
      </w:r>
      <w:r>
        <w:rPr>
          <w:rStyle w:val="26"/>
          <w:color w:val="auto"/>
          <w:szCs w:val="24"/>
        </w:rPr>
        <w:t>http://www.ccgp.gov.cn/zcfg/mof/201903/t20190330_11833800.htm</w:t>
      </w:r>
      <w:r>
        <w:rPr>
          <w:rStyle w:val="26"/>
          <w:color w:val="auto"/>
          <w:szCs w:val="24"/>
        </w:rPr>
        <w:fldChar w:fldCharType="end"/>
      </w:r>
      <w:r>
        <w:rPr>
          <w:rFonts w:hint="eastAsia"/>
          <w:szCs w:val="24"/>
        </w:rPr>
        <w:t xml:space="preserve"> ）。</w:t>
      </w:r>
    </w:p>
    <w:p w14:paraId="750A7CDC">
      <w:pPr>
        <w:wordWrap w:val="0"/>
        <w:adjustRightInd w:val="0"/>
        <w:snapToGrid w:val="0"/>
        <w:spacing w:line="360" w:lineRule="auto"/>
        <w:ind w:firstLine="480" w:firstLineChars="200"/>
        <w:rPr>
          <w:rStyle w:val="26"/>
          <w:color w:val="auto"/>
          <w:szCs w:val="24"/>
        </w:rPr>
      </w:pPr>
      <w:r>
        <w:rPr>
          <w:rFonts w:hint="eastAsia"/>
          <w:b/>
          <w:bCs/>
          <w:szCs w:val="24"/>
        </w:rPr>
        <w:t>（</w:t>
      </w:r>
      <w:r>
        <w:rPr>
          <w:b/>
          <w:bCs/>
          <w:szCs w:val="24"/>
        </w:rPr>
        <w:t>4）</w:t>
      </w:r>
      <w:r>
        <w:rPr>
          <w:rFonts w:hint="eastAsia"/>
          <w:b/>
          <w:bCs/>
          <w:szCs w:val="24"/>
        </w:rPr>
        <w:t>享受政府采购支持政策的残疾人福利性单位的标准：</w:t>
      </w:r>
      <w:r>
        <w:rPr>
          <w:rFonts w:hint="eastAsia"/>
          <w:szCs w:val="24"/>
        </w:rPr>
        <w:t>依据财政部民政部中国残疾人联合会关于促进残疾人就业政府采购政策的通知（财库〔</w:t>
      </w:r>
      <w:r>
        <w:rPr>
          <w:szCs w:val="24"/>
        </w:rPr>
        <w:t>2017〕</w:t>
      </w:r>
      <w:r>
        <w:rPr>
          <w:rFonts w:hint="eastAsia"/>
          <w:szCs w:val="24"/>
        </w:rPr>
        <w:t>141号)</w:t>
      </w:r>
      <w:r>
        <w:rPr>
          <w:rStyle w:val="26"/>
          <w:rFonts w:hint="eastAsia"/>
          <w:color w:val="auto"/>
          <w:szCs w:val="24"/>
        </w:rPr>
        <w:t>（</w:t>
      </w:r>
      <w:r>
        <w:fldChar w:fldCharType="begin"/>
      </w:r>
      <w:r>
        <w:instrText xml:space="preserve"> HYPERLINK "http://www.ccgp.gov.cn/zcfg/mof/201709/t20170904_8787205.htm" </w:instrText>
      </w:r>
      <w:r>
        <w:fldChar w:fldCharType="separate"/>
      </w:r>
      <w:r>
        <w:rPr>
          <w:rStyle w:val="26"/>
          <w:color w:val="auto"/>
          <w:szCs w:val="24"/>
        </w:rPr>
        <w:t>http://www.ccgp.gov.cn/zcfg/mof/201709/t20170904_8787205.htm</w:t>
      </w:r>
      <w:r>
        <w:rPr>
          <w:rStyle w:val="26"/>
          <w:color w:val="auto"/>
          <w:szCs w:val="24"/>
        </w:rPr>
        <w:fldChar w:fldCharType="end"/>
      </w:r>
      <w:r>
        <w:rPr>
          <w:rStyle w:val="26"/>
          <w:rFonts w:hint="eastAsia"/>
          <w:color w:val="auto"/>
          <w:szCs w:val="24"/>
        </w:rPr>
        <w:t>）</w:t>
      </w:r>
    </w:p>
    <w:p w14:paraId="3E793370">
      <w:pPr>
        <w:pStyle w:val="10"/>
        <w:spacing w:line="360" w:lineRule="auto"/>
      </w:pPr>
    </w:p>
    <w:p w14:paraId="0AB75F31">
      <w:pPr>
        <w:pStyle w:val="10"/>
        <w:spacing w:line="360" w:lineRule="auto"/>
      </w:pPr>
    </w:p>
    <w:p w14:paraId="1E2D974B">
      <w:pPr>
        <w:pStyle w:val="6"/>
        <w:numPr>
          <w:ilvl w:val="0"/>
          <w:numId w:val="30"/>
        </w:numPr>
        <w:tabs>
          <w:tab w:val="left" w:pos="567"/>
        </w:tabs>
        <w:spacing w:before="0" w:after="0" w:line="360" w:lineRule="auto"/>
        <w:jc w:val="left"/>
        <w:outlineLvl w:val="3"/>
        <w:rPr>
          <w:rFonts w:ascii="宋体" w:hAnsi="宋体"/>
          <w:sz w:val="24"/>
          <w:szCs w:val="24"/>
          <w:lang w:val="zh-CN"/>
        </w:rPr>
      </w:pPr>
      <w:bookmarkStart w:id="537" w:name="_Toc163401735"/>
      <w:bookmarkStart w:id="538" w:name="_Toc122685198"/>
      <w:bookmarkStart w:id="539" w:name="_Toc117244497"/>
      <w:bookmarkStart w:id="540" w:name="_Toc117244382"/>
      <w:r>
        <w:rPr>
          <w:rFonts w:hint="eastAsia" w:ascii="宋体" w:hAnsi="宋体"/>
          <w:sz w:val="24"/>
          <w:szCs w:val="24"/>
        </w:rPr>
        <w:t>特定</w:t>
      </w:r>
      <w:r>
        <w:rPr>
          <w:rFonts w:hint="eastAsia" w:ascii="宋体" w:hAnsi="宋体"/>
          <w:sz w:val="24"/>
          <w:szCs w:val="24"/>
          <w:lang w:val="zh-CN"/>
        </w:rPr>
        <w:t>资格要求的证明材料</w:t>
      </w:r>
      <w:bookmarkEnd w:id="537"/>
      <w:bookmarkEnd w:id="538"/>
    </w:p>
    <w:p w14:paraId="02D1B173">
      <w:pPr>
        <w:spacing w:line="360" w:lineRule="auto"/>
        <w:ind w:firstLine="480" w:firstLineChars="200"/>
        <w:rPr>
          <w:rFonts w:ascii="楷体" w:hAnsi="楷体" w:eastAsia="楷体"/>
          <w:szCs w:val="24"/>
          <w:lang w:val="zh-CN"/>
        </w:rPr>
      </w:pPr>
      <w:r>
        <w:rPr>
          <w:rFonts w:hint="eastAsia" w:ascii="楷体" w:hAnsi="楷体" w:eastAsia="楷体"/>
          <w:szCs w:val="24"/>
        </w:rPr>
        <w:t>（若有，根据项目要求自行编写）</w:t>
      </w:r>
      <w:bookmarkEnd w:id="539"/>
      <w:bookmarkEnd w:id="540"/>
    </w:p>
    <w:p w14:paraId="25D72CD9">
      <w:pPr>
        <w:spacing w:line="360" w:lineRule="auto"/>
        <w:rPr>
          <w:lang w:val="zh-CN"/>
        </w:rPr>
      </w:pPr>
    </w:p>
    <w:p w14:paraId="5CDB38FF">
      <w:pPr>
        <w:pStyle w:val="10"/>
        <w:spacing w:line="360" w:lineRule="auto"/>
        <w:rPr>
          <w:lang w:val="zh-CN"/>
        </w:rPr>
      </w:pPr>
    </w:p>
    <w:p w14:paraId="0DCDD214">
      <w:pPr>
        <w:pStyle w:val="10"/>
        <w:spacing w:line="360" w:lineRule="auto"/>
        <w:rPr>
          <w:lang w:val="zh-CN"/>
        </w:rPr>
      </w:pPr>
    </w:p>
    <w:p w14:paraId="4A25D55E">
      <w:pPr>
        <w:pStyle w:val="6"/>
        <w:numPr>
          <w:ilvl w:val="0"/>
          <w:numId w:val="30"/>
        </w:numPr>
        <w:tabs>
          <w:tab w:val="left" w:pos="567"/>
        </w:tabs>
        <w:spacing w:before="0" w:after="0" w:line="360" w:lineRule="auto"/>
        <w:jc w:val="left"/>
        <w:outlineLvl w:val="3"/>
        <w:rPr>
          <w:rFonts w:ascii="宋体" w:hAnsi="宋体"/>
          <w:sz w:val="24"/>
          <w:szCs w:val="24"/>
          <w:lang w:val="zh-CN"/>
        </w:rPr>
      </w:pPr>
      <w:bookmarkStart w:id="541" w:name="_Toc163401736"/>
      <w:bookmarkStart w:id="542" w:name="_Toc122685199"/>
      <w:bookmarkStart w:id="543" w:name="_Toc117244498"/>
      <w:bookmarkStart w:id="544" w:name="_Toc117244383"/>
      <w:r>
        <w:rPr>
          <w:rFonts w:hint="eastAsia" w:ascii="宋体" w:hAnsi="宋体" w:cs="Courier New"/>
          <w:sz w:val="24"/>
          <w:szCs w:val="24"/>
        </w:rPr>
        <w:t>投标人认为需要的</w:t>
      </w:r>
      <w:r>
        <w:rPr>
          <w:rFonts w:hint="eastAsia" w:ascii="宋体" w:hAnsi="宋体"/>
          <w:sz w:val="24"/>
          <w:szCs w:val="24"/>
          <w:lang w:val="zh-CN"/>
        </w:rPr>
        <w:t>其他</w:t>
      </w:r>
      <w:r>
        <w:rPr>
          <w:rFonts w:hint="eastAsia" w:ascii="宋体" w:hAnsi="宋体" w:cs="Courier New"/>
          <w:sz w:val="24"/>
          <w:szCs w:val="24"/>
        </w:rPr>
        <w:t>资格证明材料</w:t>
      </w:r>
      <w:bookmarkEnd w:id="541"/>
      <w:bookmarkEnd w:id="542"/>
    </w:p>
    <w:p w14:paraId="5C2C66BB">
      <w:pPr>
        <w:spacing w:line="360" w:lineRule="auto"/>
        <w:ind w:firstLine="480" w:firstLineChars="200"/>
        <w:sectPr>
          <w:pgSz w:w="11906" w:h="16838"/>
          <w:pgMar w:top="1134" w:right="1191" w:bottom="1134" w:left="1191" w:header="851" w:footer="992" w:gutter="0"/>
          <w:cols w:space="425" w:num="1"/>
          <w:docGrid w:type="linesAndChars" w:linePitch="312" w:charSpace="0"/>
        </w:sectPr>
      </w:pPr>
      <w:r>
        <w:rPr>
          <w:rFonts w:hint="eastAsia" w:ascii="楷体" w:hAnsi="楷体" w:eastAsia="楷体" w:cs="Courier New"/>
          <w:szCs w:val="24"/>
        </w:rPr>
        <w:t>（若有，根据项目实际自行编写）</w:t>
      </w:r>
      <w:bookmarkEnd w:id="543"/>
      <w:bookmarkEnd w:id="544"/>
    </w:p>
    <w:p w14:paraId="6F4BB63D">
      <w:pPr>
        <w:pStyle w:val="4"/>
        <w:numPr>
          <w:ilvl w:val="0"/>
          <w:numId w:val="23"/>
        </w:numPr>
        <w:rPr>
          <w:rFonts w:cs="Courier New"/>
          <w:color w:val="0D0D0D"/>
          <w:szCs w:val="24"/>
        </w:rPr>
      </w:pPr>
      <w:bookmarkStart w:id="545" w:name="_Toc155185933"/>
      <w:bookmarkStart w:id="546" w:name="_Toc29243"/>
      <w:bookmarkStart w:id="547" w:name="_Toc163492927"/>
      <w:r>
        <w:rPr>
          <w:rFonts w:hint="eastAsia"/>
          <w:lang w:val="en-US" w:eastAsia="zh-CN"/>
        </w:rPr>
        <w:t>商务技术</w:t>
      </w:r>
      <w:r>
        <w:rPr>
          <w:rFonts w:hint="eastAsia"/>
          <w:lang w:val="zh-CN"/>
        </w:rPr>
        <w:t>响应文件</w:t>
      </w:r>
      <w:bookmarkEnd w:id="545"/>
      <w:bookmarkEnd w:id="546"/>
      <w:bookmarkEnd w:id="547"/>
    </w:p>
    <w:p w14:paraId="227A2919">
      <w:pPr>
        <w:ind w:firstLine="480" w:firstLineChars="200"/>
        <w:rPr>
          <w:rFonts w:cs="仿宋_GB2312"/>
          <w:szCs w:val="24"/>
          <w:lang w:val="zh-CN"/>
        </w:rPr>
      </w:pPr>
      <w:r>
        <w:rPr>
          <w:rFonts w:hint="eastAsia" w:cs="仿宋_GB2312"/>
          <w:szCs w:val="24"/>
          <w:lang w:val="zh-CN"/>
        </w:rPr>
        <w:t>封面：</w:t>
      </w:r>
    </w:p>
    <w:p w14:paraId="5428B2E8">
      <w:pPr>
        <w:autoSpaceDE w:val="0"/>
        <w:autoSpaceDN w:val="0"/>
        <w:adjustRightInd w:val="0"/>
        <w:rPr>
          <w:sz w:val="21"/>
          <w:szCs w:val="24"/>
        </w:rPr>
      </w:pPr>
    </w:p>
    <w:p w14:paraId="4E39DC53">
      <w:pPr>
        <w:autoSpaceDE w:val="0"/>
        <w:autoSpaceDN w:val="0"/>
        <w:adjustRightInd w:val="0"/>
        <w:rPr>
          <w:sz w:val="21"/>
          <w:szCs w:val="24"/>
        </w:rPr>
      </w:pPr>
    </w:p>
    <w:p w14:paraId="041D8A3C">
      <w:pPr>
        <w:autoSpaceDE w:val="0"/>
        <w:autoSpaceDN w:val="0"/>
        <w:adjustRightInd w:val="0"/>
        <w:jc w:val="center"/>
        <w:rPr>
          <w:sz w:val="21"/>
          <w:szCs w:val="24"/>
        </w:rPr>
      </w:pPr>
    </w:p>
    <w:p w14:paraId="74653994">
      <w:pPr>
        <w:autoSpaceDE w:val="0"/>
        <w:autoSpaceDN w:val="0"/>
        <w:adjustRightInd w:val="0"/>
        <w:jc w:val="center"/>
        <w:outlineLvl w:val="9"/>
        <w:rPr>
          <w:b/>
          <w:sz w:val="84"/>
          <w:szCs w:val="84"/>
        </w:rPr>
      </w:pPr>
      <w:r>
        <w:rPr>
          <w:rFonts w:hint="eastAsia"/>
          <w:b/>
          <w:sz w:val="84"/>
          <w:szCs w:val="84"/>
        </w:rPr>
        <w:t>投 标 文 件</w:t>
      </w:r>
    </w:p>
    <w:p w14:paraId="5D076723">
      <w:pPr>
        <w:autoSpaceDE w:val="0"/>
        <w:autoSpaceDN w:val="0"/>
        <w:adjustRightInd w:val="0"/>
        <w:jc w:val="center"/>
        <w:rPr>
          <w:b/>
          <w:sz w:val="56"/>
          <w:szCs w:val="56"/>
        </w:rPr>
      </w:pPr>
      <w:r>
        <w:rPr>
          <w:rFonts w:hint="eastAsia"/>
          <w:b/>
          <w:sz w:val="56"/>
          <w:szCs w:val="56"/>
          <w:lang w:val="en-US" w:eastAsia="zh-CN"/>
        </w:rPr>
        <w:t>商务技术</w:t>
      </w:r>
      <w:r>
        <w:rPr>
          <w:rFonts w:hint="eastAsia"/>
          <w:b/>
          <w:sz w:val="56"/>
          <w:szCs w:val="56"/>
        </w:rPr>
        <w:t>响应文件</w:t>
      </w:r>
    </w:p>
    <w:p w14:paraId="33644BD0">
      <w:pPr>
        <w:autoSpaceDE w:val="0"/>
        <w:autoSpaceDN w:val="0"/>
        <w:adjustRightInd w:val="0"/>
        <w:rPr>
          <w:b/>
          <w:bCs/>
          <w:sz w:val="22"/>
        </w:rPr>
      </w:pPr>
    </w:p>
    <w:p w14:paraId="507D1E83">
      <w:pPr>
        <w:autoSpaceDE w:val="0"/>
        <w:autoSpaceDN w:val="0"/>
        <w:adjustRightInd w:val="0"/>
        <w:rPr>
          <w:sz w:val="21"/>
          <w:szCs w:val="21"/>
        </w:rPr>
      </w:pPr>
    </w:p>
    <w:p w14:paraId="3E49E1C6">
      <w:pPr>
        <w:autoSpaceDE w:val="0"/>
        <w:autoSpaceDN w:val="0"/>
        <w:adjustRightInd w:val="0"/>
        <w:rPr>
          <w:sz w:val="21"/>
          <w:szCs w:val="21"/>
        </w:rPr>
      </w:pPr>
    </w:p>
    <w:p w14:paraId="0AAE43AE">
      <w:pPr>
        <w:autoSpaceDE w:val="0"/>
        <w:autoSpaceDN w:val="0"/>
        <w:adjustRightInd w:val="0"/>
        <w:rPr>
          <w:sz w:val="21"/>
          <w:szCs w:val="21"/>
        </w:rPr>
      </w:pPr>
    </w:p>
    <w:p w14:paraId="5A24F9BF">
      <w:pPr>
        <w:ind w:left="420" w:leftChars="175"/>
        <w:rPr>
          <w:rFonts w:ascii="黑体" w:hAnsi="黑体" w:eastAsia="黑体"/>
          <w:sz w:val="32"/>
          <w:szCs w:val="32"/>
        </w:rPr>
      </w:pPr>
      <w:r>
        <w:rPr>
          <w:rFonts w:hint="eastAsia" w:ascii="黑体" w:hAnsi="黑体" w:eastAsia="黑体"/>
          <w:sz w:val="32"/>
          <w:szCs w:val="32"/>
        </w:rPr>
        <w:t>采购计划备案号：</w:t>
      </w:r>
      <w:r>
        <w:rPr>
          <w:rFonts w:ascii="黑体" w:hAnsi="黑体" w:eastAsia="黑体"/>
          <w:sz w:val="32"/>
          <w:szCs w:val="32"/>
          <w:u w:val="single"/>
        </w:rPr>
        <w:t xml:space="preserve">                                  </w:t>
      </w:r>
    </w:p>
    <w:p w14:paraId="4BFDF9C3">
      <w:pPr>
        <w:ind w:left="420" w:leftChars="175"/>
        <w:rPr>
          <w:rFonts w:ascii="黑体" w:hAnsi="黑体" w:eastAsia="黑体"/>
          <w:sz w:val="32"/>
          <w:szCs w:val="32"/>
        </w:rPr>
      </w:pPr>
      <w:r>
        <w:rPr>
          <w:rFonts w:hint="eastAsia" w:ascii="黑体" w:hAnsi="黑体" w:eastAsia="黑体"/>
          <w:sz w:val="32"/>
          <w:szCs w:val="32"/>
        </w:rPr>
        <w:t>项目编号：</w:t>
      </w:r>
      <w:r>
        <w:rPr>
          <w:rFonts w:ascii="黑体" w:hAnsi="黑体" w:eastAsia="黑体"/>
          <w:sz w:val="32"/>
          <w:szCs w:val="32"/>
        </w:rPr>
        <w:tab/>
      </w:r>
      <w:r>
        <w:rPr>
          <w:rFonts w:ascii="黑体" w:hAnsi="黑体" w:eastAsia="黑体"/>
          <w:sz w:val="32"/>
          <w:szCs w:val="32"/>
          <w:u w:val="single"/>
        </w:rPr>
        <w:t xml:space="preserve">                                       </w:t>
      </w:r>
    </w:p>
    <w:p w14:paraId="683EAB49">
      <w:pPr>
        <w:ind w:left="420" w:leftChars="175"/>
        <w:rPr>
          <w:rFonts w:ascii="黑体" w:hAnsi="黑体" w:eastAsia="黑体"/>
          <w:sz w:val="32"/>
          <w:szCs w:val="32"/>
        </w:rPr>
      </w:pPr>
      <w:r>
        <w:rPr>
          <w:rFonts w:hint="eastAsia" w:ascii="黑体" w:hAnsi="黑体" w:eastAsia="黑体"/>
          <w:sz w:val="32"/>
          <w:szCs w:val="32"/>
        </w:rPr>
        <w:t>项目名称：</w:t>
      </w:r>
      <w:r>
        <w:rPr>
          <w:rFonts w:ascii="黑体" w:hAnsi="黑体" w:eastAsia="黑体"/>
          <w:sz w:val="32"/>
          <w:szCs w:val="32"/>
        </w:rPr>
        <w:tab/>
      </w:r>
      <w:r>
        <w:rPr>
          <w:rFonts w:ascii="黑体" w:hAnsi="黑体" w:eastAsia="黑体"/>
          <w:sz w:val="32"/>
          <w:szCs w:val="32"/>
          <w:u w:val="single"/>
        </w:rPr>
        <w:t xml:space="preserve">                                       </w:t>
      </w:r>
    </w:p>
    <w:p w14:paraId="2094C395">
      <w:pPr>
        <w:ind w:left="420" w:leftChars="175"/>
        <w:rPr>
          <w:rFonts w:ascii="黑体" w:hAnsi="黑体" w:eastAsia="黑体"/>
          <w:sz w:val="32"/>
          <w:szCs w:val="32"/>
        </w:rPr>
      </w:pPr>
      <w:r>
        <w:rPr>
          <w:rFonts w:hint="eastAsia" w:ascii="黑体" w:hAnsi="黑体" w:eastAsia="黑体"/>
          <w:sz w:val="32"/>
          <w:szCs w:val="32"/>
        </w:rPr>
        <w:t>采购包编号：</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40092F2A">
      <w:pPr>
        <w:ind w:left="420" w:leftChars="175"/>
        <w:rPr>
          <w:rFonts w:ascii="黑体" w:hAnsi="黑体" w:eastAsia="黑体"/>
          <w:sz w:val="32"/>
          <w:szCs w:val="32"/>
        </w:rPr>
      </w:pPr>
      <w:r>
        <w:rPr>
          <w:rFonts w:hint="eastAsia" w:ascii="黑体" w:hAnsi="黑体" w:eastAsia="黑体"/>
          <w:sz w:val="32"/>
          <w:szCs w:val="32"/>
        </w:rPr>
        <w:t>采购包名称：</w:t>
      </w:r>
      <w:r>
        <w:rPr>
          <w:rFonts w:ascii="黑体" w:hAnsi="黑体" w:eastAsia="黑体"/>
          <w:sz w:val="32"/>
          <w:szCs w:val="32"/>
          <w:u w:val="single"/>
        </w:rPr>
        <w:t xml:space="preserve"> </w:t>
      </w:r>
      <w:r>
        <w:rPr>
          <w:rFonts w:hint="eastAsia" w:ascii="黑体" w:hAnsi="黑体" w:eastAsia="黑体"/>
          <w:sz w:val="32"/>
          <w:szCs w:val="32"/>
          <w:u w:val="single"/>
        </w:rPr>
        <w:t>【如有】</w:t>
      </w:r>
      <w:r>
        <w:rPr>
          <w:rFonts w:ascii="黑体" w:hAnsi="黑体" w:eastAsia="黑体"/>
          <w:sz w:val="32"/>
          <w:szCs w:val="32"/>
          <w:u w:val="single"/>
        </w:rPr>
        <w:t xml:space="preserve">                            </w:t>
      </w:r>
    </w:p>
    <w:p w14:paraId="07047D0A">
      <w:pPr>
        <w:ind w:left="420" w:leftChars="175"/>
        <w:rPr>
          <w:rFonts w:ascii="黑体" w:hAnsi="黑体" w:eastAsia="黑体"/>
          <w:sz w:val="32"/>
          <w:szCs w:val="32"/>
        </w:rPr>
      </w:pPr>
      <w:r>
        <w:rPr>
          <w:rFonts w:hint="eastAsia"/>
          <w:b/>
          <w:bCs/>
          <w:sz w:val="28"/>
          <w:szCs w:val="28"/>
        </w:rPr>
        <w:t>投标人</w:t>
      </w:r>
      <w:r>
        <w:rPr>
          <w:rFonts w:hint="eastAsia" w:ascii="黑体" w:hAnsi="黑体" w:eastAsia="黑体"/>
          <w:sz w:val="32"/>
          <w:szCs w:val="32"/>
        </w:rPr>
        <w:t>：</w:t>
      </w:r>
      <w:r>
        <w:rPr>
          <w:rFonts w:ascii="黑体" w:hAnsi="黑体" w:eastAsia="黑体"/>
          <w:sz w:val="32"/>
          <w:szCs w:val="32"/>
          <w:u w:val="single"/>
        </w:rPr>
        <w:t xml:space="preserve">                                          </w:t>
      </w:r>
    </w:p>
    <w:p w14:paraId="121B3FC3">
      <w:pPr>
        <w:ind w:left="840" w:firstLine="420"/>
        <w:rPr>
          <w:b/>
          <w:bCs/>
          <w:sz w:val="28"/>
          <w:szCs w:val="28"/>
        </w:rPr>
      </w:pPr>
    </w:p>
    <w:p w14:paraId="7D61A5D0">
      <w:pPr>
        <w:ind w:left="840" w:firstLine="420"/>
        <w:rPr>
          <w:b/>
          <w:bCs/>
          <w:sz w:val="28"/>
          <w:szCs w:val="28"/>
        </w:rPr>
      </w:pPr>
    </w:p>
    <w:p w14:paraId="7A8142A0">
      <w:pPr>
        <w:ind w:left="840" w:firstLine="420"/>
        <w:rPr>
          <w:b/>
          <w:bCs/>
          <w:sz w:val="28"/>
          <w:szCs w:val="28"/>
        </w:rPr>
      </w:pPr>
    </w:p>
    <w:p w14:paraId="7F5C0D06">
      <w:pPr>
        <w:jc w:val="center"/>
        <w:rPr>
          <w:rFonts w:ascii="黑体" w:hAnsi="黑体" w:eastAsia="黑体"/>
          <w:sz w:val="32"/>
          <w:szCs w:val="32"/>
        </w:rPr>
      </w:pPr>
      <w:r>
        <w:rPr>
          <w:rFonts w:hint="eastAsia" w:ascii="黑体" w:hAnsi="黑体" w:eastAsia="黑体"/>
          <w:sz w:val="32"/>
          <w:szCs w:val="32"/>
        </w:rPr>
        <w:t xml:space="preserve">年 </w:t>
      </w:r>
      <w:r>
        <w:rPr>
          <w:rFonts w:ascii="黑体" w:hAnsi="黑体" w:eastAsia="黑体"/>
          <w:sz w:val="32"/>
          <w:szCs w:val="32"/>
        </w:rPr>
        <w:t xml:space="preserve">  </w:t>
      </w:r>
      <w:r>
        <w:rPr>
          <w:rFonts w:hint="eastAsia" w:ascii="黑体" w:hAnsi="黑体" w:eastAsia="黑体"/>
          <w:sz w:val="32"/>
          <w:szCs w:val="32"/>
        </w:rPr>
        <w:t xml:space="preserve">月 </w:t>
      </w:r>
      <w:r>
        <w:rPr>
          <w:rFonts w:ascii="黑体" w:hAnsi="黑体" w:eastAsia="黑体"/>
          <w:sz w:val="32"/>
          <w:szCs w:val="32"/>
        </w:rPr>
        <w:t xml:space="preserve">   </w:t>
      </w:r>
      <w:r>
        <w:rPr>
          <w:rFonts w:hint="eastAsia" w:ascii="黑体" w:hAnsi="黑体" w:eastAsia="黑体"/>
          <w:sz w:val="32"/>
          <w:szCs w:val="32"/>
        </w:rPr>
        <w:t>日</w:t>
      </w:r>
    </w:p>
    <w:p w14:paraId="252CC149">
      <w:pPr>
        <w:rPr>
          <w:lang w:val="zh-CN"/>
        </w:rPr>
      </w:pPr>
      <w:r>
        <w:rPr>
          <w:lang w:val="zh-CN"/>
        </w:rPr>
        <w:br w:type="page"/>
      </w:r>
    </w:p>
    <w:p w14:paraId="34DAF001">
      <w:pPr>
        <w:pStyle w:val="6"/>
        <w:numPr>
          <w:ilvl w:val="0"/>
          <w:numId w:val="39"/>
        </w:numPr>
        <w:tabs>
          <w:tab w:val="left" w:pos="567"/>
        </w:tabs>
        <w:spacing w:line="360" w:lineRule="auto"/>
        <w:ind w:left="482" w:hanging="482" w:hangingChars="200"/>
        <w:jc w:val="left"/>
        <w:outlineLvl w:val="3"/>
        <w:rPr>
          <w:rFonts w:ascii="宋体" w:hAnsi="宋体"/>
          <w:sz w:val="24"/>
          <w:szCs w:val="24"/>
        </w:rPr>
      </w:pPr>
      <w:bookmarkStart w:id="548" w:name="_Toc122685202"/>
      <w:bookmarkStart w:id="549" w:name="_Toc163401739"/>
      <w:bookmarkStart w:id="550" w:name="_Toc117244501"/>
      <w:bookmarkStart w:id="551" w:name="_Toc107561307"/>
      <w:bookmarkStart w:id="552" w:name="_Toc117244386"/>
      <w:r>
        <w:rPr>
          <w:rFonts w:hint="eastAsia" w:ascii="宋体" w:hAnsi="宋体"/>
          <w:sz w:val="24"/>
          <w:szCs w:val="24"/>
        </w:rPr>
        <w:t>商务</w:t>
      </w:r>
      <w:r>
        <w:rPr>
          <w:rFonts w:hint="eastAsia" w:ascii="宋体" w:hAnsi="宋体"/>
          <w:bCs w:val="0"/>
          <w:sz w:val="24"/>
          <w:szCs w:val="24"/>
        </w:rPr>
        <w:t>要求</w:t>
      </w:r>
      <w:r>
        <w:rPr>
          <w:rFonts w:hint="eastAsia" w:ascii="宋体" w:hAnsi="宋体"/>
          <w:sz w:val="24"/>
          <w:szCs w:val="24"/>
        </w:rPr>
        <w:t>响应偏离说明表</w:t>
      </w:r>
      <w:bookmarkEnd w:id="548"/>
      <w:bookmarkEnd w:id="549"/>
      <w:bookmarkEnd w:id="550"/>
      <w:bookmarkEnd w:id="551"/>
      <w:bookmarkEnd w:id="552"/>
    </w:p>
    <w:p w14:paraId="38DA7A50">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0DF1A753">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3"/>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836"/>
        <w:gridCol w:w="1132"/>
        <w:gridCol w:w="1178"/>
      </w:tblGrid>
      <w:tr w14:paraId="0EFB08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4BC96" w:fill="DDD9C3"/>
            <w:noWrap w:val="0"/>
            <w:vAlign w:val="center"/>
          </w:tcPr>
          <w:p w14:paraId="738B3F59">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招标文件商务要求</w:t>
            </w:r>
          </w:p>
        </w:tc>
        <w:tc>
          <w:tcPr>
            <w:tcW w:w="1483" w:type="pct"/>
            <w:vMerge w:val="restart"/>
            <w:shd w:val="pct10" w:color="C4BC96" w:fill="DDD9C3"/>
            <w:noWrap w:val="0"/>
            <w:vAlign w:val="center"/>
          </w:tcPr>
          <w:p w14:paraId="4AF64508">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投标文件响应的内容</w:t>
            </w:r>
          </w:p>
        </w:tc>
        <w:tc>
          <w:tcPr>
            <w:tcW w:w="592" w:type="pct"/>
            <w:vMerge w:val="restart"/>
            <w:shd w:val="pct10" w:color="C4BC96" w:fill="DDD9C3"/>
            <w:noWrap w:val="0"/>
            <w:vAlign w:val="center"/>
          </w:tcPr>
          <w:p w14:paraId="0B951BD5">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16" w:type="pct"/>
            <w:vMerge w:val="restart"/>
            <w:shd w:val="pct10" w:color="C4BC96" w:fill="DDD9C3"/>
            <w:noWrap w:val="0"/>
            <w:vAlign w:val="center"/>
          </w:tcPr>
          <w:p w14:paraId="71A3D686">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投标文件对应页码</w:t>
            </w:r>
          </w:p>
        </w:tc>
      </w:tr>
      <w:tr w14:paraId="72FF65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4BC96" w:fill="DDD9C3"/>
            <w:noWrap w:val="0"/>
            <w:vAlign w:val="center"/>
          </w:tcPr>
          <w:p w14:paraId="7D3D23D2">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61" w:type="pct"/>
            <w:tcBorders>
              <w:top w:val="single" w:color="auto" w:sz="4" w:space="0"/>
              <w:right w:val="single" w:color="auto" w:sz="4" w:space="0"/>
            </w:tcBorders>
            <w:shd w:val="pct10" w:color="C4BC96" w:fill="DDD9C3"/>
            <w:noWrap w:val="0"/>
            <w:vAlign w:val="center"/>
          </w:tcPr>
          <w:p w14:paraId="623902B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商务条款</w:t>
            </w:r>
          </w:p>
        </w:tc>
        <w:tc>
          <w:tcPr>
            <w:tcW w:w="1335" w:type="pct"/>
            <w:tcBorders>
              <w:top w:val="single" w:color="auto" w:sz="4" w:space="0"/>
              <w:left w:val="single" w:color="auto" w:sz="4" w:space="0"/>
            </w:tcBorders>
            <w:shd w:val="pct10" w:color="C4BC96" w:fill="DDD9C3"/>
            <w:noWrap w:val="0"/>
            <w:vAlign w:val="center"/>
          </w:tcPr>
          <w:p w14:paraId="66C6F3EB">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具体要求</w:t>
            </w:r>
          </w:p>
        </w:tc>
        <w:tc>
          <w:tcPr>
            <w:tcW w:w="1483" w:type="pct"/>
            <w:vMerge w:val="continue"/>
            <w:shd w:val="pct10" w:color="C4BC96" w:fill="DDD9C3"/>
            <w:noWrap w:val="0"/>
            <w:vAlign w:val="center"/>
          </w:tcPr>
          <w:p w14:paraId="55811F63">
            <w:pPr>
              <w:wordWrap w:val="0"/>
              <w:spacing w:before="100" w:beforeAutospacing="1" w:after="100" w:afterAutospacing="1" w:line="360" w:lineRule="auto"/>
              <w:ind w:left="-60" w:leftChars="-25" w:right="-60" w:rightChars="-25"/>
              <w:jc w:val="center"/>
              <w:rPr>
                <w:rFonts w:cs="仿宋_GB2312"/>
                <w:szCs w:val="24"/>
              </w:rPr>
            </w:pPr>
          </w:p>
        </w:tc>
        <w:tc>
          <w:tcPr>
            <w:tcW w:w="592" w:type="pct"/>
            <w:vMerge w:val="continue"/>
            <w:shd w:val="pct10" w:color="C4BC96" w:fill="DDD9C3"/>
            <w:noWrap w:val="0"/>
            <w:vAlign w:val="center"/>
          </w:tcPr>
          <w:p w14:paraId="7B4F234C">
            <w:pPr>
              <w:wordWrap w:val="0"/>
              <w:spacing w:before="100" w:beforeAutospacing="1" w:after="100" w:afterAutospacing="1" w:line="360" w:lineRule="auto"/>
              <w:ind w:left="-60" w:leftChars="-25" w:right="-60" w:rightChars="-25"/>
              <w:jc w:val="center"/>
              <w:rPr>
                <w:rFonts w:cs="仿宋_GB2312"/>
                <w:szCs w:val="24"/>
              </w:rPr>
            </w:pPr>
          </w:p>
        </w:tc>
        <w:tc>
          <w:tcPr>
            <w:tcW w:w="616" w:type="pct"/>
            <w:vMerge w:val="continue"/>
            <w:shd w:val="pct10" w:color="C4BC96" w:fill="DDD9C3"/>
            <w:noWrap w:val="0"/>
            <w:vAlign w:val="top"/>
          </w:tcPr>
          <w:p w14:paraId="150B2CF6">
            <w:pPr>
              <w:wordWrap w:val="0"/>
              <w:spacing w:before="100" w:beforeAutospacing="1" w:after="100" w:afterAutospacing="1" w:line="360" w:lineRule="auto"/>
              <w:ind w:left="-60" w:leftChars="-25" w:right="-60" w:rightChars="-25"/>
              <w:jc w:val="center"/>
              <w:rPr>
                <w:rFonts w:cs="仿宋_GB2312"/>
                <w:szCs w:val="24"/>
              </w:rPr>
            </w:pPr>
          </w:p>
        </w:tc>
      </w:tr>
      <w:tr w14:paraId="781A04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noWrap w:val="0"/>
            <w:vAlign w:val="center"/>
          </w:tcPr>
          <w:p w14:paraId="1EB40319">
            <w:pPr>
              <w:numPr>
                <w:ilvl w:val="0"/>
                <w:numId w:val="40"/>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noWrap w:val="0"/>
            <w:vAlign w:val="center"/>
          </w:tcPr>
          <w:p w14:paraId="554BED22">
            <w:pPr>
              <w:wordWrap w:val="0"/>
              <w:spacing w:line="360" w:lineRule="auto"/>
              <w:jc w:val="center"/>
              <w:rPr>
                <w:rFonts w:cs="仿宋_GB2312"/>
                <w:szCs w:val="24"/>
              </w:rPr>
            </w:pPr>
          </w:p>
        </w:tc>
        <w:tc>
          <w:tcPr>
            <w:tcW w:w="1335" w:type="pct"/>
            <w:tcBorders>
              <w:left w:val="single" w:color="auto" w:sz="4" w:space="0"/>
              <w:bottom w:val="single" w:color="auto" w:sz="4" w:space="0"/>
            </w:tcBorders>
            <w:noWrap w:val="0"/>
            <w:vAlign w:val="center"/>
          </w:tcPr>
          <w:p w14:paraId="7361C93B">
            <w:pPr>
              <w:wordWrap w:val="0"/>
              <w:spacing w:line="360" w:lineRule="auto"/>
              <w:jc w:val="left"/>
              <w:rPr>
                <w:rFonts w:cs="仿宋_GB2312"/>
                <w:szCs w:val="24"/>
              </w:rPr>
            </w:pPr>
            <w:r>
              <w:rPr>
                <w:rFonts w:hint="eastAsia" w:cs="仿宋_GB2312"/>
                <w:szCs w:val="24"/>
              </w:rPr>
              <w:t>1.1</w:t>
            </w:r>
          </w:p>
        </w:tc>
        <w:tc>
          <w:tcPr>
            <w:tcW w:w="1483" w:type="pct"/>
            <w:tcBorders>
              <w:bottom w:val="single" w:color="auto" w:sz="4" w:space="0"/>
            </w:tcBorders>
            <w:noWrap w:val="0"/>
            <w:vAlign w:val="center"/>
          </w:tcPr>
          <w:p w14:paraId="6A9CE7D8">
            <w:pPr>
              <w:wordWrap w:val="0"/>
              <w:spacing w:line="360" w:lineRule="auto"/>
              <w:jc w:val="left"/>
              <w:rPr>
                <w:rFonts w:cs="仿宋_GB2312"/>
                <w:szCs w:val="24"/>
              </w:rPr>
            </w:pPr>
            <w:r>
              <w:rPr>
                <w:rFonts w:hint="eastAsia" w:cs="仿宋_GB2312"/>
                <w:szCs w:val="24"/>
              </w:rPr>
              <w:t>1.1</w:t>
            </w:r>
          </w:p>
        </w:tc>
        <w:tc>
          <w:tcPr>
            <w:tcW w:w="592" w:type="pct"/>
            <w:tcBorders>
              <w:bottom w:val="single" w:color="auto" w:sz="4" w:space="0"/>
            </w:tcBorders>
            <w:noWrap w:val="0"/>
            <w:vAlign w:val="center"/>
          </w:tcPr>
          <w:p w14:paraId="2E9088C8">
            <w:pPr>
              <w:wordWrap w:val="0"/>
              <w:spacing w:line="360" w:lineRule="auto"/>
              <w:jc w:val="center"/>
              <w:rPr>
                <w:rFonts w:cs="仿宋_GB2312"/>
                <w:szCs w:val="24"/>
              </w:rPr>
            </w:pPr>
          </w:p>
        </w:tc>
        <w:tc>
          <w:tcPr>
            <w:tcW w:w="616" w:type="pct"/>
            <w:tcBorders>
              <w:bottom w:val="single" w:color="auto" w:sz="4" w:space="0"/>
            </w:tcBorders>
            <w:noWrap w:val="0"/>
            <w:vAlign w:val="center"/>
          </w:tcPr>
          <w:p w14:paraId="174B8688">
            <w:pPr>
              <w:wordWrap w:val="0"/>
              <w:spacing w:line="360" w:lineRule="auto"/>
              <w:jc w:val="center"/>
              <w:rPr>
                <w:rFonts w:cs="仿宋_GB2312"/>
                <w:szCs w:val="24"/>
              </w:rPr>
            </w:pPr>
          </w:p>
        </w:tc>
      </w:tr>
      <w:tr w14:paraId="35827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noWrap w:val="0"/>
            <w:vAlign w:val="center"/>
          </w:tcPr>
          <w:p w14:paraId="66310FFC">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12AEA423">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noWrap w:val="0"/>
            <w:vAlign w:val="center"/>
          </w:tcPr>
          <w:p w14:paraId="48DF0BA0">
            <w:pPr>
              <w:wordWrap w:val="0"/>
              <w:spacing w:line="360" w:lineRule="auto"/>
              <w:jc w:val="left"/>
              <w:rPr>
                <w:rFonts w:cs="仿宋_GB2312"/>
                <w:szCs w:val="24"/>
              </w:rPr>
            </w:pPr>
            <w:r>
              <w:rPr>
                <w:rFonts w:hint="eastAsia" w:cs="仿宋_GB2312"/>
                <w:szCs w:val="24"/>
              </w:rPr>
              <w:t>1.2</w:t>
            </w:r>
          </w:p>
        </w:tc>
        <w:tc>
          <w:tcPr>
            <w:tcW w:w="1483" w:type="pct"/>
            <w:tcBorders>
              <w:top w:val="single" w:color="auto" w:sz="4" w:space="0"/>
              <w:bottom w:val="single" w:color="auto" w:sz="4" w:space="0"/>
            </w:tcBorders>
            <w:noWrap w:val="0"/>
            <w:vAlign w:val="center"/>
          </w:tcPr>
          <w:p w14:paraId="72A6FF6D">
            <w:pPr>
              <w:wordWrap w:val="0"/>
              <w:spacing w:line="360" w:lineRule="auto"/>
              <w:jc w:val="left"/>
              <w:rPr>
                <w:rFonts w:cs="仿宋_GB2312"/>
                <w:szCs w:val="24"/>
              </w:rPr>
            </w:pPr>
            <w:r>
              <w:rPr>
                <w:rFonts w:hint="eastAsia" w:cs="仿宋_GB2312"/>
                <w:szCs w:val="24"/>
              </w:rPr>
              <w:t>1.2</w:t>
            </w:r>
          </w:p>
        </w:tc>
        <w:tc>
          <w:tcPr>
            <w:tcW w:w="592" w:type="pct"/>
            <w:tcBorders>
              <w:top w:val="single" w:color="auto" w:sz="4" w:space="0"/>
              <w:bottom w:val="single" w:color="auto" w:sz="4" w:space="0"/>
            </w:tcBorders>
            <w:noWrap w:val="0"/>
            <w:vAlign w:val="center"/>
          </w:tcPr>
          <w:p w14:paraId="5D23B439">
            <w:pPr>
              <w:wordWrap w:val="0"/>
              <w:spacing w:line="360" w:lineRule="auto"/>
              <w:jc w:val="center"/>
              <w:rPr>
                <w:rFonts w:cs="仿宋_GB2312"/>
                <w:szCs w:val="24"/>
              </w:rPr>
            </w:pPr>
          </w:p>
        </w:tc>
        <w:tc>
          <w:tcPr>
            <w:tcW w:w="616" w:type="pct"/>
            <w:tcBorders>
              <w:top w:val="single" w:color="auto" w:sz="4" w:space="0"/>
              <w:bottom w:val="single" w:color="auto" w:sz="4" w:space="0"/>
            </w:tcBorders>
            <w:noWrap w:val="0"/>
            <w:vAlign w:val="center"/>
          </w:tcPr>
          <w:p w14:paraId="67CEE338">
            <w:pPr>
              <w:wordWrap w:val="0"/>
              <w:spacing w:line="360" w:lineRule="auto"/>
              <w:jc w:val="center"/>
              <w:rPr>
                <w:rFonts w:cs="仿宋_GB2312"/>
                <w:szCs w:val="24"/>
              </w:rPr>
            </w:pPr>
          </w:p>
        </w:tc>
      </w:tr>
      <w:tr w14:paraId="502265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noWrap w:val="0"/>
            <w:vAlign w:val="center"/>
          </w:tcPr>
          <w:p w14:paraId="56F0C3BF">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7DAC2EEA">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noWrap w:val="0"/>
            <w:vAlign w:val="center"/>
          </w:tcPr>
          <w:p w14:paraId="20BB9353">
            <w:pPr>
              <w:wordWrap w:val="0"/>
              <w:spacing w:line="360" w:lineRule="auto"/>
              <w:jc w:val="left"/>
              <w:rPr>
                <w:rFonts w:cs="仿宋_GB2312"/>
                <w:szCs w:val="24"/>
              </w:rPr>
            </w:pPr>
            <w:r>
              <w:rPr>
                <w:rFonts w:hint="eastAsia" w:cs="仿宋_GB2312"/>
                <w:szCs w:val="24"/>
              </w:rPr>
              <w:t>1.3</w:t>
            </w:r>
          </w:p>
        </w:tc>
        <w:tc>
          <w:tcPr>
            <w:tcW w:w="1483" w:type="pct"/>
            <w:tcBorders>
              <w:top w:val="single" w:color="auto" w:sz="4" w:space="0"/>
              <w:bottom w:val="single" w:color="auto" w:sz="4" w:space="0"/>
            </w:tcBorders>
            <w:noWrap w:val="0"/>
            <w:vAlign w:val="center"/>
          </w:tcPr>
          <w:p w14:paraId="6D2A5B44">
            <w:pPr>
              <w:wordWrap w:val="0"/>
              <w:spacing w:line="360" w:lineRule="auto"/>
              <w:jc w:val="left"/>
              <w:rPr>
                <w:rFonts w:cs="仿宋_GB2312"/>
                <w:szCs w:val="24"/>
              </w:rPr>
            </w:pPr>
            <w:r>
              <w:rPr>
                <w:rFonts w:hint="eastAsia" w:cs="仿宋_GB2312"/>
                <w:szCs w:val="24"/>
              </w:rPr>
              <w:t>1.3</w:t>
            </w:r>
          </w:p>
        </w:tc>
        <w:tc>
          <w:tcPr>
            <w:tcW w:w="592" w:type="pct"/>
            <w:tcBorders>
              <w:top w:val="single" w:color="auto" w:sz="4" w:space="0"/>
              <w:bottom w:val="single" w:color="auto" w:sz="4" w:space="0"/>
            </w:tcBorders>
            <w:noWrap w:val="0"/>
            <w:vAlign w:val="center"/>
          </w:tcPr>
          <w:p w14:paraId="6E4764D9">
            <w:pPr>
              <w:wordWrap w:val="0"/>
              <w:spacing w:line="360" w:lineRule="auto"/>
              <w:jc w:val="center"/>
              <w:rPr>
                <w:rFonts w:cs="仿宋_GB2312"/>
                <w:szCs w:val="24"/>
              </w:rPr>
            </w:pPr>
          </w:p>
        </w:tc>
        <w:tc>
          <w:tcPr>
            <w:tcW w:w="616" w:type="pct"/>
            <w:tcBorders>
              <w:top w:val="single" w:color="auto" w:sz="4" w:space="0"/>
              <w:bottom w:val="single" w:color="auto" w:sz="4" w:space="0"/>
            </w:tcBorders>
            <w:noWrap w:val="0"/>
            <w:vAlign w:val="center"/>
          </w:tcPr>
          <w:p w14:paraId="2042F70A">
            <w:pPr>
              <w:wordWrap w:val="0"/>
              <w:spacing w:line="360" w:lineRule="auto"/>
              <w:jc w:val="center"/>
              <w:rPr>
                <w:rFonts w:cs="仿宋_GB2312"/>
                <w:szCs w:val="24"/>
              </w:rPr>
            </w:pPr>
          </w:p>
        </w:tc>
      </w:tr>
      <w:tr w14:paraId="1FFDF8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noWrap w:val="0"/>
            <w:vAlign w:val="center"/>
          </w:tcPr>
          <w:p w14:paraId="425524B3">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1F954B5C">
            <w:pPr>
              <w:wordWrap w:val="0"/>
              <w:spacing w:line="360" w:lineRule="auto"/>
              <w:jc w:val="center"/>
              <w:rPr>
                <w:rFonts w:cs="仿宋_GB2312"/>
                <w:szCs w:val="24"/>
              </w:rPr>
            </w:pPr>
          </w:p>
        </w:tc>
        <w:tc>
          <w:tcPr>
            <w:tcW w:w="1335" w:type="pct"/>
            <w:tcBorders>
              <w:top w:val="single" w:color="auto" w:sz="4" w:space="0"/>
              <w:left w:val="single" w:color="auto" w:sz="4" w:space="0"/>
            </w:tcBorders>
            <w:noWrap w:val="0"/>
            <w:vAlign w:val="center"/>
          </w:tcPr>
          <w:p w14:paraId="7FBE4BC7">
            <w:pPr>
              <w:wordWrap w:val="0"/>
              <w:spacing w:line="360" w:lineRule="auto"/>
              <w:jc w:val="left"/>
              <w:rPr>
                <w:rFonts w:cs="仿宋_GB2312"/>
                <w:szCs w:val="24"/>
              </w:rPr>
            </w:pPr>
            <w:r>
              <w:rPr>
                <w:rFonts w:hint="eastAsia" w:cs="宋体"/>
                <w:szCs w:val="24"/>
              </w:rPr>
              <w:t>……</w:t>
            </w:r>
          </w:p>
        </w:tc>
        <w:tc>
          <w:tcPr>
            <w:tcW w:w="1483" w:type="pct"/>
            <w:tcBorders>
              <w:top w:val="single" w:color="auto" w:sz="4" w:space="0"/>
            </w:tcBorders>
            <w:noWrap w:val="0"/>
            <w:vAlign w:val="center"/>
          </w:tcPr>
          <w:p w14:paraId="0F471D07">
            <w:pPr>
              <w:wordWrap w:val="0"/>
              <w:spacing w:line="360" w:lineRule="auto"/>
              <w:jc w:val="left"/>
              <w:rPr>
                <w:rFonts w:cs="仿宋_GB2312"/>
                <w:szCs w:val="24"/>
              </w:rPr>
            </w:pPr>
            <w:r>
              <w:rPr>
                <w:rFonts w:hint="eastAsia" w:cs="宋体"/>
                <w:szCs w:val="24"/>
              </w:rPr>
              <w:t>……</w:t>
            </w:r>
          </w:p>
        </w:tc>
        <w:tc>
          <w:tcPr>
            <w:tcW w:w="592" w:type="pct"/>
            <w:tcBorders>
              <w:top w:val="single" w:color="auto" w:sz="4" w:space="0"/>
            </w:tcBorders>
            <w:noWrap w:val="0"/>
            <w:vAlign w:val="center"/>
          </w:tcPr>
          <w:p w14:paraId="729B4F5B">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noWrap w:val="0"/>
            <w:vAlign w:val="center"/>
          </w:tcPr>
          <w:p w14:paraId="43930E43">
            <w:pPr>
              <w:wordWrap w:val="0"/>
              <w:spacing w:line="360" w:lineRule="auto"/>
              <w:jc w:val="left"/>
              <w:rPr>
                <w:rFonts w:cs="仿宋_GB2312"/>
                <w:szCs w:val="24"/>
              </w:rPr>
            </w:pPr>
            <w:r>
              <w:rPr>
                <w:rFonts w:hint="eastAsia" w:cs="宋体"/>
                <w:szCs w:val="24"/>
              </w:rPr>
              <w:t>……</w:t>
            </w:r>
          </w:p>
        </w:tc>
      </w:tr>
      <w:tr w14:paraId="4B8BC3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noWrap w:val="0"/>
            <w:vAlign w:val="center"/>
          </w:tcPr>
          <w:p w14:paraId="02376728">
            <w:pPr>
              <w:numPr>
                <w:ilvl w:val="0"/>
                <w:numId w:val="40"/>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noWrap w:val="0"/>
            <w:vAlign w:val="center"/>
          </w:tcPr>
          <w:p w14:paraId="7C3CF1BF">
            <w:pPr>
              <w:wordWrap w:val="0"/>
              <w:spacing w:line="360" w:lineRule="auto"/>
              <w:jc w:val="center"/>
              <w:rPr>
                <w:rFonts w:cs="仿宋_GB2312"/>
                <w:szCs w:val="24"/>
              </w:rPr>
            </w:pPr>
          </w:p>
        </w:tc>
        <w:tc>
          <w:tcPr>
            <w:tcW w:w="1335" w:type="pct"/>
            <w:tcBorders>
              <w:left w:val="single" w:color="auto" w:sz="4" w:space="0"/>
              <w:bottom w:val="single" w:color="auto" w:sz="4" w:space="0"/>
            </w:tcBorders>
            <w:noWrap w:val="0"/>
            <w:vAlign w:val="center"/>
          </w:tcPr>
          <w:p w14:paraId="02D46E5B">
            <w:pPr>
              <w:wordWrap w:val="0"/>
              <w:spacing w:line="360" w:lineRule="auto"/>
              <w:jc w:val="left"/>
              <w:rPr>
                <w:rFonts w:cs="仿宋_GB2312"/>
                <w:szCs w:val="24"/>
              </w:rPr>
            </w:pPr>
            <w:r>
              <w:rPr>
                <w:rFonts w:hint="eastAsia" w:cs="仿宋_GB2312"/>
                <w:szCs w:val="24"/>
              </w:rPr>
              <w:t>2.1</w:t>
            </w:r>
          </w:p>
        </w:tc>
        <w:tc>
          <w:tcPr>
            <w:tcW w:w="1483" w:type="pct"/>
            <w:tcBorders>
              <w:bottom w:val="single" w:color="auto" w:sz="4" w:space="0"/>
            </w:tcBorders>
            <w:noWrap w:val="0"/>
            <w:vAlign w:val="center"/>
          </w:tcPr>
          <w:p w14:paraId="7908194E">
            <w:pPr>
              <w:wordWrap w:val="0"/>
              <w:spacing w:line="360" w:lineRule="auto"/>
              <w:jc w:val="left"/>
              <w:rPr>
                <w:rFonts w:cs="仿宋_GB2312"/>
                <w:szCs w:val="24"/>
              </w:rPr>
            </w:pPr>
            <w:r>
              <w:rPr>
                <w:rFonts w:hint="eastAsia" w:cs="仿宋_GB2312"/>
                <w:szCs w:val="24"/>
              </w:rPr>
              <w:t>2.1</w:t>
            </w:r>
          </w:p>
        </w:tc>
        <w:tc>
          <w:tcPr>
            <w:tcW w:w="592" w:type="pct"/>
            <w:tcBorders>
              <w:bottom w:val="single" w:color="auto" w:sz="4" w:space="0"/>
            </w:tcBorders>
            <w:noWrap w:val="0"/>
            <w:vAlign w:val="center"/>
          </w:tcPr>
          <w:p w14:paraId="38B2A608">
            <w:pPr>
              <w:wordWrap w:val="0"/>
              <w:spacing w:line="360" w:lineRule="auto"/>
              <w:jc w:val="center"/>
              <w:rPr>
                <w:rFonts w:cs="仿宋_GB2312"/>
                <w:szCs w:val="24"/>
              </w:rPr>
            </w:pPr>
          </w:p>
        </w:tc>
        <w:tc>
          <w:tcPr>
            <w:tcW w:w="616" w:type="pct"/>
            <w:tcBorders>
              <w:bottom w:val="single" w:color="auto" w:sz="4" w:space="0"/>
            </w:tcBorders>
            <w:noWrap w:val="0"/>
            <w:vAlign w:val="center"/>
          </w:tcPr>
          <w:p w14:paraId="050F96F6">
            <w:pPr>
              <w:wordWrap w:val="0"/>
              <w:spacing w:line="360" w:lineRule="auto"/>
              <w:jc w:val="center"/>
              <w:rPr>
                <w:rFonts w:cs="仿宋_GB2312"/>
                <w:szCs w:val="24"/>
              </w:rPr>
            </w:pPr>
          </w:p>
        </w:tc>
      </w:tr>
      <w:tr w14:paraId="161551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noWrap w:val="0"/>
            <w:vAlign w:val="center"/>
          </w:tcPr>
          <w:p w14:paraId="1C3D8B69">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0A5DB652">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noWrap w:val="0"/>
            <w:vAlign w:val="center"/>
          </w:tcPr>
          <w:p w14:paraId="1BCFBAF5">
            <w:pPr>
              <w:wordWrap w:val="0"/>
              <w:spacing w:line="360" w:lineRule="auto"/>
              <w:jc w:val="left"/>
              <w:rPr>
                <w:rFonts w:cs="仿宋_GB2312"/>
                <w:szCs w:val="24"/>
              </w:rPr>
            </w:pPr>
            <w:r>
              <w:rPr>
                <w:rFonts w:hint="eastAsia" w:cs="仿宋_GB2312"/>
                <w:szCs w:val="24"/>
              </w:rPr>
              <w:t>2.2</w:t>
            </w:r>
          </w:p>
        </w:tc>
        <w:tc>
          <w:tcPr>
            <w:tcW w:w="1483" w:type="pct"/>
            <w:tcBorders>
              <w:top w:val="single" w:color="auto" w:sz="4" w:space="0"/>
              <w:bottom w:val="single" w:color="auto" w:sz="4" w:space="0"/>
            </w:tcBorders>
            <w:noWrap w:val="0"/>
            <w:vAlign w:val="center"/>
          </w:tcPr>
          <w:p w14:paraId="684B0D9A">
            <w:pPr>
              <w:wordWrap w:val="0"/>
              <w:spacing w:line="360" w:lineRule="auto"/>
              <w:jc w:val="left"/>
              <w:rPr>
                <w:rFonts w:cs="仿宋_GB2312"/>
                <w:szCs w:val="24"/>
              </w:rPr>
            </w:pPr>
            <w:r>
              <w:rPr>
                <w:rFonts w:hint="eastAsia" w:cs="仿宋_GB2312"/>
                <w:szCs w:val="24"/>
              </w:rPr>
              <w:t>2.2</w:t>
            </w:r>
          </w:p>
        </w:tc>
        <w:tc>
          <w:tcPr>
            <w:tcW w:w="592" w:type="pct"/>
            <w:tcBorders>
              <w:top w:val="single" w:color="auto" w:sz="4" w:space="0"/>
              <w:bottom w:val="single" w:color="auto" w:sz="4" w:space="0"/>
            </w:tcBorders>
            <w:noWrap w:val="0"/>
            <w:vAlign w:val="center"/>
          </w:tcPr>
          <w:p w14:paraId="5DB0E23C">
            <w:pPr>
              <w:wordWrap w:val="0"/>
              <w:spacing w:line="360" w:lineRule="auto"/>
              <w:jc w:val="center"/>
              <w:rPr>
                <w:rFonts w:cs="仿宋_GB2312"/>
                <w:szCs w:val="24"/>
              </w:rPr>
            </w:pPr>
          </w:p>
        </w:tc>
        <w:tc>
          <w:tcPr>
            <w:tcW w:w="616" w:type="pct"/>
            <w:tcBorders>
              <w:top w:val="single" w:color="auto" w:sz="4" w:space="0"/>
              <w:bottom w:val="single" w:color="auto" w:sz="4" w:space="0"/>
            </w:tcBorders>
            <w:noWrap w:val="0"/>
            <w:vAlign w:val="center"/>
          </w:tcPr>
          <w:p w14:paraId="35BC3867">
            <w:pPr>
              <w:wordWrap w:val="0"/>
              <w:spacing w:line="360" w:lineRule="auto"/>
              <w:jc w:val="center"/>
              <w:rPr>
                <w:rFonts w:cs="仿宋_GB2312"/>
                <w:szCs w:val="24"/>
              </w:rPr>
            </w:pPr>
          </w:p>
        </w:tc>
      </w:tr>
      <w:tr w14:paraId="450479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noWrap w:val="0"/>
            <w:vAlign w:val="center"/>
          </w:tcPr>
          <w:p w14:paraId="2199F3CD">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001E721B">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noWrap w:val="0"/>
            <w:vAlign w:val="center"/>
          </w:tcPr>
          <w:p w14:paraId="4D6AFA04">
            <w:pPr>
              <w:wordWrap w:val="0"/>
              <w:spacing w:line="360" w:lineRule="auto"/>
              <w:jc w:val="left"/>
              <w:rPr>
                <w:rFonts w:cs="仿宋_GB2312"/>
                <w:szCs w:val="24"/>
              </w:rPr>
            </w:pPr>
            <w:r>
              <w:rPr>
                <w:rFonts w:hint="eastAsia" w:cs="仿宋_GB2312"/>
                <w:szCs w:val="24"/>
              </w:rPr>
              <w:t>2.3</w:t>
            </w:r>
          </w:p>
        </w:tc>
        <w:tc>
          <w:tcPr>
            <w:tcW w:w="1483" w:type="pct"/>
            <w:tcBorders>
              <w:top w:val="single" w:color="auto" w:sz="4" w:space="0"/>
              <w:bottom w:val="single" w:color="auto" w:sz="4" w:space="0"/>
            </w:tcBorders>
            <w:noWrap w:val="0"/>
            <w:vAlign w:val="center"/>
          </w:tcPr>
          <w:p w14:paraId="75C4C703">
            <w:pPr>
              <w:wordWrap w:val="0"/>
              <w:spacing w:line="360" w:lineRule="auto"/>
              <w:jc w:val="left"/>
              <w:rPr>
                <w:rFonts w:cs="仿宋_GB2312"/>
                <w:szCs w:val="24"/>
              </w:rPr>
            </w:pPr>
            <w:r>
              <w:rPr>
                <w:rFonts w:hint="eastAsia" w:cs="仿宋_GB2312"/>
                <w:szCs w:val="24"/>
              </w:rPr>
              <w:t>2.3</w:t>
            </w:r>
          </w:p>
        </w:tc>
        <w:tc>
          <w:tcPr>
            <w:tcW w:w="592" w:type="pct"/>
            <w:tcBorders>
              <w:top w:val="single" w:color="auto" w:sz="4" w:space="0"/>
              <w:bottom w:val="single" w:color="auto" w:sz="4" w:space="0"/>
            </w:tcBorders>
            <w:noWrap w:val="0"/>
            <w:vAlign w:val="center"/>
          </w:tcPr>
          <w:p w14:paraId="415EF2B1">
            <w:pPr>
              <w:wordWrap w:val="0"/>
              <w:spacing w:line="360" w:lineRule="auto"/>
              <w:jc w:val="center"/>
              <w:rPr>
                <w:rFonts w:cs="仿宋_GB2312"/>
                <w:szCs w:val="24"/>
              </w:rPr>
            </w:pPr>
          </w:p>
        </w:tc>
        <w:tc>
          <w:tcPr>
            <w:tcW w:w="616" w:type="pct"/>
            <w:tcBorders>
              <w:top w:val="single" w:color="auto" w:sz="4" w:space="0"/>
              <w:bottom w:val="single" w:color="auto" w:sz="4" w:space="0"/>
            </w:tcBorders>
            <w:noWrap w:val="0"/>
            <w:vAlign w:val="center"/>
          </w:tcPr>
          <w:p w14:paraId="08B4FDAE">
            <w:pPr>
              <w:wordWrap w:val="0"/>
              <w:spacing w:line="360" w:lineRule="auto"/>
              <w:jc w:val="center"/>
              <w:rPr>
                <w:rFonts w:cs="仿宋_GB2312"/>
                <w:szCs w:val="24"/>
              </w:rPr>
            </w:pPr>
          </w:p>
        </w:tc>
      </w:tr>
      <w:tr w14:paraId="47247E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noWrap w:val="0"/>
            <w:vAlign w:val="center"/>
          </w:tcPr>
          <w:p w14:paraId="4DDF7D8F">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5E3213C0">
            <w:pPr>
              <w:wordWrap w:val="0"/>
              <w:spacing w:line="360" w:lineRule="auto"/>
              <w:jc w:val="center"/>
              <w:rPr>
                <w:rFonts w:cs="仿宋_GB2312"/>
                <w:szCs w:val="24"/>
              </w:rPr>
            </w:pPr>
          </w:p>
        </w:tc>
        <w:tc>
          <w:tcPr>
            <w:tcW w:w="1335" w:type="pct"/>
            <w:tcBorders>
              <w:top w:val="single" w:color="auto" w:sz="4" w:space="0"/>
              <w:left w:val="single" w:color="auto" w:sz="4" w:space="0"/>
            </w:tcBorders>
            <w:noWrap w:val="0"/>
            <w:vAlign w:val="center"/>
          </w:tcPr>
          <w:p w14:paraId="299F9E15">
            <w:pPr>
              <w:wordWrap w:val="0"/>
              <w:spacing w:line="360" w:lineRule="auto"/>
              <w:jc w:val="left"/>
              <w:rPr>
                <w:rFonts w:cs="仿宋_GB2312"/>
                <w:szCs w:val="24"/>
              </w:rPr>
            </w:pPr>
            <w:r>
              <w:rPr>
                <w:rFonts w:hint="eastAsia" w:cs="宋体"/>
                <w:szCs w:val="24"/>
              </w:rPr>
              <w:t>……</w:t>
            </w:r>
          </w:p>
        </w:tc>
        <w:tc>
          <w:tcPr>
            <w:tcW w:w="1483" w:type="pct"/>
            <w:tcBorders>
              <w:top w:val="single" w:color="auto" w:sz="4" w:space="0"/>
            </w:tcBorders>
            <w:noWrap w:val="0"/>
            <w:vAlign w:val="center"/>
          </w:tcPr>
          <w:p w14:paraId="1D67DF72">
            <w:pPr>
              <w:wordWrap w:val="0"/>
              <w:spacing w:line="360" w:lineRule="auto"/>
              <w:jc w:val="left"/>
              <w:rPr>
                <w:rFonts w:cs="仿宋_GB2312"/>
                <w:szCs w:val="24"/>
              </w:rPr>
            </w:pPr>
            <w:r>
              <w:rPr>
                <w:rFonts w:hint="eastAsia" w:cs="宋体"/>
                <w:szCs w:val="24"/>
              </w:rPr>
              <w:t>……</w:t>
            </w:r>
          </w:p>
        </w:tc>
        <w:tc>
          <w:tcPr>
            <w:tcW w:w="592" w:type="pct"/>
            <w:tcBorders>
              <w:top w:val="single" w:color="auto" w:sz="4" w:space="0"/>
            </w:tcBorders>
            <w:noWrap w:val="0"/>
            <w:vAlign w:val="center"/>
          </w:tcPr>
          <w:p w14:paraId="42DA7479">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noWrap w:val="0"/>
            <w:vAlign w:val="center"/>
          </w:tcPr>
          <w:p w14:paraId="2A96F144">
            <w:pPr>
              <w:wordWrap w:val="0"/>
              <w:spacing w:line="360" w:lineRule="auto"/>
              <w:jc w:val="left"/>
              <w:rPr>
                <w:rFonts w:cs="仿宋_GB2312"/>
                <w:szCs w:val="24"/>
              </w:rPr>
            </w:pPr>
            <w:r>
              <w:rPr>
                <w:rFonts w:hint="eastAsia" w:cs="宋体"/>
                <w:szCs w:val="24"/>
              </w:rPr>
              <w:t>……</w:t>
            </w:r>
          </w:p>
        </w:tc>
      </w:tr>
      <w:tr w14:paraId="245D1B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noWrap w:val="0"/>
            <w:vAlign w:val="center"/>
          </w:tcPr>
          <w:p w14:paraId="6321B0C5">
            <w:pPr>
              <w:numPr>
                <w:ilvl w:val="0"/>
                <w:numId w:val="40"/>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noWrap w:val="0"/>
            <w:vAlign w:val="center"/>
          </w:tcPr>
          <w:p w14:paraId="0156DE83">
            <w:pPr>
              <w:wordWrap w:val="0"/>
              <w:spacing w:line="360" w:lineRule="auto"/>
              <w:jc w:val="center"/>
              <w:rPr>
                <w:rFonts w:cs="仿宋_GB2312"/>
                <w:szCs w:val="24"/>
              </w:rPr>
            </w:pPr>
          </w:p>
        </w:tc>
        <w:tc>
          <w:tcPr>
            <w:tcW w:w="1335" w:type="pct"/>
            <w:tcBorders>
              <w:left w:val="single" w:color="auto" w:sz="4" w:space="0"/>
              <w:bottom w:val="single" w:color="auto" w:sz="4" w:space="0"/>
            </w:tcBorders>
            <w:noWrap w:val="0"/>
            <w:vAlign w:val="center"/>
          </w:tcPr>
          <w:p w14:paraId="1E37D452">
            <w:pPr>
              <w:wordWrap w:val="0"/>
              <w:spacing w:line="360" w:lineRule="auto"/>
              <w:jc w:val="left"/>
              <w:rPr>
                <w:rFonts w:cs="仿宋_GB2312"/>
                <w:szCs w:val="24"/>
              </w:rPr>
            </w:pPr>
            <w:r>
              <w:rPr>
                <w:rFonts w:hint="eastAsia" w:cs="仿宋_GB2312"/>
                <w:szCs w:val="24"/>
              </w:rPr>
              <w:t>3.1</w:t>
            </w:r>
          </w:p>
        </w:tc>
        <w:tc>
          <w:tcPr>
            <w:tcW w:w="1483" w:type="pct"/>
            <w:tcBorders>
              <w:bottom w:val="single" w:color="auto" w:sz="4" w:space="0"/>
            </w:tcBorders>
            <w:noWrap w:val="0"/>
            <w:vAlign w:val="center"/>
          </w:tcPr>
          <w:p w14:paraId="56BCACF4">
            <w:pPr>
              <w:wordWrap w:val="0"/>
              <w:spacing w:line="360" w:lineRule="auto"/>
              <w:jc w:val="left"/>
              <w:rPr>
                <w:rFonts w:cs="仿宋_GB2312"/>
                <w:szCs w:val="24"/>
              </w:rPr>
            </w:pPr>
            <w:r>
              <w:rPr>
                <w:rFonts w:hint="eastAsia" w:cs="仿宋_GB2312"/>
                <w:szCs w:val="24"/>
              </w:rPr>
              <w:t>3.1</w:t>
            </w:r>
          </w:p>
        </w:tc>
        <w:tc>
          <w:tcPr>
            <w:tcW w:w="592" w:type="pct"/>
            <w:tcBorders>
              <w:bottom w:val="single" w:color="auto" w:sz="4" w:space="0"/>
            </w:tcBorders>
            <w:noWrap w:val="0"/>
            <w:vAlign w:val="center"/>
          </w:tcPr>
          <w:p w14:paraId="511A93B7">
            <w:pPr>
              <w:wordWrap w:val="0"/>
              <w:spacing w:line="360" w:lineRule="auto"/>
              <w:jc w:val="center"/>
              <w:rPr>
                <w:rFonts w:cs="仿宋_GB2312"/>
                <w:szCs w:val="24"/>
              </w:rPr>
            </w:pPr>
          </w:p>
        </w:tc>
        <w:tc>
          <w:tcPr>
            <w:tcW w:w="616" w:type="pct"/>
            <w:tcBorders>
              <w:bottom w:val="single" w:color="auto" w:sz="4" w:space="0"/>
            </w:tcBorders>
            <w:noWrap w:val="0"/>
            <w:vAlign w:val="center"/>
          </w:tcPr>
          <w:p w14:paraId="3E7C0762">
            <w:pPr>
              <w:wordWrap w:val="0"/>
              <w:spacing w:line="360" w:lineRule="auto"/>
              <w:jc w:val="center"/>
              <w:rPr>
                <w:rFonts w:cs="仿宋_GB2312"/>
                <w:szCs w:val="24"/>
              </w:rPr>
            </w:pPr>
          </w:p>
        </w:tc>
      </w:tr>
      <w:tr w14:paraId="5C6F9D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noWrap w:val="0"/>
            <w:vAlign w:val="center"/>
          </w:tcPr>
          <w:p w14:paraId="443F3478">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73FEAC57">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noWrap w:val="0"/>
            <w:vAlign w:val="center"/>
          </w:tcPr>
          <w:p w14:paraId="19BD0CED">
            <w:pPr>
              <w:wordWrap w:val="0"/>
              <w:spacing w:line="360" w:lineRule="auto"/>
              <w:jc w:val="left"/>
              <w:rPr>
                <w:rFonts w:cs="仿宋_GB2312"/>
                <w:szCs w:val="24"/>
              </w:rPr>
            </w:pPr>
            <w:r>
              <w:rPr>
                <w:rFonts w:hint="eastAsia" w:cs="仿宋_GB2312"/>
                <w:szCs w:val="24"/>
              </w:rPr>
              <w:t>3.2</w:t>
            </w:r>
          </w:p>
        </w:tc>
        <w:tc>
          <w:tcPr>
            <w:tcW w:w="1483" w:type="pct"/>
            <w:tcBorders>
              <w:top w:val="single" w:color="auto" w:sz="4" w:space="0"/>
              <w:bottom w:val="single" w:color="auto" w:sz="4" w:space="0"/>
            </w:tcBorders>
            <w:noWrap w:val="0"/>
            <w:vAlign w:val="center"/>
          </w:tcPr>
          <w:p w14:paraId="4B187CA0">
            <w:pPr>
              <w:wordWrap w:val="0"/>
              <w:spacing w:line="360" w:lineRule="auto"/>
              <w:jc w:val="left"/>
              <w:rPr>
                <w:rFonts w:cs="仿宋_GB2312"/>
                <w:szCs w:val="24"/>
              </w:rPr>
            </w:pPr>
            <w:r>
              <w:rPr>
                <w:rFonts w:hint="eastAsia" w:cs="仿宋_GB2312"/>
                <w:szCs w:val="24"/>
              </w:rPr>
              <w:t>3.2</w:t>
            </w:r>
          </w:p>
        </w:tc>
        <w:tc>
          <w:tcPr>
            <w:tcW w:w="592" w:type="pct"/>
            <w:tcBorders>
              <w:top w:val="single" w:color="auto" w:sz="4" w:space="0"/>
              <w:bottom w:val="single" w:color="auto" w:sz="4" w:space="0"/>
            </w:tcBorders>
            <w:noWrap w:val="0"/>
            <w:vAlign w:val="center"/>
          </w:tcPr>
          <w:p w14:paraId="50A5C9C5">
            <w:pPr>
              <w:wordWrap w:val="0"/>
              <w:spacing w:line="360" w:lineRule="auto"/>
              <w:jc w:val="center"/>
              <w:rPr>
                <w:rFonts w:cs="仿宋_GB2312"/>
                <w:szCs w:val="24"/>
              </w:rPr>
            </w:pPr>
          </w:p>
        </w:tc>
        <w:tc>
          <w:tcPr>
            <w:tcW w:w="616" w:type="pct"/>
            <w:tcBorders>
              <w:top w:val="single" w:color="auto" w:sz="4" w:space="0"/>
              <w:bottom w:val="single" w:color="auto" w:sz="4" w:space="0"/>
            </w:tcBorders>
            <w:noWrap w:val="0"/>
            <w:vAlign w:val="center"/>
          </w:tcPr>
          <w:p w14:paraId="74B2B11C">
            <w:pPr>
              <w:wordWrap w:val="0"/>
              <w:spacing w:line="360" w:lineRule="auto"/>
              <w:jc w:val="center"/>
              <w:rPr>
                <w:rFonts w:cs="仿宋_GB2312"/>
                <w:szCs w:val="24"/>
              </w:rPr>
            </w:pPr>
          </w:p>
        </w:tc>
      </w:tr>
      <w:tr w14:paraId="682026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noWrap w:val="0"/>
            <w:vAlign w:val="center"/>
          </w:tcPr>
          <w:p w14:paraId="0CE8124B">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3B0111BF">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noWrap w:val="0"/>
            <w:vAlign w:val="center"/>
          </w:tcPr>
          <w:p w14:paraId="6E7EA169">
            <w:pPr>
              <w:wordWrap w:val="0"/>
              <w:spacing w:line="360" w:lineRule="auto"/>
              <w:jc w:val="left"/>
              <w:rPr>
                <w:rFonts w:cs="仿宋_GB2312"/>
                <w:szCs w:val="24"/>
              </w:rPr>
            </w:pPr>
            <w:r>
              <w:rPr>
                <w:rFonts w:hint="eastAsia" w:cs="仿宋_GB2312"/>
                <w:szCs w:val="24"/>
              </w:rPr>
              <w:t>3.3</w:t>
            </w:r>
          </w:p>
        </w:tc>
        <w:tc>
          <w:tcPr>
            <w:tcW w:w="1483" w:type="pct"/>
            <w:tcBorders>
              <w:top w:val="single" w:color="auto" w:sz="4" w:space="0"/>
              <w:bottom w:val="single" w:color="auto" w:sz="4" w:space="0"/>
            </w:tcBorders>
            <w:noWrap w:val="0"/>
            <w:vAlign w:val="center"/>
          </w:tcPr>
          <w:p w14:paraId="749A1157">
            <w:pPr>
              <w:wordWrap w:val="0"/>
              <w:spacing w:line="360" w:lineRule="auto"/>
              <w:jc w:val="left"/>
              <w:rPr>
                <w:rFonts w:cs="仿宋_GB2312"/>
                <w:szCs w:val="24"/>
              </w:rPr>
            </w:pPr>
            <w:r>
              <w:rPr>
                <w:rFonts w:hint="eastAsia" w:cs="仿宋_GB2312"/>
                <w:szCs w:val="24"/>
              </w:rPr>
              <w:t>3.3</w:t>
            </w:r>
          </w:p>
        </w:tc>
        <w:tc>
          <w:tcPr>
            <w:tcW w:w="592" w:type="pct"/>
            <w:tcBorders>
              <w:top w:val="single" w:color="auto" w:sz="4" w:space="0"/>
              <w:bottom w:val="single" w:color="auto" w:sz="4" w:space="0"/>
            </w:tcBorders>
            <w:noWrap w:val="0"/>
            <w:vAlign w:val="center"/>
          </w:tcPr>
          <w:p w14:paraId="60F5658E">
            <w:pPr>
              <w:wordWrap w:val="0"/>
              <w:spacing w:line="360" w:lineRule="auto"/>
              <w:jc w:val="center"/>
              <w:rPr>
                <w:rFonts w:cs="仿宋_GB2312"/>
                <w:szCs w:val="24"/>
              </w:rPr>
            </w:pPr>
          </w:p>
        </w:tc>
        <w:tc>
          <w:tcPr>
            <w:tcW w:w="616" w:type="pct"/>
            <w:tcBorders>
              <w:top w:val="single" w:color="auto" w:sz="4" w:space="0"/>
              <w:bottom w:val="single" w:color="auto" w:sz="4" w:space="0"/>
            </w:tcBorders>
            <w:noWrap w:val="0"/>
            <w:vAlign w:val="center"/>
          </w:tcPr>
          <w:p w14:paraId="03BF6D4E">
            <w:pPr>
              <w:wordWrap w:val="0"/>
              <w:spacing w:line="360" w:lineRule="auto"/>
              <w:jc w:val="center"/>
              <w:rPr>
                <w:rFonts w:cs="仿宋_GB2312"/>
                <w:szCs w:val="24"/>
              </w:rPr>
            </w:pPr>
          </w:p>
        </w:tc>
      </w:tr>
      <w:tr w14:paraId="2B4DEB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noWrap w:val="0"/>
            <w:vAlign w:val="center"/>
          </w:tcPr>
          <w:p w14:paraId="0B60933D">
            <w:pPr>
              <w:numPr>
                <w:ilvl w:val="0"/>
                <w:numId w:val="40"/>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noWrap w:val="0"/>
            <w:vAlign w:val="center"/>
          </w:tcPr>
          <w:p w14:paraId="49909AEB">
            <w:pPr>
              <w:wordWrap w:val="0"/>
              <w:spacing w:line="360" w:lineRule="auto"/>
              <w:jc w:val="center"/>
              <w:rPr>
                <w:rFonts w:cs="仿宋_GB2312"/>
                <w:szCs w:val="24"/>
              </w:rPr>
            </w:pPr>
          </w:p>
        </w:tc>
        <w:tc>
          <w:tcPr>
            <w:tcW w:w="1335" w:type="pct"/>
            <w:tcBorders>
              <w:top w:val="single" w:color="auto" w:sz="4" w:space="0"/>
              <w:left w:val="single" w:color="auto" w:sz="4" w:space="0"/>
            </w:tcBorders>
            <w:noWrap w:val="0"/>
            <w:vAlign w:val="center"/>
          </w:tcPr>
          <w:p w14:paraId="1DAEA368">
            <w:pPr>
              <w:wordWrap w:val="0"/>
              <w:spacing w:line="360" w:lineRule="auto"/>
              <w:jc w:val="left"/>
              <w:rPr>
                <w:rFonts w:cs="仿宋_GB2312"/>
                <w:szCs w:val="24"/>
              </w:rPr>
            </w:pPr>
            <w:r>
              <w:rPr>
                <w:rFonts w:hint="eastAsia" w:cs="宋体"/>
                <w:szCs w:val="24"/>
              </w:rPr>
              <w:t>……</w:t>
            </w:r>
          </w:p>
        </w:tc>
        <w:tc>
          <w:tcPr>
            <w:tcW w:w="1483" w:type="pct"/>
            <w:tcBorders>
              <w:top w:val="single" w:color="auto" w:sz="4" w:space="0"/>
            </w:tcBorders>
            <w:noWrap w:val="0"/>
            <w:vAlign w:val="center"/>
          </w:tcPr>
          <w:p w14:paraId="7BA0A188">
            <w:pPr>
              <w:wordWrap w:val="0"/>
              <w:spacing w:line="360" w:lineRule="auto"/>
              <w:jc w:val="left"/>
              <w:rPr>
                <w:rFonts w:cs="仿宋_GB2312"/>
                <w:szCs w:val="24"/>
              </w:rPr>
            </w:pPr>
            <w:r>
              <w:rPr>
                <w:rFonts w:hint="eastAsia" w:cs="宋体"/>
                <w:szCs w:val="24"/>
              </w:rPr>
              <w:t>……</w:t>
            </w:r>
          </w:p>
        </w:tc>
        <w:tc>
          <w:tcPr>
            <w:tcW w:w="592" w:type="pct"/>
            <w:tcBorders>
              <w:top w:val="single" w:color="auto" w:sz="4" w:space="0"/>
            </w:tcBorders>
            <w:noWrap w:val="0"/>
            <w:vAlign w:val="center"/>
          </w:tcPr>
          <w:p w14:paraId="57C73235">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noWrap w:val="0"/>
            <w:vAlign w:val="center"/>
          </w:tcPr>
          <w:p w14:paraId="7E03BEE4">
            <w:pPr>
              <w:wordWrap w:val="0"/>
              <w:spacing w:line="360" w:lineRule="auto"/>
              <w:jc w:val="left"/>
              <w:rPr>
                <w:rFonts w:cs="仿宋_GB2312"/>
                <w:szCs w:val="24"/>
              </w:rPr>
            </w:pPr>
            <w:r>
              <w:rPr>
                <w:rFonts w:hint="eastAsia" w:cs="宋体"/>
                <w:szCs w:val="24"/>
              </w:rPr>
              <w:t>……</w:t>
            </w:r>
          </w:p>
        </w:tc>
      </w:tr>
      <w:tr w14:paraId="76B624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noWrap w:val="0"/>
            <w:vAlign w:val="center"/>
          </w:tcPr>
          <w:p w14:paraId="55A1AC79">
            <w:pPr>
              <w:wordWrap w:val="0"/>
              <w:spacing w:line="360" w:lineRule="auto"/>
              <w:jc w:val="center"/>
              <w:rPr>
                <w:rFonts w:cs="仿宋_GB2312"/>
                <w:szCs w:val="24"/>
              </w:rPr>
            </w:pPr>
            <w:r>
              <w:rPr>
                <w:rFonts w:hint="eastAsia" w:cs="仿宋_GB2312"/>
                <w:szCs w:val="24"/>
              </w:rPr>
              <w:t>…</w:t>
            </w:r>
          </w:p>
        </w:tc>
        <w:tc>
          <w:tcPr>
            <w:tcW w:w="661" w:type="pct"/>
            <w:tcBorders>
              <w:right w:val="single" w:color="auto" w:sz="4" w:space="0"/>
            </w:tcBorders>
            <w:noWrap w:val="0"/>
            <w:vAlign w:val="center"/>
          </w:tcPr>
          <w:p w14:paraId="09CB3E33">
            <w:pPr>
              <w:wordWrap w:val="0"/>
              <w:spacing w:line="360" w:lineRule="auto"/>
              <w:jc w:val="left"/>
              <w:rPr>
                <w:rFonts w:cs="仿宋_GB2312"/>
                <w:szCs w:val="24"/>
              </w:rPr>
            </w:pPr>
            <w:r>
              <w:rPr>
                <w:rFonts w:hint="eastAsia" w:cs="宋体"/>
                <w:szCs w:val="24"/>
              </w:rPr>
              <w:t>……</w:t>
            </w:r>
          </w:p>
        </w:tc>
        <w:tc>
          <w:tcPr>
            <w:tcW w:w="1335" w:type="pct"/>
            <w:tcBorders>
              <w:left w:val="single" w:color="auto" w:sz="4" w:space="0"/>
            </w:tcBorders>
            <w:noWrap w:val="0"/>
            <w:vAlign w:val="center"/>
          </w:tcPr>
          <w:p w14:paraId="5AAE8D27">
            <w:pPr>
              <w:wordWrap w:val="0"/>
              <w:spacing w:line="360" w:lineRule="auto"/>
              <w:jc w:val="left"/>
              <w:rPr>
                <w:rFonts w:cs="仿宋_GB2312"/>
                <w:szCs w:val="24"/>
              </w:rPr>
            </w:pPr>
            <w:r>
              <w:rPr>
                <w:rFonts w:hint="eastAsia" w:cs="宋体"/>
                <w:szCs w:val="24"/>
              </w:rPr>
              <w:t>……</w:t>
            </w:r>
          </w:p>
        </w:tc>
        <w:tc>
          <w:tcPr>
            <w:tcW w:w="1483" w:type="pct"/>
            <w:noWrap w:val="0"/>
            <w:vAlign w:val="center"/>
          </w:tcPr>
          <w:p w14:paraId="46983B8B">
            <w:pPr>
              <w:wordWrap w:val="0"/>
              <w:spacing w:line="360" w:lineRule="auto"/>
              <w:jc w:val="left"/>
              <w:rPr>
                <w:rFonts w:cs="仿宋_GB2312"/>
                <w:szCs w:val="24"/>
              </w:rPr>
            </w:pPr>
            <w:r>
              <w:rPr>
                <w:rFonts w:hint="eastAsia" w:cs="宋体"/>
                <w:szCs w:val="24"/>
              </w:rPr>
              <w:t>……</w:t>
            </w:r>
          </w:p>
        </w:tc>
        <w:tc>
          <w:tcPr>
            <w:tcW w:w="592" w:type="pct"/>
            <w:noWrap w:val="0"/>
            <w:vAlign w:val="center"/>
          </w:tcPr>
          <w:p w14:paraId="6AF680CD">
            <w:pPr>
              <w:wordWrap w:val="0"/>
              <w:spacing w:line="360" w:lineRule="auto"/>
              <w:jc w:val="left"/>
              <w:rPr>
                <w:rFonts w:cs="仿宋_GB2312"/>
                <w:szCs w:val="24"/>
              </w:rPr>
            </w:pPr>
            <w:r>
              <w:rPr>
                <w:rFonts w:hint="eastAsia" w:cs="宋体"/>
                <w:szCs w:val="24"/>
              </w:rPr>
              <w:t>……</w:t>
            </w:r>
          </w:p>
        </w:tc>
        <w:tc>
          <w:tcPr>
            <w:tcW w:w="616" w:type="pct"/>
            <w:noWrap w:val="0"/>
            <w:vAlign w:val="center"/>
          </w:tcPr>
          <w:p w14:paraId="62E6F062">
            <w:pPr>
              <w:wordWrap w:val="0"/>
              <w:spacing w:line="360" w:lineRule="auto"/>
              <w:jc w:val="left"/>
              <w:rPr>
                <w:rFonts w:cs="仿宋_GB2312"/>
                <w:szCs w:val="24"/>
              </w:rPr>
            </w:pPr>
            <w:r>
              <w:rPr>
                <w:rFonts w:hint="eastAsia" w:cs="宋体"/>
                <w:szCs w:val="24"/>
              </w:rPr>
              <w:t>……</w:t>
            </w:r>
          </w:p>
        </w:tc>
      </w:tr>
    </w:tbl>
    <w:p w14:paraId="57E886B9">
      <w:pPr>
        <w:wordWrap w:val="0"/>
        <w:spacing w:line="360" w:lineRule="auto"/>
        <w:ind w:left="1132" w:hanging="1132" w:hangingChars="470"/>
        <w:jc w:val="left"/>
        <w:rPr>
          <w:szCs w:val="24"/>
        </w:rPr>
      </w:pPr>
      <w:r>
        <w:rPr>
          <w:rFonts w:hint="eastAsia"/>
          <w:b/>
          <w:szCs w:val="24"/>
        </w:rPr>
        <w:t>说明</w:t>
      </w:r>
      <w:r>
        <w:rPr>
          <w:rFonts w:hint="eastAsia" w:cs="Corbel"/>
          <w:b/>
          <w:szCs w:val="24"/>
        </w:rPr>
        <w:t>：</w:t>
      </w:r>
      <w:r>
        <w:rPr>
          <w:rFonts w:hint="eastAsia" w:cs="Corbel"/>
          <w:szCs w:val="24"/>
        </w:rPr>
        <w:t>1、应当按照招标文件“第三章 采购需求”中“五</w:t>
      </w:r>
      <w:r>
        <w:rPr>
          <w:rFonts w:cs="Corbel"/>
          <w:szCs w:val="24"/>
        </w:rPr>
        <w:t>、</w:t>
      </w:r>
      <w:r>
        <w:rPr>
          <w:rFonts w:hint="eastAsia" w:cs="Corbel"/>
          <w:szCs w:val="24"/>
        </w:rPr>
        <w:t>商务要求”条款逐项在“投标文件响应的内容”栏中进行响应说明，并在“偏离说明”栏中注明是否偏离，如有偏离,投标人应当详细说明。未按照要求填写此表或在“投标文件响应的内容”栏中仅注明“符合”、“满足”的，导致的后果由投标人自行承担</w:t>
      </w:r>
      <w:r>
        <w:rPr>
          <w:rFonts w:hint="eastAsia"/>
          <w:szCs w:val="24"/>
        </w:rPr>
        <w:t>；</w:t>
      </w:r>
    </w:p>
    <w:p w14:paraId="5ADF5B4B">
      <w:pPr>
        <w:wordWrap w:val="0"/>
        <w:spacing w:line="360" w:lineRule="auto"/>
        <w:ind w:left="1130" w:leftChars="296" w:hanging="420" w:hangingChars="175"/>
        <w:jc w:val="left"/>
        <w:rPr>
          <w:szCs w:val="24"/>
        </w:rPr>
      </w:pPr>
      <w:r>
        <w:rPr>
          <w:rFonts w:hint="eastAsia" w:cs="Corbel"/>
          <w:szCs w:val="24"/>
        </w:rPr>
        <w:t>2、应将对应响应内容的页码（多页的，起码和止码）填写到上表“投标文件对应页码”栏中。未提供准确页码或页码与对应内容不一致的，导致的后果由投标人自行承担。</w:t>
      </w:r>
    </w:p>
    <w:p w14:paraId="527A5A37">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1F82C511">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79A3AE78">
      <w:pPr>
        <w:pStyle w:val="4"/>
        <w:numPr>
          <w:ilvl w:val="0"/>
          <w:numId w:val="41"/>
        </w:numPr>
        <w:wordWrap w:val="0"/>
        <w:spacing w:before="40" w:after="40" w:line="360" w:lineRule="auto"/>
        <w:ind w:left="1285" w:hanging="1285" w:hangingChars="400"/>
        <w:jc w:val="left"/>
        <w:rPr>
          <w:rFonts w:ascii="宋体" w:hAnsi="宋体"/>
          <w:bCs w:val="0"/>
        </w:rPr>
        <w:sectPr>
          <w:pgSz w:w="11906" w:h="16838"/>
          <w:pgMar w:top="1134" w:right="1191" w:bottom="1134" w:left="1191" w:header="851" w:footer="992" w:gutter="0"/>
          <w:cols w:space="425" w:num="1"/>
          <w:docGrid w:type="lines" w:linePitch="312" w:charSpace="0"/>
        </w:sectPr>
      </w:pPr>
    </w:p>
    <w:p w14:paraId="65FA7B52">
      <w:pPr>
        <w:pStyle w:val="6"/>
        <w:numPr>
          <w:ilvl w:val="0"/>
          <w:numId w:val="39"/>
        </w:numPr>
        <w:tabs>
          <w:tab w:val="left" w:pos="567"/>
        </w:tabs>
        <w:spacing w:line="360" w:lineRule="auto"/>
        <w:ind w:left="482" w:hanging="482" w:hangingChars="200"/>
        <w:jc w:val="left"/>
        <w:outlineLvl w:val="3"/>
        <w:rPr>
          <w:rFonts w:ascii="宋体" w:hAnsi="宋体"/>
          <w:sz w:val="24"/>
          <w:szCs w:val="24"/>
        </w:rPr>
      </w:pPr>
      <w:bookmarkStart w:id="553" w:name="_Toc117244502"/>
      <w:bookmarkStart w:id="554" w:name="_Toc117244387"/>
      <w:bookmarkStart w:id="555" w:name="_Toc122685203"/>
      <w:bookmarkStart w:id="556" w:name="_Toc163401740"/>
      <w:bookmarkStart w:id="557" w:name="_Toc107561308"/>
      <w:r>
        <w:rPr>
          <w:rFonts w:hint="eastAsia" w:ascii="宋体" w:hAnsi="宋体"/>
          <w:sz w:val="24"/>
          <w:szCs w:val="24"/>
        </w:rPr>
        <w:t>技术要求</w:t>
      </w:r>
      <w:r>
        <w:rPr>
          <w:rFonts w:hint="eastAsia" w:ascii="宋体" w:hAnsi="宋体"/>
          <w:bCs w:val="0"/>
          <w:sz w:val="24"/>
          <w:szCs w:val="24"/>
        </w:rPr>
        <w:t>响应</w:t>
      </w:r>
      <w:r>
        <w:rPr>
          <w:rFonts w:hint="eastAsia" w:ascii="宋体" w:hAnsi="宋体"/>
          <w:sz w:val="24"/>
          <w:szCs w:val="24"/>
        </w:rPr>
        <w:t>偏离说明表</w:t>
      </w:r>
      <w:bookmarkEnd w:id="553"/>
      <w:bookmarkEnd w:id="554"/>
      <w:bookmarkEnd w:id="555"/>
      <w:bookmarkEnd w:id="556"/>
    </w:p>
    <w:p w14:paraId="605D70C4">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64A7B08C">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3"/>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6"/>
        <w:gridCol w:w="1033"/>
        <w:gridCol w:w="2698"/>
        <w:gridCol w:w="2923"/>
        <w:gridCol w:w="1150"/>
        <w:gridCol w:w="1196"/>
      </w:tblGrid>
      <w:tr w14:paraId="6A4595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4BC96" w:fill="DDD9C3"/>
            <w:noWrap w:val="0"/>
            <w:vAlign w:val="center"/>
          </w:tcPr>
          <w:p w14:paraId="2C42398B">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招标文件技术要求</w:t>
            </w:r>
          </w:p>
        </w:tc>
        <w:tc>
          <w:tcPr>
            <w:tcW w:w="1523" w:type="pct"/>
            <w:vMerge w:val="restart"/>
            <w:shd w:val="pct10" w:color="C4BC96" w:fill="DDD9C3"/>
            <w:noWrap w:val="0"/>
            <w:vAlign w:val="center"/>
          </w:tcPr>
          <w:p w14:paraId="015C9615">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投标文件响应的内容</w:t>
            </w:r>
          </w:p>
        </w:tc>
        <w:tc>
          <w:tcPr>
            <w:tcW w:w="599" w:type="pct"/>
            <w:vMerge w:val="restart"/>
            <w:shd w:val="pct10" w:color="C4BC96" w:fill="DDD9C3"/>
            <w:noWrap w:val="0"/>
            <w:vAlign w:val="center"/>
          </w:tcPr>
          <w:p w14:paraId="2A339AC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23" w:type="pct"/>
            <w:vMerge w:val="restart"/>
            <w:shd w:val="pct10" w:color="C4BC96" w:fill="DDD9C3"/>
            <w:noWrap w:val="0"/>
            <w:vAlign w:val="center"/>
          </w:tcPr>
          <w:p w14:paraId="7CD53F8F">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投标文件对应页码</w:t>
            </w:r>
          </w:p>
        </w:tc>
      </w:tr>
      <w:tr w14:paraId="5EF07F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4BC96" w:fill="DDD9C3"/>
            <w:noWrap w:val="0"/>
            <w:vAlign w:val="center"/>
          </w:tcPr>
          <w:p w14:paraId="1B37B97F">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538" w:type="pct"/>
            <w:tcBorders>
              <w:top w:val="single" w:color="auto" w:sz="4" w:space="0"/>
              <w:right w:val="single" w:color="auto" w:sz="4" w:space="0"/>
            </w:tcBorders>
            <w:shd w:val="pct10" w:color="C4BC96" w:fill="DDD9C3"/>
            <w:noWrap w:val="0"/>
            <w:vAlign w:val="center"/>
          </w:tcPr>
          <w:p w14:paraId="6D36227F">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名称</w:t>
            </w:r>
          </w:p>
        </w:tc>
        <w:tc>
          <w:tcPr>
            <w:tcW w:w="1406" w:type="pct"/>
            <w:tcBorders>
              <w:top w:val="single" w:color="auto" w:sz="4" w:space="0"/>
              <w:left w:val="single" w:color="auto" w:sz="4" w:space="0"/>
            </w:tcBorders>
            <w:shd w:val="pct10" w:color="C4BC96" w:fill="DDD9C3"/>
            <w:noWrap w:val="0"/>
            <w:vAlign w:val="center"/>
          </w:tcPr>
          <w:p w14:paraId="3FA4DC29">
            <w:pPr>
              <w:wordWrap w:val="0"/>
              <w:spacing w:before="100" w:beforeAutospacing="1" w:after="100" w:afterAutospacing="1" w:line="360" w:lineRule="auto"/>
              <w:ind w:left="-60" w:leftChars="-25" w:right="-60" w:rightChars="-25"/>
              <w:jc w:val="center"/>
              <w:rPr>
                <w:rFonts w:cs="仿宋_GB2312"/>
                <w:szCs w:val="24"/>
              </w:rPr>
            </w:pPr>
            <w:r>
              <w:rPr>
                <w:rFonts w:hint="eastAsia"/>
                <w:bCs/>
                <w:szCs w:val="24"/>
              </w:rPr>
              <w:t>功能及技术参数</w:t>
            </w:r>
          </w:p>
        </w:tc>
        <w:tc>
          <w:tcPr>
            <w:tcW w:w="1523" w:type="pct"/>
            <w:vMerge w:val="continue"/>
            <w:shd w:val="pct10" w:color="C4BC96" w:fill="DDD9C3"/>
            <w:noWrap w:val="0"/>
            <w:vAlign w:val="center"/>
          </w:tcPr>
          <w:p w14:paraId="04DCC5F0">
            <w:pPr>
              <w:wordWrap w:val="0"/>
              <w:spacing w:before="100" w:beforeAutospacing="1" w:after="100" w:afterAutospacing="1" w:line="360" w:lineRule="auto"/>
              <w:ind w:left="-60" w:leftChars="-25" w:right="-60" w:rightChars="-25"/>
              <w:jc w:val="center"/>
              <w:rPr>
                <w:rFonts w:cs="仿宋_GB2312"/>
                <w:szCs w:val="24"/>
              </w:rPr>
            </w:pPr>
          </w:p>
        </w:tc>
        <w:tc>
          <w:tcPr>
            <w:tcW w:w="599" w:type="pct"/>
            <w:vMerge w:val="continue"/>
            <w:shd w:val="pct10" w:color="C4BC96" w:fill="DDD9C3"/>
            <w:noWrap w:val="0"/>
            <w:vAlign w:val="center"/>
          </w:tcPr>
          <w:p w14:paraId="5EC7B747">
            <w:pPr>
              <w:wordWrap w:val="0"/>
              <w:spacing w:before="100" w:beforeAutospacing="1" w:after="100" w:afterAutospacing="1" w:line="360" w:lineRule="auto"/>
              <w:ind w:left="-60" w:leftChars="-25" w:right="-60" w:rightChars="-25"/>
              <w:jc w:val="center"/>
              <w:rPr>
                <w:rFonts w:cs="仿宋_GB2312"/>
                <w:szCs w:val="24"/>
              </w:rPr>
            </w:pPr>
          </w:p>
        </w:tc>
        <w:tc>
          <w:tcPr>
            <w:tcW w:w="623" w:type="pct"/>
            <w:vMerge w:val="continue"/>
            <w:shd w:val="pct10" w:color="C4BC96" w:fill="DDD9C3"/>
            <w:noWrap w:val="0"/>
            <w:vAlign w:val="top"/>
          </w:tcPr>
          <w:p w14:paraId="6FC6FCF4">
            <w:pPr>
              <w:wordWrap w:val="0"/>
              <w:spacing w:before="100" w:beforeAutospacing="1" w:after="100" w:afterAutospacing="1" w:line="360" w:lineRule="auto"/>
              <w:ind w:left="-60" w:leftChars="-25" w:right="-60" w:rightChars="-25"/>
              <w:jc w:val="center"/>
              <w:rPr>
                <w:rFonts w:cs="仿宋_GB2312"/>
                <w:szCs w:val="24"/>
              </w:rPr>
            </w:pPr>
          </w:p>
        </w:tc>
      </w:tr>
      <w:tr w14:paraId="322A34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noWrap w:val="0"/>
            <w:vAlign w:val="center"/>
          </w:tcPr>
          <w:p w14:paraId="46E3362D">
            <w:pPr>
              <w:numPr>
                <w:ilvl w:val="0"/>
                <w:numId w:val="42"/>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noWrap w:val="0"/>
            <w:vAlign w:val="center"/>
          </w:tcPr>
          <w:p w14:paraId="78EED926">
            <w:pPr>
              <w:wordWrap w:val="0"/>
              <w:spacing w:line="360" w:lineRule="auto"/>
              <w:jc w:val="center"/>
              <w:rPr>
                <w:rFonts w:cs="仿宋_GB2312"/>
                <w:szCs w:val="24"/>
              </w:rPr>
            </w:pPr>
          </w:p>
        </w:tc>
        <w:tc>
          <w:tcPr>
            <w:tcW w:w="1406" w:type="pct"/>
            <w:tcBorders>
              <w:left w:val="single" w:color="auto" w:sz="4" w:space="0"/>
              <w:bottom w:val="single" w:color="auto" w:sz="4" w:space="0"/>
            </w:tcBorders>
            <w:noWrap w:val="0"/>
            <w:vAlign w:val="center"/>
          </w:tcPr>
          <w:p w14:paraId="376B128A">
            <w:pPr>
              <w:wordWrap w:val="0"/>
              <w:spacing w:line="360" w:lineRule="auto"/>
              <w:jc w:val="left"/>
              <w:rPr>
                <w:rFonts w:cs="仿宋_GB2312"/>
                <w:szCs w:val="24"/>
              </w:rPr>
            </w:pPr>
            <w:r>
              <w:rPr>
                <w:rFonts w:hint="eastAsia" w:cs="仿宋_GB2312"/>
                <w:szCs w:val="24"/>
              </w:rPr>
              <w:t>1.1</w:t>
            </w:r>
          </w:p>
        </w:tc>
        <w:tc>
          <w:tcPr>
            <w:tcW w:w="1523" w:type="pct"/>
            <w:tcBorders>
              <w:bottom w:val="single" w:color="auto" w:sz="4" w:space="0"/>
            </w:tcBorders>
            <w:noWrap w:val="0"/>
            <w:vAlign w:val="center"/>
          </w:tcPr>
          <w:p w14:paraId="6B1C672C">
            <w:pPr>
              <w:wordWrap w:val="0"/>
              <w:spacing w:line="360" w:lineRule="auto"/>
              <w:jc w:val="left"/>
              <w:rPr>
                <w:rFonts w:cs="仿宋_GB2312"/>
                <w:szCs w:val="24"/>
              </w:rPr>
            </w:pPr>
            <w:r>
              <w:rPr>
                <w:rFonts w:hint="eastAsia" w:cs="仿宋_GB2312"/>
                <w:szCs w:val="24"/>
              </w:rPr>
              <w:t>1.1</w:t>
            </w:r>
          </w:p>
        </w:tc>
        <w:tc>
          <w:tcPr>
            <w:tcW w:w="599" w:type="pct"/>
            <w:tcBorders>
              <w:bottom w:val="single" w:color="auto" w:sz="4" w:space="0"/>
            </w:tcBorders>
            <w:noWrap w:val="0"/>
            <w:vAlign w:val="center"/>
          </w:tcPr>
          <w:p w14:paraId="743BC2AE">
            <w:pPr>
              <w:wordWrap w:val="0"/>
              <w:spacing w:line="360" w:lineRule="auto"/>
              <w:jc w:val="center"/>
              <w:rPr>
                <w:rFonts w:cs="仿宋_GB2312"/>
                <w:szCs w:val="24"/>
              </w:rPr>
            </w:pPr>
          </w:p>
        </w:tc>
        <w:tc>
          <w:tcPr>
            <w:tcW w:w="623" w:type="pct"/>
            <w:tcBorders>
              <w:bottom w:val="single" w:color="auto" w:sz="4" w:space="0"/>
            </w:tcBorders>
            <w:noWrap w:val="0"/>
            <w:vAlign w:val="center"/>
          </w:tcPr>
          <w:p w14:paraId="48DB9675">
            <w:pPr>
              <w:wordWrap w:val="0"/>
              <w:spacing w:line="360" w:lineRule="auto"/>
              <w:jc w:val="center"/>
              <w:rPr>
                <w:rFonts w:cs="仿宋_GB2312"/>
                <w:szCs w:val="24"/>
              </w:rPr>
            </w:pPr>
          </w:p>
        </w:tc>
      </w:tr>
      <w:tr w14:paraId="430850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noWrap w:val="0"/>
            <w:vAlign w:val="center"/>
          </w:tcPr>
          <w:p w14:paraId="342BABAD">
            <w:pPr>
              <w:numPr>
                <w:ilvl w:val="0"/>
                <w:numId w:val="4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noWrap w:val="0"/>
            <w:vAlign w:val="center"/>
          </w:tcPr>
          <w:p w14:paraId="708CDCB2">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noWrap w:val="0"/>
            <w:vAlign w:val="center"/>
          </w:tcPr>
          <w:p w14:paraId="5BD622B1">
            <w:pPr>
              <w:wordWrap w:val="0"/>
              <w:spacing w:line="360" w:lineRule="auto"/>
              <w:jc w:val="left"/>
              <w:rPr>
                <w:rFonts w:cs="仿宋_GB2312"/>
                <w:szCs w:val="24"/>
              </w:rPr>
            </w:pPr>
            <w:r>
              <w:rPr>
                <w:rFonts w:hint="eastAsia" w:cs="仿宋_GB2312"/>
                <w:szCs w:val="24"/>
              </w:rPr>
              <w:t>1.2</w:t>
            </w:r>
          </w:p>
        </w:tc>
        <w:tc>
          <w:tcPr>
            <w:tcW w:w="1523" w:type="pct"/>
            <w:tcBorders>
              <w:top w:val="single" w:color="auto" w:sz="4" w:space="0"/>
              <w:bottom w:val="single" w:color="auto" w:sz="4" w:space="0"/>
            </w:tcBorders>
            <w:noWrap w:val="0"/>
            <w:vAlign w:val="center"/>
          </w:tcPr>
          <w:p w14:paraId="31DA7428">
            <w:pPr>
              <w:wordWrap w:val="0"/>
              <w:spacing w:line="360" w:lineRule="auto"/>
              <w:jc w:val="left"/>
              <w:rPr>
                <w:rFonts w:cs="仿宋_GB2312"/>
                <w:szCs w:val="24"/>
              </w:rPr>
            </w:pPr>
            <w:r>
              <w:rPr>
                <w:rFonts w:hint="eastAsia" w:cs="仿宋_GB2312"/>
                <w:szCs w:val="24"/>
              </w:rPr>
              <w:t>1.2</w:t>
            </w:r>
          </w:p>
        </w:tc>
        <w:tc>
          <w:tcPr>
            <w:tcW w:w="599" w:type="pct"/>
            <w:tcBorders>
              <w:top w:val="single" w:color="auto" w:sz="4" w:space="0"/>
              <w:bottom w:val="single" w:color="auto" w:sz="4" w:space="0"/>
            </w:tcBorders>
            <w:noWrap w:val="0"/>
            <w:vAlign w:val="center"/>
          </w:tcPr>
          <w:p w14:paraId="366FC402">
            <w:pPr>
              <w:wordWrap w:val="0"/>
              <w:spacing w:line="360" w:lineRule="auto"/>
              <w:jc w:val="center"/>
              <w:rPr>
                <w:rFonts w:cs="仿宋_GB2312"/>
                <w:szCs w:val="24"/>
              </w:rPr>
            </w:pPr>
          </w:p>
        </w:tc>
        <w:tc>
          <w:tcPr>
            <w:tcW w:w="623" w:type="pct"/>
            <w:tcBorders>
              <w:top w:val="single" w:color="auto" w:sz="4" w:space="0"/>
              <w:bottom w:val="single" w:color="auto" w:sz="4" w:space="0"/>
            </w:tcBorders>
            <w:noWrap w:val="0"/>
            <w:vAlign w:val="center"/>
          </w:tcPr>
          <w:p w14:paraId="75A30DBB">
            <w:pPr>
              <w:wordWrap w:val="0"/>
              <w:spacing w:line="360" w:lineRule="auto"/>
              <w:jc w:val="center"/>
              <w:rPr>
                <w:rFonts w:cs="仿宋_GB2312"/>
                <w:szCs w:val="24"/>
              </w:rPr>
            </w:pPr>
          </w:p>
        </w:tc>
      </w:tr>
      <w:tr w14:paraId="0DDA98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noWrap w:val="0"/>
            <w:vAlign w:val="center"/>
          </w:tcPr>
          <w:p w14:paraId="36F5683F">
            <w:pPr>
              <w:numPr>
                <w:ilvl w:val="0"/>
                <w:numId w:val="4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noWrap w:val="0"/>
            <w:vAlign w:val="center"/>
          </w:tcPr>
          <w:p w14:paraId="49B46F12">
            <w:pPr>
              <w:wordWrap w:val="0"/>
              <w:spacing w:line="360" w:lineRule="auto"/>
              <w:jc w:val="center"/>
              <w:rPr>
                <w:rFonts w:cs="仿宋_GB2312"/>
                <w:szCs w:val="24"/>
              </w:rPr>
            </w:pPr>
          </w:p>
        </w:tc>
        <w:tc>
          <w:tcPr>
            <w:tcW w:w="1406" w:type="pct"/>
            <w:tcBorders>
              <w:top w:val="single" w:color="auto" w:sz="4" w:space="0"/>
              <w:left w:val="single" w:color="auto" w:sz="4" w:space="0"/>
            </w:tcBorders>
            <w:noWrap w:val="0"/>
            <w:vAlign w:val="center"/>
          </w:tcPr>
          <w:p w14:paraId="21AB2E3C">
            <w:pPr>
              <w:wordWrap w:val="0"/>
              <w:spacing w:line="360" w:lineRule="auto"/>
              <w:jc w:val="left"/>
              <w:rPr>
                <w:rFonts w:cs="仿宋_GB2312"/>
                <w:szCs w:val="24"/>
              </w:rPr>
            </w:pPr>
            <w:r>
              <w:rPr>
                <w:rFonts w:hint="eastAsia" w:cs="宋体"/>
                <w:szCs w:val="24"/>
              </w:rPr>
              <w:t>……</w:t>
            </w:r>
          </w:p>
        </w:tc>
        <w:tc>
          <w:tcPr>
            <w:tcW w:w="1523" w:type="pct"/>
            <w:tcBorders>
              <w:top w:val="single" w:color="auto" w:sz="4" w:space="0"/>
            </w:tcBorders>
            <w:noWrap w:val="0"/>
            <w:vAlign w:val="center"/>
          </w:tcPr>
          <w:p w14:paraId="10819EB1">
            <w:pPr>
              <w:wordWrap w:val="0"/>
              <w:spacing w:line="360" w:lineRule="auto"/>
              <w:jc w:val="left"/>
              <w:rPr>
                <w:rFonts w:cs="仿宋_GB2312"/>
                <w:szCs w:val="24"/>
              </w:rPr>
            </w:pPr>
            <w:r>
              <w:rPr>
                <w:rFonts w:hint="eastAsia" w:cs="宋体"/>
                <w:szCs w:val="24"/>
              </w:rPr>
              <w:t>……</w:t>
            </w:r>
          </w:p>
        </w:tc>
        <w:tc>
          <w:tcPr>
            <w:tcW w:w="599" w:type="pct"/>
            <w:tcBorders>
              <w:top w:val="single" w:color="auto" w:sz="4" w:space="0"/>
            </w:tcBorders>
            <w:noWrap w:val="0"/>
            <w:vAlign w:val="center"/>
          </w:tcPr>
          <w:p w14:paraId="1894B1C3">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noWrap w:val="0"/>
            <w:vAlign w:val="center"/>
          </w:tcPr>
          <w:p w14:paraId="1A2FC844">
            <w:pPr>
              <w:wordWrap w:val="0"/>
              <w:spacing w:line="360" w:lineRule="auto"/>
              <w:jc w:val="center"/>
              <w:rPr>
                <w:rFonts w:cs="仿宋_GB2312"/>
                <w:szCs w:val="24"/>
              </w:rPr>
            </w:pPr>
            <w:r>
              <w:rPr>
                <w:rFonts w:hint="eastAsia" w:cs="宋体"/>
                <w:szCs w:val="24"/>
              </w:rPr>
              <w:t>……</w:t>
            </w:r>
          </w:p>
        </w:tc>
      </w:tr>
      <w:tr w14:paraId="115C39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noWrap w:val="0"/>
            <w:vAlign w:val="center"/>
          </w:tcPr>
          <w:p w14:paraId="4C3362EC">
            <w:pPr>
              <w:numPr>
                <w:ilvl w:val="0"/>
                <w:numId w:val="42"/>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noWrap w:val="0"/>
            <w:vAlign w:val="center"/>
          </w:tcPr>
          <w:p w14:paraId="353A13F3">
            <w:pPr>
              <w:wordWrap w:val="0"/>
              <w:spacing w:line="360" w:lineRule="auto"/>
              <w:jc w:val="center"/>
              <w:rPr>
                <w:rFonts w:cs="仿宋_GB2312"/>
                <w:szCs w:val="24"/>
              </w:rPr>
            </w:pPr>
          </w:p>
        </w:tc>
        <w:tc>
          <w:tcPr>
            <w:tcW w:w="1406" w:type="pct"/>
            <w:tcBorders>
              <w:left w:val="single" w:color="auto" w:sz="4" w:space="0"/>
              <w:bottom w:val="single" w:color="auto" w:sz="4" w:space="0"/>
            </w:tcBorders>
            <w:noWrap w:val="0"/>
            <w:vAlign w:val="center"/>
          </w:tcPr>
          <w:p w14:paraId="44D0BAB7">
            <w:pPr>
              <w:wordWrap w:val="0"/>
              <w:spacing w:line="360" w:lineRule="auto"/>
              <w:jc w:val="left"/>
              <w:rPr>
                <w:rFonts w:cs="仿宋_GB2312"/>
                <w:szCs w:val="24"/>
              </w:rPr>
            </w:pPr>
            <w:r>
              <w:rPr>
                <w:rFonts w:hint="eastAsia" w:cs="仿宋_GB2312"/>
                <w:szCs w:val="24"/>
              </w:rPr>
              <w:t>2.1</w:t>
            </w:r>
          </w:p>
        </w:tc>
        <w:tc>
          <w:tcPr>
            <w:tcW w:w="1523" w:type="pct"/>
            <w:tcBorders>
              <w:bottom w:val="single" w:color="auto" w:sz="4" w:space="0"/>
            </w:tcBorders>
            <w:noWrap w:val="0"/>
            <w:vAlign w:val="center"/>
          </w:tcPr>
          <w:p w14:paraId="508A22FF">
            <w:pPr>
              <w:wordWrap w:val="0"/>
              <w:spacing w:line="360" w:lineRule="auto"/>
              <w:jc w:val="left"/>
              <w:rPr>
                <w:rFonts w:cs="仿宋_GB2312"/>
                <w:szCs w:val="24"/>
              </w:rPr>
            </w:pPr>
            <w:r>
              <w:rPr>
                <w:rFonts w:hint="eastAsia" w:cs="仿宋_GB2312"/>
                <w:szCs w:val="24"/>
              </w:rPr>
              <w:t>2.1</w:t>
            </w:r>
          </w:p>
        </w:tc>
        <w:tc>
          <w:tcPr>
            <w:tcW w:w="599" w:type="pct"/>
            <w:tcBorders>
              <w:bottom w:val="single" w:color="auto" w:sz="4" w:space="0"/>
            </w:tcBorders>
            <w:noWrap w:val="0"/>
            <w:vAlign w:val="center"/>
          </w:tcPr>
          <w:p w14:paraId="7BFC05B8">
            <w:pPr>
              <w:wordWrap w:val="0"/>
              <w:spacing w:line="360" w:lineRule="auto"/>
              <w:jc w:val="center"/>
              <w:rPr>
                <w:rFonts w:cs="仿宋_GB2312"/>
                <w:szCs w:val="24"/>
              </w:rPr>
            </w:pPr>
          </w:p>
        </w:tc>
        <w:tc>
          <w:tcPr>
            <w:tcW w:w="623" w:type="pct"/>
            <w:tcBorders>
              <w:bottom w:val="single" w:color="auto" w:sz="4" w:space="0"/>
            </w:tcBorders>
            <w:noWrap w:val="0"/>
            <w:vAlign w:val="center"/>
          </w:tcPr>
          <w:p w14:paraId="67F97A2B">
            <w:pPr>
              <w:wordWrap w:val="0"/>
              <w:spacing w:line="360" w:lineRule="auto"/>
              <w:jc w:val="center"/>
              <w:rPr>
                <w:rFonts w:cs="仿宋_GB2312"/>
                <w:szCs w:val="24"/>
              </w:rPr>
            </w:pPr>
          </w:p>
        </w:tc>
      </w:tr>
      <w:tr w14:paraId="1B04A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noWrap w:val="0"/>
            <w:vAlign w:val="center"/>
          </w:tcPr>
          <w:p w14:paraId="3F98A306">
            <w:pPr>
              <w:numPr>
                <w:ilvl w:val="0"/>
                <w:numId w:val="4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noWrap w:val="0"/>
            <w:vAlign w:val="center"/>
          </w:tcPr>
          <w:p w14:paraId="308C3811">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noWrap w:val="0"/>
            <w:vAlign w:val="center"/>
          </w:tcPr>
          <w:p w14:paraId="075CFCDE">
            <w:pPr>
              <w:wordWrap w:val="0"/>
              <w:spacing w:line="360" w:lineRule="auto"/>
              <w:jc w:val="left"/>
              <w:rPr>
                <w:rFonts w:cs="仿宋_GB2312"/>
                <w:szCs w:val="24"/>
              </w:rPr>
            </w:pPr>
            <w:r>
              <w:rPr>
                <w:rFonts w:hint="eastAsia" w:cs="仿宋_GB2312"/>
                <w:szCs w:val="24"/>
              </w:rPr>
              <w:t>2.2</w:t>
            </w:r>
          </w:p>
        </w:tc>
        <w:tc>
          <w:tcPr>
            <w:tcW w:w="1523" w:type="pct"/>
            <w:tcBorders>
              <w:top w:val="single" w:color="auto" w:sz="4" w:space="0"/>
              <w:bottom w:val="single" w:color="auto" w:sz="4" w:space="0"/>
            </w:tcBorders>
            <w:noWrap w:val="0"/>
            <w:vAlign w:val="center"/>
          </w:tcPr>
          <w:p w14:paraId="0F518075">
            <w:pPr>
              <w:wordWrap w:val="0"/>
              <w:spacing w:line="360" w:lineRule="auto"/>
              <w:jc w:val="left"/>
              <w:rPr>
                <w:rFonts w:cs="仿宋_GB2312"/>
                <w:szCs w:val="24"/>
              </w:rPr>
            </w:pPr>
            <w:r>
              <w:rPr>
                <w:rFonts w:hint="eastAsia" w:cs="仿宋_GB2312"/>
                <w:szCs w:val="24"/>
              </w:rPr>
              <w:t>2.2</w:t>
            </w:r>
          </w:p>
        </w:tc>
        <w:tc>
          <w:tcPr>
            <w:tcW w:w="599" w:type="pct"/>
            <w:tcBorders>
              <w:top w:val="single" w:color="auto" w:sz="4" w:space="0"/>
              <w:bottom w:val="single" w:color="auto" w:sz="4" w:space="0"/>
            </w:tcBorders>
            <w:noWrap w:val="0"/>
            <w:vAlign w:val="center"/>
          </w:tcPr>
          <w:p w14:paraId="4D0FE244">
            <w:pPr>
              <w:wordWrap w:val="0"/>
              <w:spacing w:line="360" w:lineRule="auto"/>
              <w:jc w:val="center"/>
              <w:rPr>
                <w:rFonts w:cs="仿宋_GB2312"/>
                <w:szCs w:val="24"/>
              </w:rPr>
            </w:pPr>
          </w:p>
        </w:tc>
        <w:tc>
          <w:tcPr>
            <w:tcW w:w="623" w:type="pct"/>
            <w:tcBorders>
              <w:top w:val="single" w:color="auto" w:sz="4" w:space="0"/>
              <w:bottom w:val="single" w:color="auto" w:sz="4" w:space="0"/>
            </w:tcBorders>
            <w:noWrap w:val="0"/>
            <w:vAlign w:val="center"/>
          </w:tcPr>
          <w:p w14:paraId="2F8325A8">
            <w:pPr>
              <w:wordWrap w:val="0"/>
              <w:spacing w:line="360" w:lineRule="auto"/>
              <w:jc w:val="center"/>
              <w:rPr>
                <w:rFonts w:cs="仿宋_GB2312"/>
                <w:szCs w:val="24"/>
              </w:rPr>
            </w:pPr>
          </w:p>
        </w:tc>
      </w:tr>
      <w:tr w14:paraId="485E41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noWrap w:val="0"/>
            <w:vAlign w:val="center"/>
          </w:tcPr>
          <w:p w14:paraId="3DB38DED">
            <w:pPr>
              <w:numPr>
                <w:ilvl w:val="0"/>
                <w:numId w:val="4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noWrap w:val="0"/>
            <w:vAlign w:val="center"/>
          </w:tcPr>
          <w:p w14:paraId="02566E20">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noWrap w:val="0"/>
            <w:vAlign w:val="center"/>
          </w:tcPr>
          <w:p w14:paraId="43594E58">
            <w:pPr>
              <w:wordWrap w:val="0"/>
              <w:spacing w:line="360" w:lineRule="auto"/>
              <w:jc w:val="left"/>
              <w:rPr>
                <w:rFonts w:cs="仿宋_GB2312"/>
                <w:szCs w:val="24"/>
              </w:rPr>
            </w:pPr>
            <w:r>
              <w:rPr>
                <w:rFonts w:hint="eastAsia" w:cs="仿宋_GB2312"/>
                <w:szCs w:val="24"/>
              </w:rPr>
              <w:t>2.3</w:t>
            </w:r>
          </w:p>
        </w:tc>
        <w:tc>
          <w:tcPr>
            <w:tcW w:w="1523" w:type="pct"/>
            <w:tcBorders>
              <w:top w:val="single" w:color="auto" w:sz="4" w:space="0"/>
              <w:bottom w:val="single" w:color="auto" w:sz="4" w:space="0"/>
            </w:tcBorders>
            <w:noWrap w:val="0"/>
            <w:vAlign w:val="center"/>
          </w:tcPr>
          <w:p w14:paraId="36A2F31D">
            <w:pPr>
              <w:wordWrap w:val="0"/>
              <w:spacing w:line="360" w:lineRule="auto"/>
              <w:jc w:val="left"/>
              <w:rPr>
                <w:rFonts w:cs="仿宋_GB2312"/>
                <w:szCs w:val="24"/>
              </w:rPr>
            </w:pPr>
            <w:r>
              <w:rPr>
                <w:rFonts w:hint="eastAsia" w:cs="仿宋_GB2312"/>
                <w:szCs w:val="24"/>
              </w:rPr>
              <w:t>2.3</w:t>
            </w:r>
          </w:p>
        </w:tc>
        <w:tc>
          <w:tcPr>
            <w:tcW w:w="599" w:type="pct"/>
            <w:tcBorders>
              <w:top w:val="single" w:color="auto" w:sz="4" w:space="0"/>
              <w:bottom w:val="single" w:color="auto" w:sz="4" w:space="0"/>
            </w:tcBorders>
            <w:noWrap w:val="0"/>
            <w:vAlign w:val="center"/>
          </w:tcPr>
          <w:p w14:paraId="6DABB119">
            <w:pPr>
              <w:wordWrap w:val="0"/>
              <w:spacing w:line="360" w:lineRule="auto"/>
              <w:jc w:val="center"/>
              <w:rPr>
                <w:rFonts w:cs="仿宋_GB2312"/>
                <w:szCs w:val="24"/>
              </w:rPr>
            </w:pPr>
          </w:p>
        </w:tc>
        <w:tc>
          <w:tcPr>
            <w:tcW w:w="623" w:type="pct"/>
            <w:tcBorders>
              <w:top w:val="single" w:color="auto" w:sz="4" w:space="0"/>
              <w:bottom w:val="single" w:color="auto" w:sz="4" w:space="0"/>
            </w:tcBorders>
            <w:noWrap w:val="0"/>
            <w:vAlign w:val="center"/>
          </w:tcPr>
          <w:p w14:paraId="487DB605">
            <w:pPr>
              <w:wordWrap w:val="0"/>
              <w:spacing w:line="360" w:lineRule="auto"/>
              <w:jc w:val="center"/>
              <w:rPr>
                <w:rFonts w:cs="仿宋_GB2312"/>
                <w:szCs w:val="24"/>
              </w:rPr>
            </w:pPr>
          </w:p>
        </w:tc>
      </w:tr>
      <w:tr w14:paraId="451120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noWrap w:val="0"/>
            <w:vAlign w:val="center"/>
          </w:tcPr>
          <w:p w14:paraId="37E28CDE">
            <w:pPr>
              <w:numPr>
                <w:ilvl w:val="0"/>
                <w:numId w:val="4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noWrap w:val="0"/>
            <w:vAlign w:val="center"/>
          </w:tcPr>
          <w:p w14:paraId="3C8EE749">
            <w:pPr>
              <w:wordWrap w:val="0"/>
              <w:spacing w:line="360" w:lineRule="auto"/>
              <w:jc w:val="center"/>
              <w:rPr>
                <w:rFonts w:cs="仿宋_GB2312"/>
                <w:szCs w:val="24"/>
              </w:rPr>
            </w:pPr>
          </w:p>
        </w:tc>
        <w:tc>
          <w:tcPr>
            <w:tcW w:w="1406" w:type="pct"/>
            <w:tcBorders>
              <w:top w:val="single" w:color="auto" w:sz="4" w:space="0"/>
              <w:left w:val="single" w:color="auto" w:sz="4" w:space="0"/>
            </w:tcBorders>
            <w:noWrap w:val="0"/>
            <w:vAlign w:val="center"/>
          </w:tcPr>
          <w:p w14:paraId="4CA365FD">
            <w:pPr>
              <w:wordWrap w:val="0"/>
              <w:spacing w:line="360" w:lineRule="auto"/>
              <w:jc w:val="left"/>
              <w:rPr>
                <w:rFonts w:cs="仿宋_GB2312"/>
                <w:szCs w:val="24"/>
              </w:rPr>
            </w:pPr>
            <w:r>
              <w:rPr>
                <w:rFonts w:hint="eastAsia" w:cs="宋体"/>
                <w:szCs w:val="24"/>
              </w:rPr>
              <w:t>……</w:t>
            </w:r>
          </w:p>
        </w:tc>
        <w:tc>
          <w:tcPr>
            <w:tcW w:w="1523" w:type="pct"/>
            <w:tcBorders>
              <w:top w:val="single" w:color="auto" w:sz="4" w:space="0"/>
            </w:tcBorders>
            <w:noWrap w:val="0"/>
            <w:vAlign w:val="center"/>
          </w:tcPr>
          <w:p w14:paraId="072CD418">
            <w:pPr>
              <w:wordWrap w:val="0"/>
              <w:spacing w:line="360" w:lineRule="auto"/>
              <w:jc w:val="left"/>
              <w:rPr>
                <w:rFonts w:cs="仿宋_GB2312"/>
                <w:szCs w:val="24"/>
              </w:rPr>
            </w:pPr>
            <w:r>
              <w:rPr>
                <w:rFonts w:hint="eastAsia" w:cs="宋体"/>
                <w:szCs w:val="24"/>
              </w:rPr>
              <w:t>……</w:t>
            </w:r>
          </w:p>
        </w:tc>
        <w:tc>
          <w:tcPr>
            <w:tcW w:w="599" w:type="pct"/>
            <w:tcBorders>
              <w:top w:val="single" w:color="auto" w:sz="4" w:space="0"/>
            </w:tcBorders>
            <w:noWrap w:val="0"/>
            <w:vAlign w:val="center"/>
          </w:tcPr>
          <w:p w14:paraId="6FED5EB9">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noWrap w:val="0"/>
            <w:vAlign w:val="center"/>
          </w:tcPr>
          <w:p w14:paraId="45CB1606">
            <w:pPr>
              <w:wordWrap w:val="0"/>
              <w:spacing w:line="360" w:lineRule="auto"/>
              <w:jc w:val="center"/>
              <w:rPr>
                <w:rFonts w:cs="仿宋_GB2312"/>
                <w:szCs w:val="24"/>
              </w:rPr>
            </w:pPr>
            <w:r>
              <w:rPr>
                <w:rFonts w:hint="eastAsia" w:cs="宋体"/>
                <w:szCs w:val="24"/>
              </w:rPr>
              <w:t>……</w:t>
            </w:r>
          </w:p>
        </w:tc>
      </w:tr>
      <w:tr w14:paraId="11A9B4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noWrap w:val="0"/>
            <w:vAlign w:val="center"/>
          </w:tcPr>
          <w:p w14:paraId="7C775C2D">
            <w:pPr>
              <w:numPr>
                <w:ilvl w:val="0"/>
                <w:numId w:val="42"/>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noWrap w:val="0"/>
            <w:vAlign w:val="center"/>
          </w:tcPr>
          <w:p w14:paraId="14C2CDE2">
            <w:pPr>
              <w:wordWrap w:val="0"/>
              <w:spacing w:line="360" w:lineRule="auto"/>
              <w:jc w:val="center"/>
              <w:rPr>
                <w:rFonts w:cs="仿宋_GB2312"/>
                <w:szCs w:val="24"/>
              </w:rPr>
            </w:pPr>
          </w:p>
        </w:tc>
        <w:tc>
          <w:tcPr>
            <w:tcW w:w="1406" w:type="pct"/>
            <w:tcBorders>
              <w:left w:val="single" w:color="auto" w:sz="4" w:space="0"/>
              <w:bottom w:val="single" w:color="auto" w:sz="4" w:space="0"/>
            </w:tcBorders>
            <w:noWrap w:val="0"/>
            <w:vAlign w:val="center"/>
          </w:tcPr>
          <w:p w14:paraId="63D0D969">
            <w:pPr>
              <w:wordWrap w:val="0"/>
              <w:spacing w:line="360" w:lineRule="auto"/>
              <w:jc w:val="left"/>
              <w:rPr>
                <w:rFonts w:cs="仿宋_GB2312"/>
                <w:szCs w:val="24"/>
              </w:rPr>
            </w:pPr>
            <w:r>
              <w:rPr>
                <w:rFonts w:hint="eastAsia" w:cs="仿宋_GB2312"/>
                <w:szCs w:val="24"/>
              </w:rPr>
              <w:t>3.1</w:t>
            </w:r>
          </w:p>
        </w:tc>
        <w:tc>
          <w:tcPr>
            <w:tcW w:w="1523" w:type="pct"/>
            <w:tcBorders>
              <w:bottom w:val="single" w:color="auto" w:sz="4" w:space="0"/>
            </w:tcBorders>
            <w:noWrap w:val="0"/>
            <w:vAlign w:val="center"/>
          </w:tcPr>
          <w:p w14:paraId="5EEC7520">
            <w:pPr>
              <w:wordWrap w:val="0"/>
              <w:spacing w:line="360" w:lineRule="auto"/>
              <w:jc w:val="left"/>
              <w:rPr>
                <w:rFonts w:cs="仿宋_GB2312"/>
                <w:szCs w:val="24"/>
              </w:rPr>
            </w:pPr>
            <w:r>
              <w:rPr>
                <w:rFonts w:hint="eastAsia" w:cs="仿宋_GB2312"/>
                <w:szCs w:val="24"/>
              </w:rPr>
              <w:t>3.1</w:t>
            </w:r>
          </w:p>
        </w:tc>
        <w:tc>
          <w:tcPr>
            <w:tcW w:w="599" w:type="pct"/>
            <w:tcBorders>
              <w:bottom w:val="single" w:color="auto" w:sz="4" w:space="0"/>
            </w:tcBorders>
            <w:noWrap w:val="0"/>
            <w:vAlign w:val="center"/>
          </w:tcPr>
          <w:p w14:paraId="78BCEE0C">
            <w:pPr>
              <w:wordWrap w:val="0"/>
              <w:spacing w:line="360" w:lineRule="auto"/>
              <w:jc w:val="center"/>
              <w:rPr>
                <w:rFonts w:cs="仿宋_GB2312"/>
                <w:szCs w:val="24"/>
              </w:rPr>
            </w:pPr>
          </w:p>
        </w:tc>
        <w:tc>
          <w:tcPr>
            <w:tcW w:w="623" w:type="pct"/>
            <w:tcBorders>
              <w:bottom w:val="single" w:color="auto" w:sz="4" w:space="0"/>
            </w:tcBorders>
            <w:noWrap w:val="0"/>
            <w:vAlign w:val="center"/>
          </w:tcPr>
          <w:p w14:paraId="51CF2A6A">
            <w:pPr>
              <w:wordWrap w:val="0"/>
              <w:spacing w:line="360" w:lineRule="auto"/>
              <w:jc w:val="center"/>
              <w:rPr>
                <w:rFonts w:cs="仿宋_GB2312"/>
                <w:szCs w:val="24"/>
              </w:rPr>
            </w:pPr>
          </w:p>
        </w:tc>
      </w:tr>
      <w:tr w14:paraId="7C433A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noWrap w:val="0"/>
            <w:vAlign w:val="center"/>
          </w:tcPr>
          <w:p w14:paraId="3E99A717">
            <w:pPr>
              <w:numPr>
                <w:ilvl w:val="0"/>
                <w:numId w:val="4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noWrap w:val="0"/>
            <w:vAlign w:val="center"/>
          </w:tcPr>
          <w:p w14:paraId="64476726">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noWrap w:val="0"/>
            <w:vAlign w:val="center"/>
          </w:tcPr>
          <w:p w14:paraId="0864D059">
            <w:pPr>
              <w:wordWrap w:val="0"/>
              <w:spacing w:line="360" w:lineRule="auto"/>
              <w:jc w:val="left"/>
              <w:rPr>
                <w:rFonts w:cs="仿宋_GB2312"/>
                <w:szCs w:val="24"/>
              </w:rPr>
            </w:pPr>
            <w:r>
              <w:rPr>
                <w:rFonts w:hint="eastAsia" w:cs="仿宋_GB2312"/>
                <w:szCs w:val="24"/>
              </w:rPr>
              <w:t>3.2</w:t>
            </w:r>
          </w:p>
        </w:tc>
        <w:tc>
          <w:tcPr>
            <w:tcW w:w="1523" w:type="pct"/>
            <w:tcBorders>
              <w:top w:val="single" w:color="auto" w:sz="4" w:space="0"/>
              <w:bottom w:val="single" w:color="auto" w:sz="4" w:space="0"/>
            </w:tcBorders>
            <w:noWrap w:val="0"/>
            <w:vAlign w:val="center"/>
          </w:tcPr>
          <w:p w14:paraId="33C1CC90">
            <w:pPr>
              <w:wordWrap w:val="0"/>
              <w:spacing w:line="360" w:lineRule="auto"/>
              <w:jc w:val="left"/>
              <w:rPr>
                <w:rFonts w:cs="仿宋_GB2312"/>
                <w:szCs w:val="24"/>
              </w:rPr>
            </w:pPr>
            <w:r>
              <w:rPr>
                <w:rFonts w:hint="eastAsia" w:cs="仿宋_GB2312"/>
                <w:szCs w:val="24"/>
              </w:rPr>
              <w:t>3.2</w:t>
            </w:r>
          </w:p>
        </w:tc>
        <w:tc>
          <w:tcPr>
            <w:tcW w:w="599" w:type="pct"/>
            <w:tcBorders>
              <w:top w:val="single" w:color="auto" w:sz="4" w:space="0"/>
              <w:bottom w:val="single" w:color="auto" w:sz="4" w:space="0"/>
            </w:tcBorders>
            <w:noWrap w:val="0"/>
            <w:vAlign w:val="center"/>
          </w:tcPr>
          <w:p w14:paraId="30343C59">
            <w:pPr>
              <w:wordWrap w:val="0"/>
              <w:spacing w:line="360" w:lineRule="auto"/>
              <w:jc w:val="center"/>
              <w:rPr>
                <w:rFonts w:cs="仿宋_GB2312"/>
                <w:szCs w:val="24"/>
              </w:rPr>
            </w:pPr>
          </w:p>
        </w:tc>
        <w:tc>
          <w:tcPr>
            <w:tcW w:w="623" w:type="pct"/>
            <w:tcBorders>
              <w:top w:val="single" w:color="auto" w:sz="4" w:space="0"/>
              <w:bottom w:val="single" w:color="auto" w:sz="4" w:space="0"/>
            </w:tcBorders>
            <w:noWrap w:val="0"/>
            <w:vAlign w:val="center"/>
          </w:tcPr>
          <w:p w14:paraId="11057C56">
            <w:pPr>
              <w:wordWrap w:val="0"/>
              <w:spacing w:line="360" w:lineRule="auto"/>
              <w:jc w:val="center"/>
              <w:rPr>
                <w:rFonts w:cs="仿宋_GB2312"/>
                <w:szCs w:val="24"/>
              </w:rPr>
            </w:pPr>
          </w:p>
        </w:tc>
      </w:tr>
      <w:tr w14:paraId="06A93C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noWrap w:val="0"/>
            <w:vAlign w:val="center"/>
          </w:tcPr>
          <w:p w14:paraId="2B6BA70C">
            <w:pPr>
              <w:numPr>
                <w:ilvl w:val="0"/>
                <w:numId w:val="4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noWrap w:val="0"/>
            <w:vAlign w:val="center"/>
          </w:tcPr>
          <w:p w14:paraId="15386931">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noWrap w:val="0"/>
            <w:vAlign w:val="center"/>
          </w:tcPr>
          <w:p w14:paraId="05F0CBF3">
            <w:pPr>
              <w:wordWrap w:val="0"/>
              <w:spacing w:line="360" w:lineRule="auto"/>
              <w:jc w:val="left"/>
              <w:rPr>
                <w:rFonts w:cs="仿宋_GB2312"/>
                <w:szCs w:val="24"/>
              </w:rPr>
            </w:pPr>
            <w:r>
              <w:rPr>
                <w:rFonts w:hint="eastAsia" w:cs="仿宋_GB2312"/>
                <w:szCs w:val="24"/>
              </w:rPr>
              <w:t>3.3</w:t>
            </w:r>
          </w:p>
        </w:tc>
        <w:tc>
          <w:tcPr>
            <w:tcW w:w="1523" w:type="pct"/>
            <w:tcBorders>
              <w:top w:val="single" w:color="auto" w:sz="4" w:space="0"/>
              <w:bottom w:val="single" w:color="auto" w:sz="4" w:space="0"/>
            </w:tcBorders>
            <w:noWrap w:val="0"/>
            <w:vAlign w:val="center"/>
          </w:tcPr>
          <w:p w14:paraId="587C7F28">
            <w:pPr>
              <w:wordWrap w:val="0"/>
              <w:spacing w:line="360" w:lineRule="auto"/>
              <w:jc w:val="left"/>
              <w:rPr>
                <w:rFonts w:cs="仿宋_GB2312"/>
                <w:szCs w:val="24"/>
              </w:rPr>
            </w:pPr>
            <w:r>
              <w:rPr>
                <w:rFonts w:hint="eastAsia" w:cs="仿宋_GB2312"/>
                <w:szCs w:val="24"/>
              </w:rPr>
              <w:t>3.3</w:t>
            </w:r>
          </w:p>
        </w:tc>
        <w:tc>
          <w:tcPr>
            <w:tcW w:w="599" w:type="pct"/>
            <w:tcBorders>
              <w:top w:val="single" w:color="auto" w:sz="4" w:space="0"/>
              <w:bottom w:val="single" w:color="auto" w:sz="4" w:space="0"/>
            </w:tcBorders>
            <w:noWrap w:val="0"/>
            <w:vAlign w:val="center"/>
          </w:tcPr>
          <w:p w14:paraId="71BA7D01">
            <w:pPr>
              <w:wordWrap w:val="0"/>
              <w:spacing w:line="360" w:lineRule="auto"/>
              <w:jc w:val="center"/>
              <w:rPr>
                <w:rFonts w:cs="仿宋_GB2312"/>
                <w:szCs w:val="24"/>
              </w:rPr>
            </w:pPr>
          </w:p>
        </w:tc>
        <w:tc>
          <w:tcPr>
            <w:tcW w:w="623" w:type="pct"/>
            <w:tcBorders>
              <w:top w:val="single" w:color="auto" w:sz="4" w:space="0"/>
              <w:bottom w:val="single" w:color="auto" w:sz="4" w:space="0"/>
            </w:tcBorders>
            <w:noWrap w:val="0"/>
            <w:vAlign w:val="center"/>
          </w:tcPr>
          <w:p w14:paraId="592AEEEB">
            <w:pPr>
              <w:wordWrap w:val="0"/>
              <w:spacing w:line="360" w:lineRule="auto"/>
              <w:jc w:val="center"/>
              <w:rPr>
                <w:rFonts w:cs="仿宋_GB2312"/>
                <w:szCs w:val="24"/>
              </w:rPr>
            </w:pPr>
          </w:p>
        </w:tc>
      </w:tr>
      <w:tr w14:paraId="77AF91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noWrap w:val="0"/>
            <w:vAlign w:val="center"/>
          </w:tcPr>
          <w:p w14:paraId="4AD7FF46">
            <w:pPr>
              <w:numPr>
                <w:ilvl w:val="0"/>
                <w:numId w:val="42"/>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noWrap w:val="0"/>
            <w:vAlign w:val="center"/>
          </w:tcPr>
          <w:p w14:paraId="7D77791E">
            <w:pPr>
              <w:wordWrap w:val="0"/>
              <w:spacing w:line="360" w:lineRule="auto"/>
              <w:jc w:val="center"/>
              <w:rPr>
                <w:rFonts w:cs="仿宋_GB2312"/>
                <w:szCs w:val="24"/>
              </w:rPr>
            </w:pPr>
          </w:p>
        </w:tc>
        <w:tc>
          <w:tcPr>
            <w:tcW w:w="1406" w:type="pct"/>
            <w:tcBorders>
              <w:top w:val="single" w:color="auto" w:sz="4" w:space="0"/>
              <w:left w:val="single" w:color="auto" w:sz="4" w:space="0"/>
            </w:tcBorders>
            <w:noWrap w:val="0"/>
            <w:vAlign w:val="center"/>
          </w:tcPr>
          <w:p w14:paraId="26D824C1">
            <w:pPr>
              <w:wordWrap w:val="0"/>
              <w:spacing w:line="360" w:lineRule="auto"/>
              <w:jc w:val="left"/>
              <w:rPr>
                <w:rFonts w:cs="仿宋_GB2312"/>
                <w:szCs w:val="24"/>
              </w:rPr>
            </w:pPr>
            <w:r>
              <w:rPr>
                <w:rFonts w:hint="eastAsia" w:cs="宋体"/>
                <w:szCs w:val="24"/>
              </w:rPr>
              <w:t>……</w:t>
            </w:r>
          </w:p>
        </w:tc>
        <w:tc>
          <w:tcPr>
            <w:tcW w:w="1523" w:type="pct"/>
            <w:tcBorders>
              <w:top w:val="single" w:color="auto" w:sz="4" w:space="0"/>
            </w:tcBorders>
            <w:noWrap w:val="0"/>
            <w:vAlign w:val="center"/>
          </w:tcPr>
          <w:p w14:paraId="5427D4C9">
            <w:pPr>
              <w:wordWrap w:val="0"/>
              <w:spacing w:line="360" w:lineRule="auto"/>
              <w:jc w:val="left"/>
              <w:rPr>
                <w:rFonts w:cs="仿宋_GB2312"/>
                <w:szCs w:val="24"/>
              </w:rPr>
            </w:pPr>
            <w:r>
              <w:rPr>
                <w:rFonts w:hint="eastAsia" w:cs="宋体"/>
                <w:szCs w:val="24"/>
              </w:rPr>
              <w:t>……</w:t>
            </w:r>
          </w:p>
        </w:tc>
        <w:tc>
          <w:tcPr>
            <w:tcW w:w="599" w:type="pct"/>
            <w:tcBorders>
              <w:top w:val="single" w:color="auto" w:sz="4" w:space="0"/>
            </w:tcBorders>
            <w:noWrap w:val="0"/>
            <w:vAlign w:val="center"/>
          </w:tcPr>
          <w:p w14:paraId="520B8D37">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noWrap w:val="0"/>
            <w:vAlign w:val="center"/>
          </w:tcPr>
          <w:p w14:paraId="4271C54B">
            <w:pPr>
              <w:wordWrap w:val="0"/>
              <w:spacing w:line="360" w:lineRule="auto"/>
              <w:jc w:val="center"/>
              <w:rPr>
                <w:rFonts w:cs="仿宋_GB2312"/>
                <w:szCs w:val="24"/>
              </w:rPr>
            </w:pPr>
            <w:r>
              <w:rPr>
                <w:rFonts w:hint="eastAsia" w:cs="宋体"/>
                <w:szCs w:val="24"/>
              </w:rPr>
              <w:t>……</w:t>
            </w:r>
          </w:p>
        </w:tc>
      </w:tr>
      <w:tr w14:paraId="42F09E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noWrap w:val="0"/>
            <w:vAlign w:val="center"/>
          </w:tcPr>
          <w:p w14:paraId="48AA412C">
            <w:pPr>
              <w:wordWrap w:val="0"/>
              <w:spacing w:line="360" w:lineRule="auto"/>
              <w:jc w:val="center"/>
              <w:rPr>
                <w:rFonts w:cs="仿宋_GB2312"/>
                <w:szCs w:val="24"/>
              </w:rPr>
            </w:pPr>
            <w:r>
              <w:rPr>
                <w:rFonts w:hint="eastAsia" w:cs="仿宋_GB2312"/>
                <w:szCs w:val="24"/>
              </w:rPr>
              <w:t>…</w:t>
            </w:r>
          </w:p>
        </w:tc>
        <w:tc>
          <w:tcPr>
            <w:tcW w:w="538" w:type="pct"/>
            <w:tcBorders>
              <w:right w:val="single" w:color="auto" w:sz="4" w:space="0"/>
            </w:tcBorders>
            <w:noWrap w:val="0"/>
            <w:vAlign w:val="center"/>
          </w:tcPr>
          <w:p w14:paraId="26FA1B9C">
            <w:pPr>
              <w:wordWrap w:val="0"/>
              <w:spacing w:line="360" w:lineRule="auto"/>
              <w:jc w:val="center"/>
              <w:rPr>
                <w:rFonts w:cs="仿宋_GB2312"/>
                <w:szCs w:val="24"/>
              </w:rPr>
            </w:pPr>
            <w:r>
              <w:rPr>
                <w:rFonts w:hint="eastAsia" w:cs="宋体"/>
                <w:szCs w:val="24"/>
              </w:rPr>
              <w:t>……</w:t>
            </w:r>
          </w:p>
        </w:tc>
        <w:tc>
          <w:tcPr>
            <w:tcW w:w="1406" w:type="pct"/>
            <w:tcBorders>
              <w:left w:val="single" w:color="auto" w:sz="4" w:space="0"/>
            </w:tcBorders>
            <w:noWrap w:val="0"/>
            <w:vAlign w:val="center"/>
          </w:tcPr>
          <w:p w14:paraId="4C35381E">
            <w:pPr>
              <w:wordWrap w:val="0"/>
              <w:spacing w:line="360" w:lineRule="auto"/>
              <w:jc w:val="center"/>
              <w:rPr>
                <w:rFonts w:cs="仿宋_GB2312"/>
                <w:szCs w:val="24"/>
              </w:rPr>
            </w:pPr>
            <w:r>
              <w:rPr>
                <w:rFonts w:hint="eastAsia" w:cs="宋体"/>
                <w:szCs w:val="24"/>
              </w:rPr>
              <w:t>……</w:t>
            </w:r>
          </w:p>
        </w:tc>
        <w:tc>
          <w:tcPr>
            <w:tcW w:w="1523" w:type="pct"/>
            <w:noWrap w:val="0"/>
            <w:vAlign w:val="center"/>
          </w:tcPr>
          <w:p w14:paraId="35673CBB">
            <w:pPr>
              <w:wordWrap w:val="0"/>
              <w:spacing w:line="360" w:lineRule="auto"/>
              <w:jc w:val="center"/>
              <w:rPr>
                <w:rFonts w:cs="仿宋_GB2312"/>
                <w:szCs w:val="24"/>
              </w:rPr>
            </w:pPr>
            <w:r>
              <w:rPr>
                <w:rFonts w:hint="eastAsia" w:cs="宋体"/>
                <w:szCs w:val="24"/>
              </w:rPr>
              <w:t>……</w:t>
            </w:r>
          </w:p>
        </w:tc>
        <w:tc>
          <w:tcPr>
            <w:tcW w:w="599" w:type="pct"/>
            <w:noWrap w:val="0"/>
            <w:vAlign w:val="center"/>
          </w:tcPr>
          <w:p w14:paraId="4BE493CC">
            <w:pPr>
              <w:wordWrap w:val="0"/>
              <w:spacing w:line="360" w:lineRule="auto"/>
              <w:jc w:val="center"/>
              <w:rPr>
                <w:rFonts w:cs="仿宋_GB2312"/>
                <w:szCs w:val="24"/>
              </w:rPr>
            </w:pPr>
            <w:r>
              <w:rPr>
                <w:rFonts w:hint="eastAsia" w:cs="宋体"/>
                <w:szCs w:val="24"/>
              </w:rPr>
              <w:t>……</w:t>
            </w:r>
          </w:p>
        </w:tc>
        <w:tc>
          <w:tcPr>
            <w:tcW w:w="623" w:type="pct"/>
            <w:noWrap w:val="0"/>
            <w:vAlign w:val="center"/>
          </w:tcPr>
          <w:p w14:paraId="5BB37894">
            <w:pPr>
              <w:wordWrap w:val="0"/>
              <w:spacing w:line="360" w:lineRule="auto"/>
              <w:jc w:val="center"/>
              <w:rPr>
                <w:rFonts w:cs="仿宋_GB2312"/>
                <w:szCs w:val="24"/>
              </w:rPr>
            </w:pPr>
            <w:r>
              <w:rPr>
                <w:rFonts w:hint="eastAsia" w:cs="宋体"/>
                <w:szCs w:val="24"/>
              </w:rPr>
              <w:t>……</w:t>
            </w:r>
          </w:p>
        </w:tc>
      </w:tr>
    </w:tbl>
    <w:p w14:paraId="584E5D3E">
      <w:pPr>
        <w:wordWrap w:val="0"/>
        <w:spacing w:line="360" w:lineRule="auto"/>
        <w:ind w:left="1132" w:hanging="1132" w:hangingChars="470"/>
        <w:jc w:val="left"/>
        <w:rPr>
          <w:szCs w:val="24"/>
        </w:rPr>
      </w:pPr>
      <w:r>
        <w:rPr>
          <w:rFonts w:hint="eastAsia" w:cs="Corbel"/>
          <w:b/>
          <w:szCs w:val="24"/>
        </w:rPr>
        <w:t>说明：</w:t>
      </w:r>
      <w:r>
        <w:rPr>
          <w:rFonts w:hint="eastAsia" w:cs="Corbel"/>
          <w:szCs w:val="24"/>
        </w:rPr>
        <w:t>1、应当按</w:t>
      </w:r>
      <w:r>
        <w:rPr>
          <w:rFonts w:cs="Corbel"/>
          <w:szCs w:val="24"/>
        </w:rPr>
        <w:t>照</w:t>
      </w:r>
      <w:r>
        <w:rPr>
          <w:rFonts w:hint="eastAsia" w:cs="Corbel"/>
          <w:szCs w:val="24"/>
        </w:rPr>
        <w:t>招标文件“第三章 采购需求”中“四</w:t>
      </w:r>
      <w:r>
        <w:rPr>
          <w:rFonts w:cs="Corbel"/>
          <w:szCs w:val="24"/>
        </w:rPr>
        <w:t>、</w:t>
      </w:r>
      <w:r>
        <w:rPr>
          <w:rFonts w:hint="eastAsia" w:cs="Corbel"/>
          <w:szCs w:val="24"/>
        </w:rPr>
        <w:t>技术要求”条款逐项在“投标文件响应的内容”栏中进行响应说明，并在“偏离说明”栏注明是否偏离，如有偏离,投标人应当详细说明。未按照要求填写此表或在“投标文件响应的内容”栏中仅注明“符合”、“满足”的，导致的后果由投标人自行承担</w:t>
      </w:r>
      <w:r>
        <w:rPr>
          <w:rFonts w:hint="eastAsia"/>
          <w:szCs w:val="24"/>
        </w:rPr>
        <w:t>；</w:t>
      </w:r>
    </w:p>
    <w:p w14:paraId="64C127D0">
      <w:pPr>
        <w:wordWrap w:val="0"/>
        <w:spacing w:line="360" w:lineRule="auto"/>
        <w:ind w:left="1130" w:leftChars="295" w:hanging="422" w:hangingChars="176"/>
        <w:jc w:val="left"/>
        <w:rPr>
          <w:rFonts w:cs="Corbel"/>
          <w:szCs w:val="24"/>
        </w:rPr>
      </w:pPr>
      <w:r>
        <w:rPr>
          <w:rFonts w:hint="eastAsia" w:cs="Corbel"/>
          <w:szCs w:val="24"/>
        </w:rPr>
        <w:t>2、应将对应响应内容的页码（多页的，起码和止码）填写到上表“投标文件对应页码”栏中。未提供准确页码或页码与对应内容不一致的，导致的后果由投标人自行承担。</w:t>
      </w:r>
    </w:p>
    <w:p w14:paraId="45EAC38F">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73B00E60">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6199C273">
      <w:pPr>
        <w:widowControl/>
        <w:spacing w:line="360" w:lineRule="auto"/>
        <w:jc w:val="left"/>
        <w:rPr>
          <w:b/>
          <w:bCs/>
          <w:szCs w:val="24"/>
        </w:rPr>
      </w:pPr>
      <w:r>
        <w:rPr>
          <w:szCs w:val="24"/>
        </w:rPr>
        <w:br w:type="page"/>
      </w:r>
    </w:p>
    <w:p w14:paraId="679B3209">
      <w:pPr>
        <w:pStyle w:val="6"/>
        <w:numPr>
          <w:ilvl w:val="0"/>
          <w:numId w:val="39"/>
        </w:numPr>
        <w:tabs>
          <w:tab w:val="left" w:pos="567"/>
        </w:tabs>
        <w:spacing w:line="360" w:lineRule="auto"/>
        <w:ind w:left="482" w:hanging="482" w:hangingChars="200"/>
        <w:jc w:val="left"/>
        <w:outlineLvl w:val="3"/>
        <w:rPr>
          <w:rFonts w:ascii="宋体" w:hAnsi="宋体"/>
          <w:sz w:val="24"/>
          <w:szCs w:val="24"/>
        </w:rPr>
      </w:pPr>
      <w:bookmarkStart w:id="558" w:name="_Toc163401741"/>
      <w:bookmarkStart w:id="559" w:name="_Toc122685204"/>
      <w:bookmarkStart w:id="560" w:name="_Toc117244388"/>
      <w:bookmarkStart w:id="561" w:name="_Toc117244503"/>
      <w:r>
        <w:rPr>
          <w:rFonts w:hint="eastAsia" w:ascii="宋体" w:hAnsi="宋体"/>
          <w:sz w:val="24"/>
          <w:szCs w:val="24"/>
        </w:rPr>
        <w:t>商务评分对照表</w:t>
      </w:r>
      <w:bookmarkEnd w:id="557"/>
      <w:bookmarkEnd w:id="558"/>
      <w:bookmarkEnd w:id="559"/>
      <w:bookmarkEnd w:id="560"/>
      <w:bookmarkEnd w:id="561"/>
    </w:p>
    <w:p w14:paraId="622A154E">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3BAF6F29">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3"/>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14:paraId="50DD42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4BC96" w:fill="DDD9C3"/>
            <w:noWrap w:val="0"/>
            <w:vAlign w:val="center"/>
          </w:tcPr>
          <w:p w14:paraId="004A2E5C">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招标文件商务评分内容</w:t>
            </w:r>
          </w:p>
        </w:tc>
        <w:tc>
          <w:tcPr>
            <w:tcW w:w="1376" w:type="pct"/>
            <w:vMerge w:val="restart"/>
            <w:shd w:val="pct10" w:color="C4BC96" w:fill="DDD9C3"/>
            <w:noWrap w:val="0"/>
            <w:vAlign w:val="center"/>
          </w:tcPr>
          <w:p w14:paraId="250E2835">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投标文件响应的内容</w:t>
            </w:r>
          </w:p>
        </w:tc>
        <w:tc>
          <w:tcPr>
            <w:tcW w:w="618" w:type="pct"/>
            <w:vMerge w:val="restart"/>
            <w:shd w:val="pct10" w:color="C4BC96" w:fill="DDD9C3"/>
            <w:noWrap w:val="0"/>
            <w:vAlign w:val="center"/>
          </w:tcPr>
          <w:p w14:paraId="094DA4B1">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88" w:type="pct"/>
            <w:vMerge w:val="restart"/>
            <w:shd w:val="pct10" w:color="C4BC96" w:fill="DDD9C3"/>
            <w:noWrap w:val="0"/>
            <w:vAlign w:val="center"/>
          </w:tcPr>
          <w:p w14:paraId="1A1BB966">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投标文件对应页码</w:t>
            </w:r>
          </w:p>
        </w:tc>
      </w:tr>
      <w:tr w14:paraId="07FBC1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4BC96" w:fill="DDD9C3"/>
            <w:noWrap w:val="0"/>
            <w:vAlign w:val="center"/>
          </w:tcPr>
          <w:p w14:paraId="6735E8D2">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15" w:type="pct"/>
            <w:tcBorders>
              <w:top w:val="single" w:color="auto" w:sz="4" w:space="0"/>
              <w:bottom w:val="single" w:color="auto" w:sz="4" w:space="0"/>
              <w:right w:val="single" w:color="auto" w:sz="4" w:space="0"/>
            </w:tcBorders>
            <w:shd w:val="pct10" w:color="C4BC96" w:fill="DDD9C3"/>
            <w:noWrap w:val="0"/>
            <w:vAlign w:val="center"/>
          </w:tcPr>
          <w:p w14:paraId="0771CBFD">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297" w:type="pct"/>
            <w:tcBorders>
              <w:top w:val="single" w:color="auto" w:sz="4" w:space="0"/>
              <w:left w:val="single" w:color="auto" w:sz="4" w:space="0"/>
              <w:bottom w:val="single" w:color="auto" w:sz="4" w:space="0"/>
            </w:tcBorders>
            <w:shd w:val="pct10" w:color="C4BC96" w:fill="DDD9C3"/>
            <w:noWrap w:val="0"/>
            <w:vAlign w:val="center"/>
          </w:tcPr>
          <w:p w14:paraId="43A5620E">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1122" w:type="pct"/>
            <w:tcBorders>
              <w:top w:val="single" w:color="auto" w:sz="4" w:space="0"/>
              <w:left w:val="single" w:color="auto" w:sz="4" w:space="0"/>
              <w:bottom w:val="single" w:color="auto" w:sz="4" w:space="0"/>
            </w:tcBorders>
            <w:shd w:val="pct10" w:color="C4BC96" w:fill="DDD9C3"/>
            <w:noWrap w:val="0"/>
            <w:vAlign w:val="center"/>
          </w:tcPr>
          <w:p w14:paraId="19BC5860">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1376" w:type="pct"/>
            <w:vMerge w:val="continue"/>
            <w:tcBorders>
              <w:bottom w:val="single" w:color="auto" w:sz="4" w:space="0"/>
            </w:tcBorders>
            <w:shd w:val="pct10" w:color="C4BC96" w:fill="DDD9C3"/>
            <w:noWrap w:val="0"/>
            <w:vAlign w:val="center"/>
          </w:tcPr>
          <w:p w14:paraId="4AE23300">
            <w:pPr>
              <w:wordWrap w:val="0"/>
              <w:spacing w:before="100" w:beforeAutospacing="1" w:after="100" w:afterAutospacing="1" w:line="360" w:lineRule="auto"/>
              <w:ind w:left="-60" w:leftChars="-25" w:right="-60" w:rightChars="-25"/>
              <w:jc w:val="center"/>
              <w:rPr>
                <w:rFonts w:cs="仿宋_GB2312"/>
                <w:szCs w:val="24"/>
              </w:rPr>
            </w:pPr>
          </w:p>
        </w:tc>
        <w:tc>
          <w:tcPr>
            <w:tcW w:w="618" w:type="pct"/>
            <w:vMerge w:val="continue"/>
            <w:tcBorders>
              <w:bottom w:val="single" w:color="auto" w:sz="4" w:space="0"/>
            </w:tcBorders>
            <w:shd w:val="pct10" w:color="C4BC96" w:fill="DDD9C3"/>
            <w:noWrap w:val="0"/>
            <w:vAlign w:val="center"/>
          </w:tcPr>
          <w:p w14:paraId="6C707C75">
            <w:pPr>
              <w:wordWrap w:val="0"/>
              <w:spacing w:before="100" w:beforeAutospacing="1" w:after="100" w:afterAutospacing="1" w:line="360" w:lineRule="auto"/>
              <w:ind w:left="-60" w:leftChars="-25" w:right="-60" w:rightChars="-25"/>
              <w:jc w:val="center"/>
              <w:rPr>
                <w:rFonts w:cs="仿宋_GB2312"/>
                <w:szCs w:val="24"/>
              </w:rPr>
            </w:pPr>
          </w:p>
        </w:tc>
        <w:tc>
          <w:tcPr>
            <w:tcW w:w="688" w:type="pct"/>
            <w:vMerge w:val="continue"/>
            <w:tcBorders>
              <w:bottom w:val="single" w:color="auto" w:sz="4" w:space="0"/>
            </w:tcBorders>
            <w:shd w:val="pct10" w:color="C4BC96" w:fill="DDD9C3"/>
            <w:noWrap w:val="0"/>
            <w:vAlign w:val="top"/>
          </w:tcPr>
          <w:p w14:paraId="73DC54AD">
            <w:pPr>
              <w:wordWrap w:val="0"/>
              <w:spacing w:before="100" w:beforeAutospacing="1" w:after="100" w:afterAutospacing="1" w:line="360" w:lineRule="auto"/>
              <w:ind w:left="-60" w:leftChars="-25" w:right="-60" w:rightChars="-25"/>
              <w:jc w:val="center"/>
              <w:rPr>
                <w:rFonts w:cs="仿宋_GB2312"/>
                <w:szCs w:val="24"/>
              </w:rPr>
            </w:pPr>
          </w:p>
        </w:tc>
      </w:tr>
      <w:tr w14:paraId="4C85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noWrap w:val="0"/>
            <w:vAlign w:val="center"/>
          </w:tcPr>
          <w:p w14:paraId="386B844B">
            <w:pPr>
              <w:numPr>
                <w:ilvl w:val="0"/>
                <w:numId w:val="43"/>
              </w:numPr>
              <w:wordWrap w:val="0"/>
              <w:spacing w:line="360" w:lineRule="auto"/>
              <w:jc w:val="center"/>
              <w:rPr>
                <w:rFonts w:cs="仿宋_GB2312"/>
                <w:szCs w:val="24"/>
              </w:rPr>
            </w:pPr>
          </w:p>
        </w:tc>
        <w:tc>
          <w:tcPr>
            <w:tcW w:w="615" w:type="pct"/>
            <w:tcBorders>
              <w:top w:val="single" w:color="auto" w:sz="4" w:space="0"/>
            </w:tcBorders>
            <w:noWrap w:val="0"/>
            <w:vAlign w:val="center"/>
          </w:tcPr>
          <w:p w14:paraId="48F06AD4">
            <w:pPr>
              <w:wordWrap w:val="0"/>
              <w:spacing w:line="360" w:lineRule="auto"/>
              <w:jc w:val="center"/>
              <w:rPr>
                <w:rFonts w:cs="仿宋_GB2312"/>
                <w:szCs w:val="24"/>
              </w:rPr>
            </w:pPr>
          </w:p>
        </w:tc>
        <w:tc>
          <w:tcPr>
            <w:tcW w:w="297" w:type="pct"/>
            <w:tcBorders>
              <w:top w:val="single" w:color="auto" w:sz="4" w:space="0"/>
            </w:tcBorders>
            <w:noWrap w:val="0"/>
            <w:vAlign w:val="center"/>
          </w:tcPr>
          <w:p w14:paraId="40124FDB">
            <w:pPr>
              <w:wordWrap w:val="0"/>
              <w:spacing w:line="360" w:lineRule="auto"/>
              <w:jc w:val="center"/>
              <w:rPr>
                <w:rFonts w:cs="仿宋_GB2312"/>
                <w:szCs w:val="24"/>
              </w:rPr>
            </w:pPr>
          </w:p>
        </w:tc>
        <w:tc>
          <w:tcPr>
            <w:tcW w:w="1122" w:type="pct"/>
            <w:tcBorders>
              <w:top w:val="single" w:color="auto" w:sz="4" w:space="0"/>
            </w:tcBorders>
            <w:noWrap w:val="0"/>
            <w:vAlign w:val="center"/>
          </w:tcPr>
          <w:p w14:paraId="31032097">
            <w:pPr>
              <w:wordWrap w:val="0"/>
              <w:spacing w:line="360" w:lineRule="auto"/>
              <w:jc w:val="center"/>
              <w:rPr>
                <w:rFonts w:cs="仿宋_GB2312"/>
                <w:szCs w:val="24"/>
              </w:rPr>
            </w:pPr>
          </w:p>
        </w:tc>
        <w:tc>
          <w:tcPr>
            <w:tcW w:w="1376" w:type="pct"/>
            <w:tcBorders>
              <w:top w:val="single" w:color="auto" w:sz="4" w:space="0"/>
            </w:tcBorders>
            <w:noWrap w:val="0"/>
            <w:vAlign w:val="center"/>
          </w:tcPr>
          <w:p w14:paraId="01EE7D64">
            <w:pPr>
              <w:wordWrap w:val="0"/>
              <w:spacing w:line="360" w:lineRule="auto"/>
              <w:jc w:val="center"/>
              <w:rPr>
                <w:rFonts w:cs="仿宋_GB2312"/>
                <w:szCs w:val="24"/>
              </w:rPr>
            </w:pPr>
          </w:p>
        </w:tc>
        <w:tc>
          <w:tcPr>
            <w:tcW w:w="618" w:type="pct"/>
            <w:tcBorders>
              <w:top w:val="single" w:color="auto" w:sz="4" w:space="0"/>
            </w:tcBorders>
            <w:noWrap w:val="0"/>
            <w:vAlign w:val="center"/>
          </w:tcPr>
          <w:p w14:paraId="5EF5943F">
            <w:pPr>
              <w:wordWrap w:val="0"/>
              <w:spacing w:line="360" w:lineRule="auto"/>
              <w:jc w:val="center"/>
              <w:rPr>
                <w:rFonts w:cs="仿宋_GB2312"/>
                <w:szCs w:val="24"/>
              </w:rPr>
            </w:pPr>
          </w:p>
        </w:tc>
        <w:tc>
          <w:tcPr>
            <w:tcW w:w="688" w:type="pct"/>
            <w:tcBorders>
              <w:top w:val="single" w:color="auto" w:sz="4" w:space="0"/>
            </w:tcBorders>
            <w:noWrap w:val="0"/>
            <w:vAlign w:val="center"/>
          </w:tcPr>
          <w:p w14:paraId="434BDAE6">
            <w:pPr>
              <w:wordWrap w:val="0"/>
              <w:spacing w:line="360" w:lineRule="auto"/>
              <w:jc w:val="center"/>
              <w:rPr>
                <w:rFonts w:cs="仿宋_GB2312"/>
                <w:szCs w:val="24"/>
              </w:rPr>
            </w:pPr>
          </w:p>
        </w:tc>
      </w:tr>
      <w:tr w14:paraId="2AB7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noWrap w:val="0"/>
            <w:vAlign w:val="center"/>
          </w:tcPr>
          <w:p w14:paraId="51693437">
            <w:pPr>
              <w:numPr>
                <w:ilvl w:val="0"/>
                <w:numId w:val="43"/>
              </w:numPr>
              <w:wordWrap w:val="0"/>
              <w:spacing w:line="360" w:lineRule="auto"/>
              <w:jc w:val="center"/>
              <w:rPr>
                <w:rFonts w:cs="仿宋_GB2312"/>
                <w:szCs w:val="24"/>
              </w:rPr>
            </w:pPr>
          </w:p>
        </w:tc>
        <w:tc>
          <w:tcPr>
            <w:tcW w:w="615" w:type="pct"/>
            <w:noWrap w:val="0"/>
            <w:vAlign w:val="center"/>
          </w:tcPr>
          <w:p w14:paraId="5B3BB84A">
            <w:pPr>
              <w:wordWrap w:val="0"/>
              <w:spacing w:line="360" w:lineRule="auto"/>
              <w:jc w:val="center"/>
              <w:rPr>
                <w:rFonts w:cs="仿宋_GB2312"/>
                <w:szCs w:val="24"/>
              </w:rPr>
            </w:pPr>
          </w:p>
        </w:tc>
        <w:tc>
          <w:tcPr>
            <w:tcW w:w="297" w:type="pct"/>
            <w:noWrap w:val="0"/>
            <w:vAlign w:val="center"/>
          </w:tcPr>
          <w:p w14:paraId="2D33A51C">
            <w:pPr>
              <w:wordWrap w:val="0"/>
              <w:spacing w:line="360" w:lineRule="auto"/>
              <w:jc w:val="center"/>
              <w:rPr>
                <w:rFonts w:cs="仿宋_GB2312"/>
                <w:szCs w:val="24"/>
              </w:rPr>
            </w:pPr>
          </w:p>
        </w:tc>
        <w:tc>
          <w:tcPr>
            <w:tcW w:w="1122" w:type="pct"/>
            <w:noWrap w:val="0"/>
            <w:vAlign w:val="center"/>
          </w:tcPr>
          <w:p w14:paraId="10E0B4A3">
            <w:pPr>
              <w:wordWrap w:val="0"/>
              <w:spacing w:line="360" w:lineRule="auto"/>
              <w:jc w:val="center"/>
              <w:rPr>
                <w:rFonts w:cs="仿宋_GB2312"/>
                <w:szCs w:val="24"/>
              </w:rPr>
            </w:pPr>
          </w:p>
        </w:tc>
        <w:tc>
          <w:tcPr>
            <w:tcW w:w="1376" w:type="pct"/>
            <w:noWrap w:val="0"/>
            <w:vAlign w:val="center"/>
          </w:tcPr>
          <w:p w14:paraId="5B502D43">
            <w:pPr>
              <w:wordWrap w:val="0"/>
              <w:spacing w:line="360" w:lineRule="auto"/>
              <w:jc w:val="center"/>
              <w:rPr>
                <w:rFonts w:cs="仿宋_GB2312"/>
                <w:szCs w:val="24"/>
              </w:rPr>
            </w:pPr>
          </w:p>
        </w:tc>
        <w:tc>
          <w:tcPr>
            <w:tcW w:w="618" w:type="pct"/>
            <w:noWrap w:val="0"/>
            <w:vAlign w:val="center"/>
          </w:tcPr>
          <w:p w14:paraId="08D90B55">
            <w:pPr>
              <w:wordWrap w:val="0"/>
              <w:spacing w:line="360" w:lineRule="auto"/>
              <w:jc w:val="center"/>
              <w:rPr>
                <w:rFonts w:cs="仿宋_GB2312"/>
                <w:szCs w:val="24"/>
              </w:rPr>
            </w:pPr>
          </w:p>
        </w:tc>
        <w:tc>
          <w:tcPr>
            <w:tcW w:w="688" w:type="pct"/>
            <w:noWrap w:val="0"/>
            <w:vAlign w:val="center"/>
          </w:tcPr>
          <w:p w14:paraId="7E828A02">
            <w:pPr>
              <w:wordWrap w:val="0"/>
              <w:spacing w:line="360" w:lineRule="auto"/>
              <w:jc w:val="center"/>
              <w:rPr>
                <w:rFonts w:cs="仿宋_GB2312"/>
                <w:szCs w:val="24"/>
              </w:rPr>
            </w:pPr>
          </w:p>
        </w:tc>
      </w:tr>
      <w:tr w14:paraId="6329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noWrap w:val="0"/>
            <w:vAlign w:val="center"/>
          </w:tcPr>
          <w:p w14:paraId="0A838C9B">
            <w:pPr>
              <w:numPr>
                <w:ilvl w:val="0"/>
                <w:numId w:val="43"/>
              </w:numPr>
              <w:wordWrap w:val="0"/>
              <w:spacing w:line="360" w:lineRule="auto"/>
              <w:jc w:val="center"/>
              <w:rPr>
                <w:rFonts w:cs="仿宋_GB2312"/>
                <w:szCs w:val="24"/>
              </w:rPr>
            </w:pPr>
          </w:p>
        </w:tc>
        <w:tc>
          <w:tcPr>
            <w:tcW w:w="615" w:type="pct"/>
            <w:noWrap w:val="0"/>
            <w:vAlign w:val="center"/>
          </w:tcPr>
          <w:p w14:paraId="4BF575EC">
            <w:pPr>
              <w:wordWrap w:val="0"/>
              <w:spacing w:line="360" w:lineRule="auto"/>
              <w:jc w:val="center"/>
              <w:rPr>
                <w:rFonts w:cs="仿宋_GB2312"/>
                <w:szCs w:val="24"/>
              </w:rPr>
            </w:pPr>
          </w:p>
        </w:tc>
        <w:tc>
          <w:tcPr>
            <w:tcW w:w="297" w:type="pct"/>
            <w:noWrap w:val="0"/>
            <w:vAlign w:val="center"/>
          </w:tcPr>
          <w:p w14:paraId="4BBFC67D">
            <w:pPr>
              <w:wordWrap w:val="0"/>
              <w:spacing w:line="360" w:lineRule="auto"/>
              <w:jc w:val="center"/>
              <w:rPr>
                <w:rFonts w:cs="仿宋_GB2312"/>
                <w:szCs w:val="24"/>
              </w:rPr>
            </w:pPr>
          </w:p>
        </w:tc>
        <w:tc>
          <w:tcPr>
            <w:tcW w:w="1122" w:type="pct"/>
            <w:noWrap w:val="0"/>
            <w:vAlign w:val="center"/>
          </w:tcPr>
          <w:p w14:paraId="7F338E0A">
            <w:pPr>
              <w:wordWrap w:val="0"/>
              <w:spacing w:line="360" w:lineRule="auto"/>
              <w:jc w:val="center"/>
              <w:rPr>
                <w:rFonts w:cs="仿宋_GB2312"/>
                <w:szCs w:val="24"/>
              </w:rPr>
            </w:pPr>
          </w:p>
        </w:tc>
        <w:tc>
          <w:tcPr>
            <w:tcW w:w="1376" w:type="pct"/>
            <w:noWrap w:val="0"/>
            <w:vAlign w:val="center"/>
          </w:tcPr>
          <w:p w14:paraId="0F5B861D">
            <w:pPr>
              <w:wordWrap w:val="0"/>
              <w:spacing w:line="360" w:lineRule="auto"/>
              <w:jc w:val="center"/>
              <w:rPr>
                <w:rFonts w:cs="仿宋_GB2312"/>
                <w:szCs w:val="24"/>
              </w:rPr>
            </w:pPr>
          </w:p>
        </w:tc>
        <w:tc>
          <w:tcPr>
            <w:tcW w:w="618" w:type="pct"/>
            <w:noWrap w:val="0"/>
            <w:vAlign w:val="center"/>
          </w:tcPr>
          <w:p w14:paraId="0693F80D">
            <w:pPr>
              <w:wordWrap w:val="0"/>
              <w:spacing w:line="360" w:lineRule="auto"/>
              <w:jc w:val="center"/>
              <w:rPr>
                <w:rFonts w:cs="仿宋_GB2312"/>
                <w:szCs w:val="24"/>
              </w:rPr>
            </w:pPr>
          </w:p>
        </w:tc>
        <w:tc>
          <w:tcPr>
            <w:tcW w:w="688" w:type="pct"/>
            <w:noWrap w:val="0"/>
            <w:vAlign w:val="center"/>
          </w:tcPr>
          <w:p w14:paraId="52D8A85E">
            <w:pPr>
              <w:wordWrap w:val="0"/>
              <w:spacing w:line="360" w:lineRule="auto"/>
              <w:jc w:val="center"/>
              <w:rPr>
                <w:rFonts w:cs="仿宋_GB2312"/>
                <w:szCs w:val="24"/>
              </w:rPr>
            </w:pPr>
          </w:p>
        </w:tc>
      </w:tr>
      <w:tr w14:paraId="6553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noWrap w:val="0"/>
            <w:vAlign w:val="center"/>
          </w:tcPr>
          <w:p w14:paraId="4C2A13D8">
            <w:pPr>
              <w:numPr>
                <w:ilvl w:val="0"/>
                <w:numId w:val="43"/>
              </w:numPr>
              <w:wordWrap w:val="0"/>
              <w:spacing w:line="360" w:lineRule="auto"/>
              <w:jc w:val="center"/>
              <w:rPr>
                <w:rFonts w:cs="仿宋_GB2312"/>
                <w:szCs w:val="24"/>
              </w:rPr>
            </w:pPr>
          </w:p>
        </w:tc>
        <w:tc>
          <w:tcPr>
            <w:tcW w:w="615" w:type="pct"/>
            <w:noWrap w:val="0"/>
            <w:vAlign w:val="center"/>
          </w:tcPr>
          <w:p w14:paraId="1F4B9356">
            <w:pPr>
              <w:wordWrap w:val="0"/>
              <w:spacing w:line="360" w:lineRule="auto"/>
              <w:jc w:val="center"/>
              <w:rPr>
                <w:rFonts w:cs="仿宋_GB2312"/>
                <w:szCs w:val="24"/>
              </w:rPr>
            </w:pPr>
          </w:p>
        </w:tc>
        <w:tc>
          <w:tcPr>
            <w:tcW w:w="297" w:type="pct"/>
            <w:noWrap w:val="0"/>
            <w:vAlign w:val="center"/>
          </w:tcPr>
          <w:p w14:paraId="52366871">
            <w:pPr>
              <w:wordWrap w:val="0"/>
              <w:spacing w:line="360" w:lineRule="auto"/>
              <w:jc w:val="center"/>
              <w:rPr>
                <w:rFonts w:cs="仿宋_GB2312"/>
                <w:szCs w:val="24"/>
              </w:rPr>
            </w:pPr>
          </w:p>
        </w:tc>
        <w:tc>
          <w:tcPr>
            <w:tcW w:w="1122" w:type="pct"/>
            <w:noWrap w:val="0"/>
            <w:vAlign w:val="center"/>
          </w:tcPr>
          <w:p w14:paraId="0BF9CE65">
            <w:pPr>
              <w:wordWrap w:val="0"/>
              <w:spacing w:line="360" w:lineRule="auto"/>
              <w:jc w:val="center"/>
              <w:rPr>
                <w:rFonts w:cs="仿宋_GB2312"/>
                <w:szCs w:val="24"/>
              </w:rPr>
            </w:pPr>
          </w:p>
        </w:tc>
        <w:tc>
          <w:tcPr>
            <w:tcW w:w="1376" w:type="pct"/>
            <w:noWrap w:val="0"/>
            <w:vAlign w:val="center"/>
          </w:tcPr>
          <w:p w14:paraId="343EB836">
            <w:pPr>
              <w:wordWrap w:val="0"/>
              <w:spacing w:line="360" w:lineRule="auto"/>
              <w:jc w:val="center"/>
              <w:rPr>
                <w:rFonts w:cs="仿宋_GB2312"/>
                <w:szCs w:val="24"/>
              </w:rPr>
            </w:pPr>
          </w:p>
        </w:tc>
        <w:tc>
          <w:tcPr>
            <w:tcW w:w="618" w:type="pct"/>
            <w:noWrap w:val="0"/>
            <w:vAlign w:val="center"/>
          </w:tcPr>
          <w:p w14:paraId="5C3E155F">
            <w:pPr>
              <w:wordWrap w:val="0"/>
              <w:spacing w:line="360" w:lineRule="auto"/>
              <w:jc w:val="center"/>
              <w:rPr>
                <w:rFonts w:cs="仿宋_GB2312"/>
                <w:szCs w:val="24"/>
              </w:rPr>
            </w:pPr>
          </w:p>
        </w:tc>
        <w:tc>
          <w:tcPr>
            <w:tcW w:w="688" w:type="pct"/>
            <w:noWrap w:val="0"/>
            <w:vAlign w:val="center"/>
          </w:tcPr>
          <w:p w14:paraId="454E040D">
            <w:pPr>
              <w:wordWrap w:val="0"/>
              <w:spacing w:line="360" w:lineRule="auto"/>
              <w:jc w:val="center"/>
              <w:rPr>
                <w:rFonts w:cs="仿宋_GB2312"/>
                <w:szCs w:val="24"/>
              </w:rPr>
            </w:pPr>
          </w:p>
        </w:tc>
      </w:tr>
      <w:tr w14:paraId="2C57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noWrap w:val="0"/>
            <w:vAlign w:val="center"/>
          </w:tcPr>
          <w:p w14:paraId="45C52B1E">
            <w:pPr>
              <w:numPr>
                <w:ilvl w:val="0"/>
                <w:numId w:val="43"/>
              </w:numPr>
              <w:wordWrap w:val="0"/>
              <w:spacing w:line="360" w:lineRule="auto"/>
              <w:jc w:val="center"/>
              <w:rPr>
                <w:rFonts w:cs="仿宋_GB2312"/>
                <w:szCs w:val="24"/>
              </w:rPr>
            </w:pPr>
          </w:p>
        </w:tc>
        <w:tc>
          <w:tcPr>
            <w:tcW w:w="615" w:type="pct"/>
            <w:noWrap w:val="0"/>
            <w:vAlign w:val="center"/>
          </w:tcPr>
          <w:p w14:paraId="5D98F61F">
            <w:pPr>
              <w:wordWrap w:val="0"/>
              <w:spacing w:line="360" w:lineRule="auto"/>
              <w:jc w:val="center"/>
              <w:rPr>
                <w:rFonts w:cs="仿宋_GB2312"/>
                <w:szCs w:val="24"/>
              </w:rPr>
            </w:pPr>
          </w:p>
        </w:tc>
        <w:tc>
          <w:tcPr>
            <w:tcW w:w="297" w:type="pct"/>
            <w:noWrap w:val="0"/>
            <w:vAlign w:val="center"/>
          </w:tcPr>
          <w:p w14:paraId="0DAD4AE4">
            <w:pPr>
              <w:wordWrap w:val="0"/>
              <w:spacing w:line="360" w:lineRule="auto"/>
              <w:jc w:val="center"/>
              <w:rPr>
                <w:rFonts w:cs="仿宋_GB2312"/>
                <w:szCs w:val="24"/>
              </w:rPr>
            </w:pPr>
          </w:p>
        </w:tc>
        <w:tc>
          <w:tcPr>
            <w:tcW w:w="1122" w:type="pct"/>
            <w:noWrap w:val="0"/>
            <w:vAlign w:val="center"/>
          </w:tcPr>
          <w:p w14:paraId="120BE26A">
            <w:pPr>
              <w:wordWrap w:val="0"/>
              <w:spacing w:line="360" w:lineRule="auto"/>
              <w:jc w:val="center"/>
              <w:rPr>
                <w:rFonts w:cs="仿宋_GB2312"/>
                <w:szCs w:val="24"/>
              </w:rPr>
            </w:pPr>
          </w:p>
        </w:tc>
        <w:tc>
          <w:tcPr>
            <w:tcW w:w="1376" w:type="pct"/>
            <w:noWrap w:val="0"/>
            <w:vAlign w:val="center"/>
          </w:tcPr>
          <w:p w14:paraId="6C2436C5">
            <w:pPr>
              <w:wordWrap w:val="0"/>
              <w:spacing w:line="360" w:lineRule="auto"/>
              <w:jc w:val="center"/>
              <w:rPr>
                <w:rFonts w:cs="仿宋_GB2312"/>
                <w:szCs w:val="24"/>
              </w:rPr>
            </w:pPr>
          </w:p>
        </w:tc>
        <w:tc>
          <w:tcPr>
            <w:tcW w:w="618" w:type="pct"/>
            <w:noWrap w:val="0"/>
            <w:vAlign w:val="center"/>
          </w:tcPr>
          <w:p w14:paraId="5BB8597D">
            <w:pPr>
              <w:wordWrap w:val="0"/>
              <w:spacing w:line="360" w:lineRule="auto"/>
              <w:jc w:val="center"/>
              <w:rPr>
                <w:rFonts w:cs="仿宋_GB2312"/>
                <w:szCs w:val="24"/>
              </w:rPr>
            </w:pPr>
          </w:p>
        </w:tc>
        <w:tc>
          <w:tcPr>
            <w:tcW w:w="688" w:type="pct"/>
            <w:noWrap w:val="0"/>
            <w:vAlign w:val="center"/>
          </w:tcPr>
          <w:p w14:paraId="151D606D">
            <w:pPr>
              <w:wordWrap w:val="0"/>
              <w:spacing w:line="360" w:lineRule="auto"/>
              <w:jc w:val="center"/>
              <w:rPr>
                <w:rFonts w:cs="仿宋_GB2312"/>
                <w:szCs w:val="24"/>
              </w:rPr>
            </w:pPr>
          </w:p>
        </w:tc>
      </w:tr>
      <w:tr w14:paraId="25AF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noWrap w:val="0"/>
            <w:vAlign w:val="center"/>
          </w:tcPr>
          <w:p w14:paraId="408D329F">
            <w:pPr>
              <w:numPr>
                <w:ilvl w:val="0"/>
                <w:numId w:val="43"/>
              </w:numPr>
              <w:wordWrap w:val="0"/>
              <w:spacing w:line="360" w:lineRule="auto"/>
              <w:jc w:val="center"/>
              <w:rPr>
                <w:rFonts w:cs="仿宋_GB2312"/>
                <w:szCs w:val="24"/>
              </w:rPr>
            </w:pPr>
          </w:p>
        </w:tc>
        <w:tc>
          <w:tcPr>
            <w:tcW w:w="615" w:type="pct"/>
            <w:noWrap w:val="0"/>
            <w:vAlign w:val="center"/>
          </w:tcPr>
          <w:p w14:paraId="33ACC649">
            <w:pPr>
              <w:wordWrap w:val="0"/>
              <w:spacing w:line="360" w:lineRule="auto"/>
              <w:jc w:val="center"/>
              <w:rPr>
                <w:rFonts w:cs="仿宋_GB2312"/>
                <w:szCs w:val="24"/>
              </w:rPr>
            </w:pPr>
          </w:p>
        </w:tc>
        <w:tc>
          <w:tcPr>
            <w:tcW w:w="297" w:type="pct"/>
            <w:noWrap w:val="0"/>
            <w:vAlign w:val="center"/>
          </w:tcPr>
          <w:p w14:paraId="59E0C0D5">
            <w:pPr>
              <w:wordWrap w:val="0"/>
              <w:spacing w:line="360" w:lineRule="auto"/>
              <w:jc w:val="center"/>
              <w:rPr>
                <w:rFonts w:cs="仿宋_GB2312"/>
                <w:szCs w:val="24"/>
              </w:rPr>
            </w:pPr>
          </w:p>
        </w:tc>
        <w:tc>
          <w:tcPr>
            <w:tcW w:w="1122" w:type="pct"/>
            <w:noWrap w:val="0"/>
            <w:vAlign w:val="center"/>
          </w:tcPr>
          <w:p w14:paraId="1F52A18B">
            <w:pPr>
              <w:wordWrap w:val="0"/>
              <w:spacing w:line="360" w:lineRule="auto"/>
              <w:jc w:val="center"/>
              <w:rPr>
                <w:rFonts w:cs="仿宋_GB2312"/>
                <w:szCs w:val="24"/>
              </w:rPr>
            </w:pPr>
          </w:p>
        </w:tc>
        <w:tc>
          <w:tcPr>
            <w:tcW w:w="1376" w:type="pct"/>
            <w:noWrap w:val="0"/>
            <w:vAlign w:val="center"/>
          </w:tcPr>
          <w:p w14:paraId="617EF4D3">
            <w:pPr>
              <w:wordWrap w:val="0"/>
              <w:spacing w:line="360" w:lineRule="auto"/>
              <w:jc w:val="center"/>
              <w:rPr>
                <w:rFonts w:cs="仿宋_GB2312"/>
                <w:szCs w:val="24"/>
              </w:rPr>
            </w:pPr>
          </w:p>
        </w:tc>
        <w:tc>
          <w:tcPr>
            <w:tcW w:w="618" w:type="pct"/>
            <w:noWrap w:val="0"/>
            <w:vAlign w:val="center"/>
          </w:tcPr>
          <w:p w14:paraId="023FEF9F">
            <w:pPr>
              <w:wordWrap w:val="0"/>
              <w:spacing w:line="360" w:lineRule="auto"/>
              <w:jc w:val="center"/>
              <w:rPr>
                <w:rFonts w:cs="仿宋_GB2312"/>
                <w:szCs w:val="24"/>
              </w:rPr>
            </w:pPr>
          </w:p>
        </w:tc>
        <w:tc>
          <w:tcPr>
            <w:tcW w:w="688" w:type="pct"/>
            <w:noWrap w:val="0"/>
            <w:vAlign w:val="center"/>
          </w:tcPr>
          <w:p w14:paraId="57C3CF2F">
            <w:pPr>
              <w:wordWrap w:val="0"/>
              <w:spacing w:line="360" w:lineRule="auto"/>
              <w:jc w:val="center"/>
              <w:rPr>
                <w:rFonts w:cs="仿宋_GB2312"/>
                <w:szCs w:val="24"/>
              </w:rPr>
            </w:pPr>
          </w:p>
        </w:tc>
      </w:tr>
      <w:tr w14:paraId="6331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noWrap w:val="0"/>
            <w:vAlign w:val="center"/>
          </w:tcPr>
          <w:p w14:paraId="5BB28703">
            <w:pPr>
              <w:wordWrap w:val="0"/>
              <w:spacing w:line="360" w:lineRule="auto"/>
              <w:jc w:val="center"/>
              <w:rPr>
                <w:rFonts w:cs="仿宋_GB2312"/>
                <w:szCs w:val="24"/>
              </w:rPr>
            </w:pPr>
            <w:r>
              <w:rPr>
                <w:rFonts w:hint="eastAsia" w:cs="仿宋_GB2312"/>
                <w:szCs w:val="24"/>
              </w:rPr>
              <w:t>…</w:t>
            </w:r>
          </w:p>
        </w:tc>
        <w:tc>
          <w:tcPr>
            <w:tcW w:w="615" w:type="pct"/>
            <w:noWrap w:val="0"/>
            <w:vAlign w:val="center"/>
          </w:tcPr>
          <w:p w14:paraId="478AE694">
            <w:pPr>
              <w:wordWrap w:val="0"/>
              <w:spacing w:line="360" w:lineRule="auto"/>
              <w:jc w:val="center"/>
              <w:rPr>
                <w:rFonts w:cs="仿宋_GB2312"/>
                <w:szCs w:val="24"/>
              </w:rPr>
            </w:pPr>
            <w:r>
              <w:rPr>
                <w:rFonts w:hint="eastAsia" w:cs="宋体"/>
                <w:szCs w:val="24"/>
              </w:rPr>
              <w:t>……</w:t>
            </w:r>
          </w:p>
        </w:tc>
        <w:tc>
          <w:tcPr>
            <w:tcW w:w="297" w:type="pct"/>
            <w:noWrap w:val="0"/>
            <w:vAlign w:val="center"/>
          </w:tcPr>
          <w:p w14:paraId="60D77CDD">
            <w:pPr>
              <w:wordWrap w:val="0"/>
              <w:spacing w:line="360" w:lineRule="auto"/>
              <w:jc w:val="center"/>
              <w:rPr>
                <w:rFonts w:cs="仿宋_GB2312"/>
                <w:szCs w:val="24"/>
              </w:rPr>
            </w:pPr>
            <w:r>
              <w:rPr>
                <w:rFonts w:hint="eastAsia" w:cs="宋体"/>
                <w:szCs w:val="24"/>
              </w:rPr>
              <w:t>……</w:t>
            </w:r>
          </w:p>
        </w:tc>
        <w:tc>
          <w:tcPr>
            <w:tcW w:w="1122" w:type="pct"/>
            <w:noWrap w:val="0"/>
            <w:vAlign w:val="center"/>
          </w:tcPr>
          <w:p w14:paraId="79D6BE93">
            <w:pPr>
              <w:wordWrap w:val="0"/>
              <w:spacing w:line="360" w:lineRule="auto"/>
              <w:jc w:val="center"/>
              <w:rPr>
                <w:rFonts w:cs="仿宋_GB2312"/>
                <w:szCs w:val="24"/>
              </w:rPr>
            </w:pPr>
            <w:r>
              <w:rPr>
                <w:rFonts w:hint="eastAsia" w:cs="宋体"/>
                <w:szCs w:val="24"/>
              </w:rPr>
              <w:t>……</w:t>
            </w:r>
          </w:p>
        </w:tc>
        <w:tc>
          <w:tcPr>
            <w:tcW w:w="1376" w:type="pct"/>
            <w:noWrap w:val="0"/>
            <w:vAlign w:val="center"/>
          </w:tcPr>
          <w:p w14:paraId="39F91B87">
            <w:pPr>
              <w:wordWrap w:val="0"/>
              <w:spacing w:line="360" w:lineRule="auto"/>
              <w:jc w:val="center"/>
              <w:rPr>
                <w:rFonts w:cs="仿宋_GB2312"/>
                <w:szCs w:val="24"/>
              </w:rPr>
            </w:pPr>
            <w:r>
              <w:rPr>
                <w:rFonts w:hint="eastAsia" w:cs="宋体"/>
                <w:szCs w:val="24"/>
              </w:rPr>
              <w:t>……</w:t>
            </w:r>
          </w:p>
        </w:tc>
        <w:tc>
          <w:tcPr>
            <w:tcW w:w="618" w:type="pct"/>
            <w:noWrap w:val="0"/>
            <w:vAlign w:val="center"/>
          </w:tcPr>
          <w:p w14:paraId="17D338A6">
            <w:pPr>
              <w:wordWrap w:val="0"/>
              <w:spacing w:line="360" w:lineRule="auto"/>
              <w:jc w:val="center"/>
              <w:rPr>
                <w:rFonts w:cs="仿宋_GB2312"/>
                <w:szCs w:val="24"/>
              </w:rPr>
            </w:pPr>
            <w:r>
              <w:rPr>
                <w:rFonts w:hint="eastAsia" w:cs="宋体"/>
                <w:szCs w:val="24"/>
              </w:rPr>
              <w:t>……</w:t>
            </w:r>
          </w:p>
        </w:tc>
        <w:tc>
          <w:tcPr>
            <w:tcW w:w="688" w:type="pct"/>
            <w:noWrap w:val="0"/>
            <w:vAlign w:val="center"/>
          </w:tcPr>
          <w:p w14:paraId="174BDC45">
            <w:pPr>
              <w:wordWrap w:val="0"/>
              <w:spacing w:line="360" w:lineRule="auto"/>
              <w:jc w:val="center"/>
              <w:rPr>
                <w:rFonts w:cs="仿宋_GB2312"/>
                <w:szCs w:val="24"/>
              </w:rPr>
            </w:pPr>
            <w:r>
              <w:rPr>
                <w:rFonts w:hint="eastAsia" w:cs="宋体"/>
                <w:szCs w:val="24"/>
              </w:rPr>
              <w:t>……</w:t>
            </w:r>
          </w:p>
        </w:tc>
      </w:tr>
    </w:tbl>
    <w:p w14:paraId="2C6E5503">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1、应当按照招标文件“第五章 评标办法”中“2.商务评分”的评分标准逐项在“投标文件响应的内容”栏中进行响应说明，并在“偏离说明”栏中注明是否偏离，如有偏离,投标人应当详细说明。未按照要求填写此表或在“投标文件响应的内容”栏中仅注明“符合”、“满足”的，导致的后果由投标人自行承担</w:t>
      </w:r>
      <w:r>
        <w:rPr>
          <w:rFonts w:hint="eastAsia"/>
          <w:szCs w:val="24"/>
        </w:rPr>
        <w:t>；</w:t>
      </w:r>
    </w:p>
    <w:p w14:paraId="1190726B">
      <w:pPr>
        <w:wordWrap w:val="0"/>
        <w:spacing w:line="360" w:lineRule="auto"/>
        <w:ind w:left="1132" w:leftChars="296" w:hanging="422" w:hangingChars="176"/>
        <w:jc w:val="left"/>
        <w:rPr>
          <w:szCs w:val="24"/>
        </w:rPr>
      </w:pPr>
      <w:r>
        <w:rPr>
          <w:rFonts w:hint="eastAsia"/>
          <w:szCs w:val="24"/>
        </w:rPr>
        <w:t>2、应将对应响应内容的页码（多页的，起码和止码）填写到上表“投标文件对应页码”栏中。未提供准确页码或页码与对应内容不一致的，导致的后果由投标人自行承担。</w:t>
      </w:r>
    </w:p>
    <w:p w14:paraId="68115B82">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010FC04D">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0C8861AB">
      <w:pPr>
        <w:pStyle w:val="4"/>
        <w:numPr>
          <w:ilvl w:val="0"/>
          <w:numId w:val="41"/>
        </w:numPr>
        <w:wordWrap w:val="0"/>
        <w:spacing w:before="40" w:after="40" w:line="360" w:lineRule="auto"/>
        <w:ind w:left="1285" w:hanging="1285" w:hangingChars="400"/>
        <w:jc w:val="left"/>
        <w:rPr>
          <w:rFonts w:ascii="宋体" w:hAnsi="宋体"/>
          <w:bCs w:val="0"/>
        </w:rPr>
        <w:sectPr>
          <w:pgSz w:w="11906" w:h="16838"/>
          <w:pgMar w:top="1134" w:right="1191" w:bottom="1134" w:left="1191" w:header="851" w:footer="992" w:gutter="0"/>
          <w:cols w:space="425" w:num="1"/>
          <w:docGrid w:type="lines" w:linePitch="312" w:charSpace="0"/>
        </w:sectPr>
      </w:pPr>
    </w:p>
    <w:p w14:paraId="6DCFA308">
      <w:pPr>
        <w:pStyle w:val="6"/>
        <w:numPr>
          <w:ilvl w:val="0"/>
          <w:numId w:val="39"/>
        </w:numPr>
        <w:tabs>
          <w:tab w:val="left" w:pos="567"/>
        </w:tabs>
        <w:spacing w:line="360" w:lineRule="auto"/>
        <w:ind w:left="482" w:hanging="482" w:hangingChars="200"/>
        <w:jc w:val="left"/>
        <w:outlineLvl w:val="3"/>
        <w:rPr>
          <w:rFonts w:ascii="宋体" w:hAnsi="宋体"/>
          <w:sz w:val="24"/>
          <w:szCs w:val="24"/>
        </w:rPr>
      </w:pPr>
      <w:bookmarkStart w:id="562" w:name="_Toc163401742"/>
      <w:bookmarkStart w:id="563" w:name="_Toc107561318"/>
      <w:bookmarkStart w:id="564" w:name="_Toc117244389"/>
      <w:bookmarkStart w:id="565" w:name="_Toc117244504"/>
      <w:bookmarkStart w:id="566" w:name="_Toc122685205"/>
      <w:bookmarkStart w:id="567" w:name="_Toc107561309"/>
      <w:r>
        <w:rPr>
          <w:rFonts w:hint="eastAsia" w:ascii="宋体" w:hAnsi="宋体"/>
          <w:sz w:val="24"/>
          <w:szCs w:val="24"/>
        </w:rPr>
        <w:t>技术评分对照表</w:t>
      </w:r>
      <w:bookmarkEnd w:id="562"/>
      <w:bookmarkEnd w:id="563"/>
      <w:bookmarkEnd w:id="564"/>
      <w:bookmarkEnd w:id="565"/>
      <w:bookmarkEnd w:id="566"/>
    </w:p>
    <w:p w14:paraId="60E80FC4">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7936E120">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3"/>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14:paraId="49A819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4BC96" w:fill="DDD9C3"/>
            <w:noWrap w:val="0"/>
            <w:vAlign w:val="center"/>
          </w:tcPr>
          <w:p w14:paraId="35D62179">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招标文件技术评分内容</w:t>
            </w:r>
          </w:p>
        </w:tc>
        <w:tc>
          <w:tcPr>
            <w:tcW w:w="2551" w:type="dxa"/>
            <w:vMerge w:val="restart"/>
            <w:shd w:val="pct10" w:color="C4BC96" w:fill="DDD9C3"/>
            <w:noWrap w:val="0"/>
            <w:vAlign w:val="center"/>
          </w:tcPr>
          <w:p w14:paraId="61F016C8">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投标文件响应的内容</w:t>
            </w:r>
          </w:p>
        </w:tc>
        <w:tc>
          <w:tcPr>
            <w:tcW w:w="1134" w:type="dxa"/>
            <w:vMerge w:val="restart"/>
            <w:shd w:val="pct10" w:color="C4BC96" w:fill="DDD9C3"/>
            <w:noWrap w:val="0"/>
            <w:vAlign w:val="center"/>
          </w:tcPr>
          <w:p w14:paraId="64A02EDD">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1106" w:type="dxa"/>
            <w:vMerge w:val="restart"/>
            <w:shd w:val="pct10" w:color="C4BC96" w:fill="DDD9C3"/>
            <w:noWrap w:val="0"/>
            <w:vAlign w:val="center"/>
          </w:tcPr>
          <w:p w14:paraId="3CAF2D8D">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投标文件对应页码</w:t>
            </w:r>
          </w:p>
        </w:tc>
      </w:tr>
      <w:tr w14:paraId="5C75BF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4BC96" w:fill="DDD9C3"/>
            <w:noWrap w:val="0"/>
            <w:vAlign w:val="center"/>
          </w:tcPr>
          <w:p w14:paraId="1FB8CC4F">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1187" w:type="dxa"/>
            <w:tcBorders>
              <w:top w:val="single" w:color="auto" w:sz="4" w:space="0"/>
              <w:bottom w:val="single" w:color="auto" w:sz="4" w:space="0"/>
              <w:right w:val="single" w:color="auto" w:sz="4" w:space="0"/>
            </w:tcBorders>
            <w:shd w:val="pct10" w:color="C4BC96" w:fill="DDD9C3"/>
            <w:noWrap w:val="0"/>
            <w:vAlign w:val="center"/>
          </w:tcPr>
          <w:p w14:paraId="3DE6368F">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567" w:type="dxa"/>
            <w:tcBorders>
              <w:top w:val="single" w:color="auto" w:sz="4" w:space="0"/>
              <w:left w:val="single" w:color="auto" w:sz="4" w:space="0"/>
              <w:bottom w:val="single" w:color="auto" w:sz="4" w:space="0"/>
            </w:tcBorders>
            <w:shd w:val="pct10" w:color="C4BC96" w:fill="DDD9C3"/>
            <w:noWrap w:val="0"/>
            <w:vAlign w:val="center"/>
          </w:tcPr>
          <w:p w14:paraId="4D835A5B">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2552" w:type="dxa"/>
            <w:tcBorders>
              <w:top w:val="single" w:color="auto" w:sz="4" w:space="0"/>
              <w:left w:val="single" w:color="auto" w:sz="4" w:space="0"/>
              <w:bottom w:val="single" w:color="auto" w:sz="4" w:space="0"/>
            </w:tcBorders>
            <w:shd w:val="pct10" w:color="C4BC96" w:fill="DDD9C3"/>
            <w:noWrap w:val="0"/>
            <w:vAlign w:val="center"/>
          </w:tcPr>
          <w:p w14:paraId="11ABB7C6">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2551" w:type="dxa"/>
            <w:vMerge w:val="continue"/>
            <w:tcBorders>
              <w:bottom w:val="single" w:color="auto" w:sz="4" w:space="0"/>
            </w:tcBorders>
            <w:shd w:val="pct10" w:color="C4BC96" w:fill="DDD9C3"/>
            <w:noWrap w:val="0"/>
            <w:vAlign w:val="center"/>
          </w:tcPr>
          <w:p w14:paraId="24F09C9E">
            <w:pPr>
              <w:wordWrap w:val="0"/>
              <w:spacing w:before="100" w:beforeAutospacing="1" w:after="100" w:afterAutospacing="1" w:line="360" w:lineRule="auto"/>
              <w:ind w:left="-60" w:leftChars="-25" w:right="-60" w:rightChars="-25"/>
              <w:jc w:val="center"/>
              <w:rPr>
                <w:rFonts w:cs="仿宋_GB2312"/>
                <w:szCs w:val="24"/>
              </w:rPr>
            </w:pPr>
          </w:p>
        </w:tc>
        <w:tc>
          <w:tcPr>
            <w:tcW w:w="1134" w:type="dxa"/>
            <w:vMerge w:val="continue"/>
            <w:tcBorders>
              <w:bottom w:val="single" w:color="auto" w:sz="4" w:space="0"/>
            </w:tcBorders>
            <w:shd w:val="pct10" w:color="C4BC96" w:fill="DDD9C3"/>
            <w:noWrap w:val="0"/>
            <w:vAlign w:val="center"/>
          </w:tcPr>
          <w:p w14:paraId="52FA7227">
            <w:pPr>
              <w:wordWrap w:val="0"/>
              <w:spacing w:before="100" w:beforeAutospacing="1" w:after="100" w:afterAutospacing="1" w:line="360" w:lineRule="auto"/>
              <w:ind w:left="-60" w:leftChars="-25" w:right="-60" w:rightChars="-25"/>
              <w:jc w:val="center"/>
              <w:rPr>
                <w:rFonts w:cs="仿宋_GB2312"/>
                <w:szCs w:val="24"/>
              </w:rPr>
            </w:pPr>
          </w:p>
        </w:tc>
        <w:tc>
          <w:tcPr>
            <w:tcW w:w="1106" w:type="dxa"/>
            <w:vMerge w:val="continue"/>
            <w:tcBorders>
              <w:bottom w:val="single" w:color="auto" w:sz="4" w:space="0"/>
            </w:tcBorders>
            <w:shd w:val="pct10" w:color="C4BC96" w:fill="DDD9C3"/>
            <w:noWrap w:val="0"/>
            <w:vAlign w:val="top"/>
          </w:tcPr>
          <w:p w14:paraId="2DCA1953">
            <w:pPr>
              <w:wordWrap w:val="0"/>
              <w:spacing w:before="100" w:beforeAutospacing="1" w:after="100" w:afterAutospacing="1" w:line="360" w:lineRule="auto"/>
              <w:ind w:left="-60" w:leftChars="-25" w:right="-60" w:rightChars="-25"/>
              <w:jc w:val="center"/>
              <w:rPr>
                <w:rFonts w:cs="仿宋_GB2312"/>
                <w:szCs w:val="24"/>
              </w:rPr>
            </w:pPr>
          </w:p>
        </w:tc>
      </w:tr>
      <w:tr w14:paraId="2D50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noWrap w:val="0"/>
            <w:vAlign w:val="center"/>
          </w:tcPr>
          <w:p w14:paraId="2A1A9AF5">
            <w:pPr>
              <w:numPr>
                <w:ilvl w:val="0"/>
                <w:numId w:val="44"/>
              </w:numPr>
              <w:wordWrap w:val="0"/>
              <w:spacing w:line="360" w:lineRule="auto"/>
              <w:jc w:val="center"/>
              <w:rPr>
                <w:rFonts w:cs="仿宋_GB2312"/>
                <w:szCs w:val="24"/>
              </w:rPr>
            </w:pPr>
          </w:p>
        </w:tc>
        <w:tc>
          <w:tcPr>
            <w:tcW w:w="1187" w:type="dxa"/>
            <w:tcBorders>
              <w:top w:val="single" w:color="auto" w:sz="4" w:space="0"/>
            </w:tcBorders>
            <w:noWrap w:val="0"/>
            <w:vAlign w:val="center"/>
          </w:tcPr>
          <w:p w14:paraId="721DBAB3">
            <w:pPr>
              <w:wordWrap w:val="0"/>
              <w:spacing w:line="360" w:lineRule="auto"/>
              <w:jc w:val="center"/>
              <w:rPr>
                <w:rFonts w:cs="仿宋_GB2312"/>
                <w:szCs w:val="24"/>
              </w:rPr>
            </w:pPr>
          </w:p>
        </w:tc>
        <w:tc>
          <w:tcPr>
            <w:tcW w:w="567" w:type="dxa"/>
            <w:tcBorders>
              <w:top w:val="single" w:color="auto" w:sz="4" w:space="0"/>
            </w:tcBorders>
            <w:noWrap w:val="0"/>
            <w:vAlign w:val="center"/>
          </w:tcPr>
          <w:p w14:paraId="2E7BC693">
            <w:pPr>
              <w:wordWrap w:val="0"/>
              <w:spacing w:line="360" w:lineRule="auto"/>
              <w:jc w:val="center"/>
              <w:rPr>
                <w:rFonts w:cs="仿宋_GB2312"/>
                <w:szCs w:val="24"/>
              </w:rPr>
            </w:pPr>
          </w:p>
        </w:tc>
        <w:tc>
          <w:tcPr>
            <w:tcW w:w="2552" w:type="dxa"/>
            <w:tcBorders>
              <w:top w:val="single" w:color="auto" w:sz="4" w:space="0"/>
            </w:tcBorders>
            <w:noWrap w:val="0"/>
            <w:vAlign w:val="center"/>
          </w:tcPr>
          <w:p w14:paraId="0F373D20">
            <w:pPr>
              <w:wordWrap w:val="0"/>
              <w:spacing w:line="360" w:lineRule="auto"/>
              <w:jc w:val="center"/>
              <w:rPr>
                <w:rFonts w:cs="仿宋_GB2312"/>
                <w:szCs w:val="24"/>
              </w:rPr>
            </w:pPr>
          </w:p>
        </w:tc>
        <w:tc>
          <w:tcPr>
            <w:tcW w:w="2551" w:type="dxa"/>
            <w:tcBorders>
              <w:top w:val="single" w:color="auto" w:sz="4" w:space="0"/>
            </w:tcBorders>
            <w:noWrap w:val="0"/>
            <w:vAlign w:val="center"/>
          </w:tcPr>
          <w:p w14:paraId="2C04BB22">
            <w:pPr>
              <w:wordWrap w:val="0"/>
              <w:spacing w:line="360" w:lineRule="auto"/>
              <w:jc w:val="center"/>
              <w:rPr>
                <w:rFonts w:cs="仿宋_GB2312"/>
                <w:szCs w:val="24"/>
              </w:rPr>
            </w:pPr>
          </w:p>
        </w:tc>
        <w:tc>
          <w:tcPr>
            <w:tcW w:w="1134" w:type="dxa"/>
            <w:tcBorders>
              <w:top w:val="single" w:color="auto" w:sz="4" w:space="0"/>
            </w:tcBorders>
            <w:noWrap w:val="0"/>
            <w:vAlign w:val="center"/>
          </w:tcPr>
          <w:p w14:paraId="3481C7C7">
            <w:pPr>
              <w:wordWrap w:val="0"/>
              <w:spacing w:line="360" w:lineRule="auto"/>
              <w:jc w:val="center"/>
              <w:rPr>
                <w:rFonts w:cs="仿宋_GB2312"/>
                <w:szCs w:val="24"/>
              </w:rPr>
            </w:pPr>
          </w:p>
        </w:tc>
        <w:tc>
          <w:tcPr>
            <w:tcW w:w="1106" w:type="dxa"/>
            <w:tcBorders>
              <w:top w:val="single" w:color="auto" w:sz="4" w:space="0"/>
            </w:tcBorders>
            <w:noWrap w:val="0"/>
            <w:vAlign w:val="center"/>
          </w:tcPr>
          <w:p w14:paraId="2C8BE69F">
            <w:pPr>
              <w:wordWrap w:val="0"/>
              <w:spacing w:line="360" w:lineRule="auto"/>
              <w:jc w:val="center"/>
              <w:rPr>
                <w:rFonts w:cs="仿宋_GB2312"/>
                <w:szCs w:val="24"/>
              </w:rPr>
            </w:pPr>
          </w:p>
        </w:tc>
      </w:tr>
      <w:tr w14:paraId="3CF5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noWrap w:val="0"/>
            <w:vAlign w:val="center"/>
          </w:tcPr>
          <w:p w14:paraId="5E9720C5">
            <w:pPr>
              <w:numPr>
                <w:ilvl w:val="0"/>
                <w:numId w:val="44"/>
              </w:numPr>
              <w:wordWrap w:val="0"/>
              <w:spacing w:line="360" w:lineRule="auto"/>
              <w:jc w:val="center"/>
              <w:rPr>
                <w:rFonts w:cs="仿宋_GB2312"/>
                <w:szCs w:val="24"/>
              </w:rPr>
            </w:pPr>
          </w:p>
        </w:tc>
        <w:tc>
          <w:tcPr>
            <w:tcW w:w="1187" w:type="dxa"/>
            <w:noWrap w:val="0"/>
            <w:vAlign w:val="center"/>
          </w:tcPr>
          <w:p w14:paraId="6F0FA7A2">
            <w:pPr>
              <w:wordWrap w:val="0"/>
              <w:spacing w:line="360" w:lineRule="auto"/>
              <w:jc w:val="center"/>
              <w:rPr>
                <w:rFonts w:cs="仿宋_GB2312"/>
                <w:szCs w:val="24"/>
              </w:rPr>
            </w:pPr>
          </w:p>
        </w:tc>
        <w:tc>
          <w:tcPr>
            <w:tcW w:w="567" w:type="dxa"/>
            <w:noWrap w:val="0"/>
            <w:vAlign w:val="center"/>
          </w:tcPr>
          <w:p w14:paraId="780FFE81">
            <w:pPr>
              <w:wordWrap w:val="0"/>
              <w:spacing w:line="360" w:lineRule="auto"/>
              <w:jc w:val="center"/>
              <w:rPr>
                <w:rFonts w:cs="仿宋_GB2312"/>
                <w:szCs w:val="24"/>
              </w:rPr>
            </w:pPr>
          </w:p>
        </w:tc>
        <w:tc>
          <w:tcPr>
            <w:tcW w:w="2552" w:type="dxa"/>
            <w:noWrap w:val="0"/>
            <w:vAlign w:val="center"/>
          </w:tcPr>
          <w:p w14:paraId="6044A7A7">
            <w:pPr>
              <w:wordWrap w:val="0"/>
              <w:spacing w:line="360" w:lineRule="auto"/>
              <w:jc w:val="center"/>
              <w:rPr>
                <w:rFonts w:cs="仿宋_GB2312"/>
                <w:szCs w:val="24"/>
              </w:rPr>
            </w:pPr>
          </w:p>
        </w:tc>
        <w:tc>
          <w:tcPr>
            <w:tcW w:w="2551" w:type="dxa"/>
            <w:noWrap w:val="0"/>
            <w:vAlign w:val="center"/>
          </w:tcPr>
          <w:p w14:paraId="29853830">
            <w:pPr>
              <w:wordWrap w:val="0"/>
              <w:spacing w:line="360" w:lineRule="auto"/>
              <w:jc w:val="center"/>
              <w:rPr>
                <w:rFonts w:cs="仿宋_GB2312"/>
                <w:szCs w:val="24"/>
              </w:rPr>
            </w:pPr>
          </w:p>
        </w:tc>
        <w:tc>
          <w:tcPr>
            <w:tcW w:w="1134" w:type="dxa"/>
            <w:noWrap w:val="0"/>
            <w:vAlign w:val="center"/>
          </w:tcPr>
          <w:p w14:paraId="4F3B71B4">
            <w:pPr>
              <w:wordWrap w:val="0"/>
              <w:spacing w:line="360" w:lineRule="auto"/>
              <w:jc w:val="center"/>
              <w:rPr>
                <w:rFonts w:cs="仿宋_GB2312"/>
                <w:szCs w:val="24"/>
              </w:rPr>
            </w:pPr>
          </w:p>
        </w:tc>
        <w:tc>
          <w:tcPr>
            <w:tcW w:w="1106" w:type="dxa"/>
            <w:noWrap w:val="0"/>
            <w:vAlign w:val="center"/>
          </w:tcPr>
          <w:p w14:paraId="78F4F13A">
            <w:pPr>
              <w:wordWrap w:val="0"/>
              <w:spacing w:line="360" w:lineRule="auto"/>
              <w:jc w:val="center"/>
              <w:rPr>
                <w:rFonts w:cs="仿宋_GB2312"/>
                <w:szCs w:val="24"/>
              </w:rPr>
            </w:pPr>
          </w:p>
        </w:tc>
      </w:tr>
      <w:tr w14:paraId="2CDB77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noWrap w:val="0"/>
            <w:vAlign w:val="center"/>
          </w:tcPr>
          <w:p w14:paraId="035161FD">
            <w:pPr>
              <w:numPr>
                <w:ilvl w:val="0"/>
                <w:numId w:val="44"/>
              </w:numPr>
              <w:wordWrap w:val="0"/>
              <w:spacing w:line="360" w:lineRule="auto"/>
              <w:jc w:val="center"/>
              <w:rPr>
                <w:rFonts w:cs="仿宋_GB2312"/>
                <w:szCs w:val="24"/>
              </w:rPr>
            </w:pPr>
          </w:p>
        </w:tc>
        <w:tc>
          <w:tcPr>
            <w:tcW w:w="1187" w:type="dxa"/>
            <w:tcBorders>
              <w:right w:val="single" w:color="auto" w:sz="4" w:space="0"/>
            </w:tcBorders>
            <w:noWrap w:val="0"/>
            <w:vAlign w:val="center"/>
          </w:tcPr>
          <w:p w14:paraId="3BFE8219">
            <w:pPr>
              <w:wordWrap w:val="0"/>
              <w:spacing w:line="360" w:lineRule="auto"/>
              <w:jc w:val="left"/>
              <w:rPr>
                <w:rFonts w:cs="仿宋_GB2312"/>
                <w:szCs w:val="24"/>
              </w:rPr>
            </w:pPr>
          </w:p>
        </w:tc>
        <w:tc>
          <w:tcPr>
            <w:tcW w:w="567" w:type="dxa"/>
            <w:tcBorders>
              <w:left w:val="single" w:color="auto" w:sz="4" w:space="0"/>
            </w:tcBorders>
            <w:noWrap w:val="0"/>
            <w:vAlign w:val="center"/>
          </w:tcPr>
          <w:p w14:paraId="45C19680">
            <w:pPr>
              <w:wordWrap w:val="0"/>
              <w:spacing w:line="360" w:lineRule="auto"/>
              <w:jc w:val="left"/>
              <w:rPr>
                <w:rFonts w:cs="仿宋_GB2312"/>
                <w:szCs w:val="24"/>
              </w:rPr>
            </w:pPr>
          </w:p>
        </w:tc>
        <w:tc>
          <w:tcPr>
            <w:tcW w:w="2552" w:type="dxa"/>
            <w:tcBorders>
              <w:left w:val="single" w:color="auto" w:sz="4" w:space="0"/>
            </w:tcBorders>
            <w:noWrap w:val="0"/>
            <w:vAlign w:val="center"/>
          </w:tcPr>
          <w:p w14:paraId="2E2FD296">
            <w:pPr>
              <w:wordWrap w:val="0"/>
              <w:spacing w:line="360" w:lineRule="auto"/>
              <w:jc w:val="left"/>
              <w:rPr>
                <w:rFonts w:cs="仿宋_GB2312"/>
                <w:szCs w:val="24"/>
              </w:rPr>
            </w:pPr>
          </w:p>
        </w:tc>
        <w:tc>
          <w:tcPr>
            <w:tcW w:w="2551" w:type="dxa"/>
            <w:noWrap w:val="0"/>
            <w:vAlign w:val="center"/>
          </w:tcPr>
          <w:p w14:paraId="64C09485">
            <w:pPr>
              <w:wordWrap w:val="0"/>
              <w:spacing w:line="360" w:lineRule="auto"/>
              <w:jc w:val="left"/>
              <w:rPr>
                <w:rFonts w:cs="仿宋_GB2312"/>
                <w:szCs w:val="24"/>
              </w:rPr>
            </w:pPr>
          </w:p>
        </w:tc>
        <w:tc>
          <w:tcPr>
            <w:tcW w:w="1134" w:type="dxa"/>
            <w:noWrap w:val="0"/>
            <w:vAlign w:val="center"/>
          </w:tcPr>
          <w:p w14:paraId="2C0603DC">
            <w:pPr>
              <w:wordWrap w:val="0"/>
              <w:spacing w:line="360" w:lineRule="auto"/>
              <w:jc w:val="center"/>
              <w:rPr>
                <w:rFonts w:cs="仿宋_GB2312"/>
                <w:szCs w:val="24"/>
              </w:rPr>
            </w:pPr>
          </w:p>
        </w:tc>
        <w:tc>
          <w:tcPr>
            <w:tcW w:w="1106" w:type="dxa"/>
            <w:noWrap w:val="0"/>
            <w:vAlign w:val="center"/>
          </w:tcPr>
          <w:p w14:paraId="5BE9A941">
            <w:pPr>
              <w:wordWrap w:val="0"/>
              <w:spacing w:line="360" w:lineRule="auto"/>
              <w:jc w:val="center"/>
              <w:rPr>
                <w:rFonts w:cs="仿宋_GB2312"/>
                <w:szCs w:val="24"/>
              </w:rPr>
            </w:pPr>
          </w:p>
        </w:tc>
      </w:tr>
      <w:tr w14:paraId="0C4719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noWrap w:val="0"/>
            <w:vAlign w:val="center"/>
          </w:tcPr>
          <w:p w14:paraId="0D244E09">
            <w:pPr>
              <w:numPr>
                <w:ilvl w:val="0"/>
                <w:numId w:val="44"/>
              </w:numPr>
              <w:wordWrap w:val="0"/>
              <w:spacing w:line="360" w:lineRule="auto"/>
              <w:jc w:val="center"/>
              <w:rPr>
                <w:rFonts w:cs="仿宋_GB2312"/>
                <w:szCs w:val="24"/>
              </w:rPr>
            </w:pPr>
          </w:p>
        </w:tc>
        <w:tc>
          <w:tcPr>
            <w:tcW w:w="1187" w:type="dxa"/>
            <w:tcBorders>
              <w:right w:val="single" w:color="auto" w:sz="4" w:space="0"/>
            </w:tcBorders>
            <w:noWrap w:val="0"/>
            <w:vAlign w:val="center"/>
          </w:tcPr>
          <w:p w14:paraId="36429A56">
            <w:pPr>
              <w:wordWrap w:val="0"/>
              <w:spacing w:line="360" w:lineRule="auto"/>
              <w:jc w:val="left"/>
              <w:rPr>
                <w:rFonts w:cs="仿宋_GB2312"/>
                <w:szCs w:val="24"/>
              </w:rPr>
            </w:pPr>
          </w:p>
        </w:tc>
        <w:tc>
          <w:tcPr>
            <w:tcW w:w="567" w:type="dxa"/>
            <w:tcBorders>
              <w:left w:val="single" w:color="auto" w:sz="4" w:space="0"/>
            </w:tcBorders>
            <w:noWrap w:val="0"/>
            <w:vAlign w:val="center"/>
          </w:tcPr>
          <w:p w14:paraId="2FAA17F4">
            <w:pPr>
              <w:wordWrap w:val="0"/>
              <w:spacing w:line="360" w:lineRule="auto"/>
              <w:jc w:val="left"/>
              <w:rPr>
                <w:rFonts w:cs="仿宋_GB2312"/>
                <w:szCs w:val="24"/>
              </w:rPr>
            </w:pPr>
          </w:p>
        </w:tc>
        <w:tc>
          <w:tcPr>
            <w:tcW w:w="2552" w:type="dxa"/>
            <w:tcBorders>
              <w:left w:val="single" w:color="auto" w:sz="4" w:space="0"/>
            </w:tcBorders>
            <w:noWrap w:val="0"/>
            <w:vAlign w:val="center"/>
          </w:tcPr>
          <w:p w14:paraId="383255F3">
            <w:pPr>
              <w:wordWrap w:val="0"/>
              <w:spacing w:line="360" w:lineRule="auto"/>
              <w:jc w:val="left"/>
              <w:rPr>
                <w:rFonts w:cs="仿宋_GB2312"/>
                <w:szCs w:val="24"/>
              </w:rPr>
            </w:pPr>
          </w:p>
        </w:tc>
        <w:tc>
          <w:tcPr>
            <w:tcW w:w="2551" w:type="dxa"/>
            <w:noWrap w:val="0"/>
            <w:vAlign w:val="center"/>
          </w:tcPr>
          <w:p w14:paraId="4884AEC2">
            <w:pPr>
              <w:wordWrap w:val="0"/>
              <w:spacing w:line="360" w:lineRule="auto"/>
              <w:jc w:val="left"/>
              <w:rPr>
                <w:rFonts w:cs="仿宋_GB2312"/>
                <w:szCs w:val="24"/>
              </w:rPr>
            </w:pPr>
          </w:p>
        </w:tc>
        <w:tc>
          <w:tcPr>
            <w:tcW w:w="1134" w:type="dxa"/>
            <w:noWrap w:val="0"/>
            <w:vAlign w:val="center"/>
          </w:tcPr>
          <w:p w14:paraId="517A3E64">
            <w:pPr>
              <w:wordWrap w:val="0"/>
              <w:spacing w:line="360" w:lineRule="auto"/>
              <w:jc w:val="center"/>
              <w:rPr>
                <w:rFonts w:cs="仿宋_GB2312"/>
                <w:szCs w:val="24"/>
              </w:rPr>
            </w:pPr>
          </w:p>
        </w:tc>
        <w:tc>
          <w:tcPr>
            <w:tcW w:w="1106" w:type="dxa"/>
            <w:noWrap w:val="0"/>
            <w:vAlign w:val="center"/>
          </w:tcPr>
          <w:p w14:paraId="78234443">
            <w:pPr>
              <w:wordWrap w:val="0"/>
              <w:spacing w:line="360" w:lineRule="auto"/>
              <w:jc w:val="center"/>
              <w:rPr>
                <w:rFonts w:cs="仿宋_GB2312"/>
                <w:szCs w:val="24"/>
              </w:rPr>
            </w:pPr>
          </w:p>
        </w:tc>
      </w:tr>
      <w:tr w14:paraId="4C588F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noWrap w:val="0"/>
            <w:vAlign w:val="center"/>
          </w:tcPr>
          <w:p w14:paraId="10EAF8E7">
            <w:pPr>
              <w:numPr>
                <w:ilvl w:val="0"/>
                <w:numId w:val="44"/>
              </w:numPr>
              <w:wordWrap w:val="0"/>
              <w:spacing w:line="360" w:lineRule="auto"/>
              <w:ind w:left="0" w:firstLine="0"/>
              <w:jc w:val="center"/>
              <w:rPr>
                <w:rFonts w:cs="仿宋_GB2312"/>
                <w:szCs w:val="24"/>
              </w:rPr>
            </w:pPr>
          </w:p>
        </w:tc>
        <w:tc>
          <w:tcPr>
            <w:tcW w:w="1187" w:type="dxa"/>
            <w:tcBorders>
              <w:right w:val="single" w:color="auto" w:sz="4" w:space="0"/>
            </w:tcBorders>
            <w:noWrap w:val="0"/>
            <w:vAlign w:val="center"/>
          </w:tcPr>
          <w:p w14:paraId="50C4F7FA">
            <w:pPr>
              <w:wordWrap w:val="0"/>
              <w:spacing w:line="360" w:lineRule="auto"/>
              <w:jc w:val="left"/>
              <w:rPr>
                <w:rFonts w:cs="仿宋_GB2312"/>
                <w:szCs w:val="24"/>
              </w:rPr>
            </w:pPr>
          </w:p>
        </w:tc>
        <w:tc>
          <w:tcPr>
            <w:tcW w:w="567" w:type="dxa"/>
            <w:tcBorders>
              <w:left w:val="single" w:color="auto" w:sz="4" w:space="0"/>
            </w:tcBorders>
            <w:noWrap w:val="0"/>
            <w:vAlign w:val="center"/>
          </w:tcPr>
          <w:p w14:paraId="57A4E086">
            <w:pPr>
              <w:wordWrap w:val="0"/>
              <w:spacing w:line="360" w:lineRule="auto"/>
              <w:jc w:val="left"/>
              <w:rPr>
                <w:rFonts w:cs="仿宋_GB2312"/>
                <w:szCs w:val="24"/>
              </w:rPr>
            </w:pPr>
          </w:p>
        </w:tc>
        <w:tc>
          <w:tcPr>
            <w:tcW w:w="2552" w:type="dxa"/>
            <w:tcBorders>
              <w:left w:val="single" w:color="auto" w:sz="4" w:space="0"/>
            </w:tcBorders>
            <w:noWrap w:val="0"/>
            <w:vAlign w:val="center"/>
          </w:tcPr>
          <w:p w14:paraId="22ADD7AE">
            <w:pPr>
              <w:wordWrap w:val="0"/>
              <w:spacing w:line="360" w:lineRule="auto"/>
              <w:jc w:val="left"/>
              <w:rPr>
                <w:rFonts w:cs="仿宋_GB2312"/>
                <w:szCs w:val="24"/>
              </w:rPr>
            </w:pPr>
          </w:p>
        </w:tc>
        <w:tc>
          <w:tcPr>
            <w:tcW w:w="2551" w:type="dxa"/>
            <w:noWrap w:val="0"/>
            <w:vAlign w:val="center"/>
          </w:tcPr>
          <w:p w14:paraId="262C1AE6">
            <w:pPr>
              <w:wordWrap w:val="0"/>
              <w:spacing w:line="360" w:lineRule="auto"/>
              <w:jc w:val="left"/>
              <w:rPr>
                <w:rFonts w:cs="仿宋_GB2312"/>
                <w:szCs w:val="24"/>
              </w:rPr>
            </w:pPr>
          </w:p>
        </w:tc>
        <w:tc>
          <w:tcPr>
            <w:tcW w:w="1134" w:type="dxa"/>
            <w:noWrap w:val="0"/>
            <w:vAlign w:val="center"/>
          </w:tcPr>
          <w:p w14:paraId="39526AD6">
            <w:pPr>
              <w:wordWrap w:val="0"/>
              <w:spacing w:line="360" w:lineRule="auto"/>
              <w:jc w:val="center"/>
              <w:rPr>
                <w:rFonts w:cs="仿宋_GB2312"/>
                <w:szCs w:val="24"/>
              </w:rPr>
            </w:pPr>
          </w:p>
        </w:tc>
        <w:tc>
          <w:tcPr>
            <w:tcW w:w="1106" w:type="dxa"/>
            <w:noWrap w:val="0"/>
            <w:vAlign w:val="center"/>
          </w:tcPr>
          <w:p w14:paraId="1FD44213">
            <w:pPr>
              <w:wordWrap w:val="0"/>
              <w:spacing w:line="360" w:lineRule="auto"/>
              <w:jc w:val="center"/>
              <w:rPr>
                <w:rFonts w:cs="仿宋_GB2312"/>
                <w:szCs w:val="24"/>
              </w:rPr>
            </w:pPr>
          </w:p>
        </w:tc>
      </w:tr>
      <w:tr w14:paraId="630785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noWrap w:val="0"/>
            <w:vAlign w:val="center"/>
          </w:tcPr>
          <w:p w14:paraId="590E2577">
            <w:pPr>
              <w:numPr>
                <w:ilvl w:val="0"/>
                <w:numId w:val="44"/>
              </w:numPr>
              <w:wordWrap w:val="0"/>
              <w:spacing w:line="360" w:lineRule="auto"/>
              <w:jc w:val="center"/>
              <w:rPr>
                <w:rFonts w:cs="仿宋_GB2312"/>
                <w:szCs w:val="24"/>
              </w:rPr>
            </w:pPr>
          </w:p>
        </w:tc>
        <w:tc>
          <w:tcPr>
            <w:tcW w:w="1187" w:type="dxa"/>
            <w:tcBorders>
              <w:right w:val="single" w:color="auto" w:sz="4" w:space="0"/>
            </w:tcBorders>
            <w:noWrap w:val="0"/>
            <w:vAlign w:val="center"/>
          </w:tcPr>
          <w:p w14:paraId="576A3020">
            <w:pPr>
              <w:wordWrap w:val="0"/>
              <w:spacing w:line="360" w:lineRule="auto"/>
              <w:jc w:val="left"/>
              <w:rPr>
                <w:rFonts w:cs="仿宋_GB2312"/>
                <w:szCs w:val="24"/>
              </w:rPr>
            </w:pPr>
          </w:p>
        </w:tc>
        <w:tc>
          <w:tcPr>
            <w:tcW w:w="567" w:type="dxa"/>
            <w:tcBorders>
              <w:left w:val="single" w:color="auto" w:sz="4" w:space="0"/>
            </w:tcBorders>
            <w:noWrap w:val="0"/>
            <w:vAlign w:val="center"/>
          </w:tcPr>
          <w:p w14:paraId="3D38763F">
            <w:pPr>
              <w:wordWrap w:val="0"/>
              <w:spacing w:line="360" w:lineRule="auto"/>
              <w:jc w:val="left"/>
              <w:rPr>
                <w:rFonts w:cs="仿宋_GB2312"/>
                <w:szCs w:val="24"/>
              </w:rPr>
            </w:pPr>
          </w:p>
        </w:tc>
        <w:tc>
          <w:tcPr>
            <w:tcW w:w="2552" w:type="dxa"/>
            <w:tcBorders>
              <w:left w:val="single" w:color="auto" w:sz="4" w:space="0"/>
            </w:tcBorders>
            <w:noWrap w:val="0"/>
            <w:vAlign w:val="center"/>
          </w:tcPr>
          <w:p w14:paraId="6EF3917B">
            <w:pPr>
              <w:wordWrap w:val="0"/>
              <w:spacing w:line="360" w:lineRule="auto"/>
              <w:jc w:val="left"/>
              <w:rPr>
                <w:rFonts w:cs="仿宋_GB2312"/>
                <w:szCs w:val="24"/>
              </w:rPr>
            </w:pPr>
          </w:p>
        </w:tc>
        <w:tc>
          <w:tcPr>
            <w:tcW w:w="2551" w:type="dxa"/>
            <w:noWrap w:val="0"/>
            <w:vAlign w:val="center"/>
          </w:tcPr>
          <w:p w14:paraId="15CE8CB9">
            <w:pPr>
              <w:wordWrap w:val="0"/>
              <w:spacing w:line="360" w:lineRule="auto"/>
              <w:jc w:val="left"/>
              <w:rPr>
                <w:rFonts w:cs="仿宋_GB2312"/>
                <w:szCs w:val="24"/>
              </w:rPr>
            </w:pPr>
          </w:p>
        </w:tc>
        <w:tc>
          <w:tcPr>
            <w:tcW w:w="1134" w:type="dxa"/>
            <w:noWrap w:val="0"/>
            <w:vAlign w:val="center"/>
          </w:tcPr>
          <w:p w14:paraId="3C56526A">
            <w:pPr>
              <w:wordWrap w:val="0"/>
              <w:spacing w:line="360" w:lineRule="auto"/>
              <w:jc w:val="center"/>
              <w:rPr>
                <w:rFonts w:cs="仿宋_GB2312"/>
                <w:szCs w:val="24"/>
              </w:rPr>
            </w:pPr>
          </w:p>
        </w:tc>
        <w:tc>
          <w:tcPr>
            <w:tcW w:w="1106" w:type="dxa"/>
            <w:noWrap w:val="0"/>
            <w:vAlign w:val="center"/>
          </w:tcPr>
          <w:p w14:paraId="1621DA86">
            <w:pPr>
              <w:wordWrap w:val="0"/>
              <w:spacing w:line="360" w:lineRule="auto"/>
              <w:jc w:val="center"/>
              <w:rPr>
                <w:rFonts w:cs="仿宋_GB2312"/>
                <w:szCs w:val="24"/>
              </w:rPr>
            </w:pPr>
          </w:p>
        </w:tc>
      </w:tr>
      <w:tr w14:paraId="617C64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noWrap w:val="0"/>
            <w:vAlign w:val="center"/>
          </w:tcPr>
          <w:p w14:paraId="28A5B6E6">
            <w:pPr>
              <w:wordWrap w:val="0"/>
              <w:spacing w:line="360" w:lineRule="auto"/>
              <w:jc w:val="right"/>
              <w:rPr>
                <w:rFonts w:cs="仿宋_GB2312"/>
                <w:szCs w:val="24"/>
              </w:rPr>
            </w:pPr>
            <w:r>
              <w:rPr>
                <w:rFonts w:hint="eastAsia" w:cs="仿宋_GB2312"/>
                <w:szCs w:val="24"/>
              </w:rPr>
              <w:t>…</w:t>
            </w:r>
          </w:p>
        </w:tc>
        <w:tc>
          <w:tcPr>
            <w:tcW w:w="1187" w:type="dxa"/>
            <w:tcBorders>
              <w:right w:val="single" w:color="auto" w:sz="4" w:space="0"/>
            </w:tcBorders>
            <w:noWrap w:val="0"/>
            <w:vAlign w:val="center"/>
          </w:tcPr>
          <w:p w14:paraId="76C381DB">
            <w:pPr>
              <w:wordWrap w:val="0"/>
              <w:spacing w:line="360" w:lineRule="auto"/>
              <w:jc w:val="left"/>
              <w:rPr>
                <w:rFonts w:cs="仿宋_GB2312"/>
                <w:szCs w:val="24"/>
              </w:rPr>
            </w:pPr>
            <w:r>
              <w:rPr>
                <w:rFonts w:hint="eastAsia" w:cs="宋体"/>
                <w:szCs w:val="24"/>
              </w:rPr>
              <w:t>……</w:t>
            </w:r>
          </w:p>
        </w:tc>
        <w:tc>
          <w:tcPr>
            <w:tcW w:w="567" w:type="dxa"/>
            <w:tcBorders>
              <w:left w:val="single" w:color="auto" w:sz="4" w:space="0"/>
            </w:tcBorders>
            <w:noWrap w:val="0"/>
            <w:vAlign w:val="center"/>
          </w:tcPr>
          <w:p w14:paraId="47AC2F0B">
            <w:pPr>
              <w:wordWrap w:val="0"/>
              <w:spacing w:line="360" w:lineRule="auto"/>
              <w:jc w:val="left"/>
              <w:rPr>
                <w:rFonts w:cs="仿宋_GB2312"/>
                <w:szCs w:val="24"/>
              </w:rPr>
            </w:pPr>
            <w:r>
              <w:rPr>
                <w:rFonts w:hint="eastAsia" w:cs="宋体"/>
                <w:szCs w:val="24"/>
              </w:rPr>
              <w:t>……</w:t>
            </w:r>
          </w:p>
        </w:tc>
        <w:tc>
          <w:tcPr>
            <w:tcW w:w="2552" w:type="dxa"/>
            <w:tcBorders>
              <w:left w:val="single" w:color="auto" w:sz="4" w:space="0"/>
            </w:tcBorders>
            <w:noWrap w:val="0"/>
            <w:vAlign w:val="center"/>
          </w:tcPr>
          <w:p w14:paraId="5B73499A">
            <w:pPr>
              <w:wordWrap w:val="0"/>
              <w:spacing w:line="360" w:lineRule="auto"/>
              <w:jc w:val="left"/>
              <w:rPr>
                <w:rFonts w:cs="仿宋_GB2312"/>
                <w:szCs w:val="24"/>
              </w:rPr>
            </w:pPr>
            <w:r>
              <w:rPr>
                <w:rFonts w:hint="eastAsia" w:cs="宋体"/>
                <w:szCs w:val="24"/>
              </w:rPr>
              <w:t>……</w:t>
            </w:r>
          </w:p>
        </w:tc>
        <w:tc>
          <w:tcPr>
            <w:tcW w:w="2551" w:type="dxa"/>
            <w:noWrap w:val="0"/>
            <w:vAlign w:val="center"/>
          </w:tcPr>
          <w:p w14:paraId="5AF2BC4F">
            <w:pPr>
              <w:wordWrap w:val="0"/>
              <w:spacing w:line="360" w:lineRule="auto"/>
              <w:jc w:val="left"/>
              <w:rPr>
                <w:rFonts w:cs="仿宋_GB2312"/>
                <w:szCs w:val="24"/>
              </w:rPr>
            </w:pPr>
            <w:r>
              <w:rPr>
                <w:rFonts w:hint="eastAsia" w:cs="宋体"/>
                <w:szCs w:val="24"/>
              </w:rPr>
              <w:t>……</w:t>
            </w:r>
          </w:p>
        </w:tc>
        <w:tc>
          <w:tcPr>
            <w:tcW w:w="1134" w:type="dxa"/>
            <w:noWrap w:val="0"/>
            <w:vAlign w:val="center"/>
          </w:tcPr>
          <w:p w14:paraId="3DE52B47">
            <w:pPr>
              <w:wordWrap w:val="0"/>
              <w:spacing w:line="360" w:lineRule="auto"/>
              <w:jc w:val="center"/>
              <w:rPr>
                <w:rFonts w:cs="仿宋_GB2312"/>
                <w:szCs w:val="24"/>
              </w:rPr>
            </w:pPr>
            <w:r>
              <w:rPr>
                <w:rFonts w:hint="eastAsia" w:cs="宋体"/>
                <w:szCs w:val="24"/>
              </w:rPr>
              <w:t>……</w:t>
            </w:r>
          </w:p>
        </w:tc>
        <w:tc>
          <w:tcPr>
            <w:tcW w:w="1106" w:type="dxa"/>
            <w:noWrap w:val="0"/>
            <w:vAlign w:val="center"/>
          </w:tcPr>
          <w:p w14:paraId="05628855">
            <w:pPr>
              <w:wordWrap w:val="0"/>
              <w:spacing w:line="360" w:lineRule="auto"/>
              <w:jc w:val="center"/>
              <w:rPr>
                <w:rFonts w:cs="仿宋_GB2312"/>
                <w:szCs w:val="24"/>
              </w:rPr>
            </w:pPr>
            <w:r>
              <w:rPr>
                <w:rFonts w:hint="eastAsia" w:cs="宋体"/>
                <w:szCs w:val="24"/>
              </w:rPr>
              <w:t>……</w:t>
            </w:r>
          </w:p>
        </w:tc>
      </w:tr>
    </w:tbl>
    <w:p w14:paraId="0D37F290">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1、应当按照招标文件“第五章 评标办法”中“3.技术评分”的评分标准逐项在“投标文件响应的内容”栏中进行响应说明，并在“偏离说明”栏中注明是否偏离，如有偏离,投标人应当详细说明。未按照要求填写此表或在“投标文件响应的内容”栏中仅注明“符合”、“满足”的，</w:t>
      </w:r>
      <w:r>
        <w:rPr>
          <w:rFonts w:hint="eastAsia"/>
          <w:szCs w:val="24"/>
        </w:rPr>
        <w:t>导致的后果由投标人自行承担；</w:t>
      </w:r>
    </w:p>
    <w:p w14:paraId="52098CC2">
      <w:pPr>
        <w:wordWrap w:val="0"/>
        <w:spacing w:line="360" w:lineRule="auto"/>
        <w:ind w:left="1111" w:leftChars="297" w:hanging="398" w:hangingChars="166"/>
        <w:jc w:val="left"/>
        <w:rPr>
          <w:rFonts w:cs="Corbel"/>
          <w:szCs w:val="24"/>
        </w:rPr>
      </w:pPr>
      <w:r>
        <w:rPr>
          <w:rFonts w:hint="eastAsia" w:cs="Corbel"/>
          <w:szCs w:val="24"/>
        </w:rPr>
        <w:t>2、应将对应响应内容的页码（多页的，起码和止码）填写到上表“投标文件对应页码”栏中。未提供准确页码或页码与对应内容不一致的，</w:t>
      </w:r>
      <w:r>
        <w:rPr>
          <w:rFonts w:hint="eastAsia"/>
          <w:szCs w:val="24"/>
        </w:rPr>
        <w:t>导致的后果由投标人自行承担。</w:t>
      </w:r>
    </w:p>
    <w:p w14:paraId="19E86A94">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0FAE164B">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bCs/>
          <w:u w:val="single"/>
        </w:rPr>
        <w:t xml:space="preserve">                               </w:t>
      </w:r>
    </w:p>
    <w:p w14:paraId="427B0F1C">
      <w:pPr>
        <w:widowControl/>
        <w:spacing w:line="360" w:lineRule="auto"/>
        <w:jc w:val="left"/>
        <w:rPr>
          <w:b/>
          <w:sz w:val="28"/>
          <w:szCs w:val="28"/>
        </w:rPr>
      </w:pPr>
      <w:r>
        <w:rPr>
          <w:bCs/>
          <w:sz w:val="28"/>
          <w:szCs w:val="28"/>
        </w:rPr>
        <w:br w:type="page"/>
      </w:r>
    </w:p>
    <w:bookmarkEnd w:id="567"/>
    <w:p w14:paraId="3608F118">
      <w:pPr>
        <w:wordWrap w:val="0"/>
        <w:spacing w:line="360" w:lineRule="auto"/>
        <w:rPr>
          <w:bCs/>
        </w:rPr>
        <w:sectPr>
          <w:pgSz w:w="11906" w:h="16838"/>
          <w:pgMar w:top="1134" w:right="1191" w:bottom="1134" w:left="1191" w:header="851" w:footer="992" w:gutter="0"/>
          <w:cols w:space="425" w:num="1"/>
          <w:docGrid w:type="lines" w:linePitch="312" w:charSpace="0"/>
        </w:sectPr>
      </w:pPr>
    </w:p>
    <w:p w14:paraId="2E9DB02C">
      <w:pPr>
        <w:pStyle w:val="6"/>
        <w:numPr>
          <w:ilvl w:val="0"/>
          <w:numId w:val="39"/>
        </w:numPr>
        <w:tabs>
          <w:tab w:val="left" w:pos="567"/>
        </w:tabs>
        <w:spacing w:line="360" w:lineRule="auto"/>
        <w:ind w:left="482" w:hanging="482" w:hangingChars="200"/>
        <w:jc w:val="left"/>
        <w:outlineLvl w:val="3"/>
        <w:rPr>
          <w:rFonts w:ascii="宋体" w:hAnsi="宋体"/>
          <w:sz w:val="24"/>
          <w:szCs w:val="24"/>
        </w:rPr>
      </w:pPr>
      <w:bookmarkStart w:id="568" w:name="_Toc117244395"/>
      <w:bookmarkStart w:id="569" w:name="_Toc163401748"/>
      <w:bookmarkStart w:id="570" w:name="_Toc117244510"/>
      <w:bookmarkStart w:id="571" w:name="_Toc122685211"/>
      <w:bookmarkStart w:id="572" w:name="_Toc107561314"/>
      <w:r>
        <w:rPr>
          <w:rFonts w:hint="eastAsia" w:ascii="宋体" w:hAnsi="宋体"/>
          <w:sz w:val="24"/>
          <w:szCs w:val="24"/>
        </w:rPr>
        <w:t>项目负责人、技术负责人简历表</w:t>
      </w:r>
      <w:bookmarkEnd w:id="568"/>
      <w:bookmarkEnd w:id="569"/>
      <w:bookmarkEnd w:id="570"/>
      <w:bookmarkEnd w:id="571"/>
      <w:bookmarkEnd w:id="572"/>
    </w:p>
    <w:p w14:paraId="0DF5348C">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679BBCD6">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14:paraId="6C6475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noWrap w:val="0"/>
            <w:vAlign w:val="center"/>
          </w:tcPr>
          <w:p w14:paraId="723DCDAD">
            <w:pPr>
              <w:wordWrap w:val="0"/>
              <w:autoSpaceDE w:val="0"/>
              <w:autoSpaceDN w:val="0"/>
              <w:adjustRightInd w:val="0"/>
              <w:spacing w:line="360" w:lineRule="auto"/>
              <w:jc w:val="center"/>
              <w:rPr>
                <w:szCs w:val="28"/>
              </w:rPr>
            </w:pPr>
            <w:r>
              <w:rPr>
                <w:rFonts w:hint="eastAsia"/>
                <w:szCs w:val="28"/>
              </w:rPr>
              <w:t>姓    名</w:t>
            </w:r>
          </w:p>
        </w:tc>
        <w:tc>
          <w:tcPr>
            <w:tcW w:w="1530" w:type="dxa"/>
            <w:gridSpan w:val="2"/>
            <w:noWrap w:val="0"/>
            <w:vAlign w:val="center"/>
          </w:tcPr>
          <w:p w14:paraId="6E98CD0A">
            <w:pPr>
              <w:wordWrap w:val="0"/>
              <w:autoSpaceDE w:val="0"/>
              <w:autoSpaceDN w:val="0"/>
              <w:adjustRightInd w:val="0"/>
              <w:spacing w:line="360" w:lineRule="auto"/>
              <w:ind w:right="326" w:rightChars="136"/>
              <w:jc w:val="center"/>
              <w:rPr>
                <w:szCs w:val="28"/>
              </w:rPr>
            </w:pPr>
          </w:p>
        </w:tc>
        <w:tc>
          <w:tcPr>
            <w:tcW w:w="1530" w:type="dxa"/>
            <w:gridSpan w:val="2"/>
            <w:noWrap w:val="0"/>
            <w:vAlign w:val="center"/>
          </w:tcPr>
          <w:p w14:paraId="3DE1EFCB">
            <w:pPr>
              <w:wordWrap w:val="0"/>
              <w:autoSpaceDE w:val="0"/>
              <w:autoSpaceDN w:val="0"/>
              <w:adjustRightInd w:val="0"/>
              <w:spacing w:line="360" w:lineRule="auto"/>
              <w:ind w:right="-146" w:rightChars="-61"/>
              <w:jc w:val="center"/>
              <w:rPr>
                <w:szCs w:val="28"/>
              </w:rPr>
            </w:pPr>
            <w:r>
              <w:rPr>
                <w:rFonts w:hint="eastAsia"/>
                <w:szCs w:val="28"/>
              </w:rPr>
              <w:t>性    别</w:t>
            </w:r>
          </w:p>
        </w:tc>
        <w:tc>
          <w:tcPr>
            <w:tcW w:w="1530" w:type="dxa"/>
            <w:gridSpan w:val="2"/>
            <w:noWrap w:val="0"/>
            <w:vAlign w:val="center"/>
          </w:tcPr>
          <w:p w14:paraId="4A7BB111">
            <w:pPr>
              <w:wordWrap w:val="0"/>
              <w:autoSpaceDE w:val="0"/>
              <w:autoSpaceDN w:val="0"/>
              <w:adjustRightInd w:val="0"/>
              <w:spacing w:line="360" w:lineRule="auto"/>
              <w:ind w:right="326" w:rightChars="136"/>
              <w:jc w:val="center"/>
              <w:rPr>
                <w:szCs w:val="28"/>
              </w:rPr>
            </w:pPr>
          </w:p>
        </w:tc>
        <w:tc>
          <w:tcPr>
            <w:tcW w:w="1530" w:type="dxa"/>
            <w:gridSpan w:val="2"/>
            <w:noWrap w:val="0"/>
            <w:vAlign w:val="center"/>
          </w:tcPr>
          <w:p w14:paraId="5976D713">
            <w:pPr>
              <w:wordWrap w:val="0"/>
              <w:autoSpaceDE w:val="0"/>
              <w:autoSpaceDN w:val="0"/>
              <w:adjustRightInd w:val="0"/>
              <w:spacing w:line="360" w:lineRule="auto"/>
              <w:ind w:right="2" w:rightChars="1"/>
              <w:jc w:val="center"/>
              <w:rPr>
                <w:szCs w:val="28"/>
              </w:rPr>
            </w:pPr>
            <w:r>
              <w:rPr>
                <w:rFonts w:hint="eastAsia"/>
                <w:szCs w:val="28"/>
              </w:rPr>
              <w:t>年    龄</w:t>
            </w:r>
          </w:p>
        </w:tc>
        <w:tc>
          <w:tcPr>
            <w:tcW w:w="1530" w:type="dxa"/>
            <w:gridSpan w:val="2"/>
            <w:noWrap w:val="0"/>
            <w:vAlign w:val="center"/>
          </w:tcPr>
          <w:p w14:paraId="4872E35A">
            <w:pPr>
              <w:wordWrap w:val="0"/>
              <w:autoSpaceDE w:val="0"/>
              <w:autoSpaceDN w:val="0"/>
              <w:adjustRightInd w:val="0"/>
              <w:spacing w:line="360" w:lineRule="auto"/>
              <w:ind w:right="326" w:rightChars="136"/>
              <w:jc w:val="center"/>
              <w:rPr>
                <w:szCs w:val="28"/>
              </w:rPr>
            </w:pPr>
          </w:p>
        </w:tc>
      </w:tr>
      <w:tr w14:paraId="54710B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noWrap w:val="0"/>
            <w:vAlign w:val="center"/>
          </w:tcPr>
          <w:p w14:paraId="0E7D9B4D">
            <w:pPr>
              <w:wordWrap w:val="0"/>
              <w:autoSpaceDE w:val="0"/>
              <w:autoSpaceDN w:val="0"/>
              <w:adjustRightInd w:val="0"/>
              <w:spacing w:line="360" w:lineRule="auto"/>
              <w:jc w:val="center"/>
              <w:rPr>
                <w:szCs w:val="28"/>
              </w:rPr>
            </w:pPr>
            <w:r>
              <w:rPr>
                <w:rFonts w:hint="eastAsia"/>
                <w:szCs w:val="28"/>
              </w:rPr>
              <w:t>职    务</w:t>
            </w:r>
          </w:p>
        </w:tc>
        <w:tc>
          <w:tcPr>
            <w:tcW w:w="1530" w:type="dxa"/>
            <w:gridSpan w:val="2"/>
            <w:noWrap w:val="0"/>
            <w:vAlign w:val="center"/>
          </w:tcPr>
          <w:p w14:paraId="4727A638">
            <w:pPr>
              <w:wordWrap w:val="0"/>
              <w:autoSpaceDE w:val="0"/>
              <w:autoSpaceDN w:val="0"/>
              <w:adjustRightInd w:val="0"/>
              <w:spacing w:line="360" w:lineRule="auto"/>
              <w:ind w:right="326" w:rightChars="136"/>
              <w:jc w:val="center"/>
              <w:rPr>
                <w:szCs w:val="28"/>
              </w:rPr>
            </w:pPr>
          </w:p>
        </w:tc>
        <w:tc>
          <w:tcPr>
            <w:tcW w:w="1530" w:type="dxa"/>
            <w:gridSpan w:val="2"/>
            <w:noWrap w:val="0"/>
            <w:vAlign w:val="center"/>
          </w:tcPr>
          <w:p w14:paraId="0E5A8EED">
            <w:pPr>
              <w:wordWrap w:val="0"/>
              <w:autoSpaceDE w:val="0"/>
              <w:autoSpaceDN w:val="0"/>
              <w:adjustRightInd w:val="0"/>
              <w:spacing w:line="360" w:lineRule="auto"/>
              <w:ind w:right="-96" w:rightChars="-40"/>
              <w:jc w:val="center"/>
              <w:rPr>
                <w:szCs w:val="28"/>
              </w:rPr>
            </w:pPr>
            <w:r>
              <w:rPr>
                <w:rFonts w:hint="eastAsia"/>
                <w:szCs w:val="28"/>
              </w:rPr>
              <w:t>职    称</w:t>
            </w:r>
          </w:p>
        </w:tc>
        <w:tc>
          <w:tcPr>
            <w:tcW w:w="1530" w:type="dxa"/>
            <w:gridSpan w:val="2"/>
            <w:noWrap w:val="0"/>
            <w:vAlign w:val="center"/>
          </w:tcPr>
          <w:p w14:paraId="1A963E18">
            <w:pPr>
              <w:wordWrap w:val="0"/>
              <w:autoSpaceDE w:val="0"/>
              <w:autoSpaceDN w:val="0"/>
              <w:adjustRightInd w:val="0"/>
              <w:spacing w:line="360" w:lineRule="auto"/>
              <w:ind w:right="326" w:rightChars="136"/>
              <w:jc w:val="center"/>
              <w:rPr>
                <w:szCs w:val="28"/>
              </w:rPr>
            </w:pPr>
          </w:p>
        </w:tc>
        <w:tc>
          <w:tcPr>
            <w:tcW w:w="1530" w:type="dxa"/>
            <w:gridSpan w:val="2"/>
            <w:noWrap w:val="0"/>
            <w:vAlign w:val="center"/>
          </w:tcPr>
          <w:p w14:paraId="785D682C">
            <w:pPr>
              <w:wordWrap w:val="0"/>
              <w:autoSpaceDE w:val="0"/>
              <w:autoSpaceDN w:val="0"/>
              <w:adjustRightInd w:val="0"/>
              <w:spacing w:line="360" w:lineRule="auto"/>
              <w:ind w:right="2" w:rightChars="1"/>
              <w:jc w:val="center"/>
              <w:rPr>
                <w:szCs w:val="28"/>
              </w:rPr>
            </w:pPr>
            <w:r>
              <w:rPr>
                <w:rFonts w:hint="eastAsia"/>
                <w:szCs w:val="28"/>
              </w:rPr>
              <w:t>学    历</w:t>
            </w:r>
          </w:p>
        </w:tc>
        <w:tc>
          <w:tcPr>
            <w:tcW w:w="1530" w:type="dxa"/>
            <w:gridSpan w:val="2"/>
            <w:noWrap w:val="0"/>
            <w:vAlign w:val="center"/>
          </w:tcPr>
          <w:p w14:paraId="56EBC546">
            <w:pPr>
              <w:wordWrap w:val="0"/>
              <w:autoSpaceDE w:val="0"/>
              <w:autoSpaceDN w:val="0"/>
              <w:adjustRightInd w:val="0"/>
              <w:spacing w:line="360" w:lineRule="auto"/>
              <w:ind w:right="2" w:rightChars="1"/>
              <w:jc w:val="center"/>
              <w:rPr>
                <w:szCs w:val="28"/>
              </w:rPr>
            </w:pPr>
          </w:p>
        </w:tc>
      </w:tr>
      <w:tr w14:paraId="4426FC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noWrap w:val="0"/>
            <w:vAlign w:val="center"/>
          </w:tcPr>
          <w:p w14:paraId="53EBE873">
            <w:pPr>
              <w:wordWrap w:val="0"/>
              <w:autoSpaceDE w:val="0"/>
              <w:autoSpaceDN w:val="0"/>
              <w:adjustRightInd w:val="0"/>
              <w:spacing w:line="360" w:lineRule="auto"/>
              <w:jc w:val="center"/>
              <w:rPr>
                <w:szCs w:val="28"/>
              </w:rPr>
            </w:pPr>
            <w:r>
              <w:rPr>
                <w:rFonts w:hint="eastAsia"/>
                <w:szCs w:val="28"/>
              </w:rPr>
              <w:t>参加工作</w:t>
            </w:r>
          </w:p>
          <w:p w14:paraId="762E7E03">
            <w:pPr>
              <w:wordWrap w:val="0"/>
              <w:autoSpaceDE w:val="0"/>
              <w:autoSpaceDN w:val="0"/>
              <w:adjustRightInd w:val="0"/>
              <w:spacing w:line="360" w:lineRule="auto"/>
              <w:jc w:val="center"/>
              <w:rPr>
                <w:szCs w:val="28"/>
              </w:rPr>
            </w:pPr>
            <w:r>
              <w:rPr>
                <w:rFonts w:hint="eastAsia"/>
                <w:szCs w:val="28"/>
              </w:rPr>
              <w:t>时间</w:t>
            </w:r>
          </w:p>
        </w:tc>
        <w:tc>
          <w:tcPr>
            <w:tcW w:w="1530" w:type="dxa"/>
            <w:gridSpan w:val="2"/>
            <w:noWrap w:val="0"/>
            <w:vAlign w:val="center"/>
          </w:tcPr>
          <w:p w14:paraId="05BE4132">
            <w:pPr>
              <w:wordWrap w:val="0"/>
              <w:autoSpaceDE w:val="0"/>
              <w:autoSpaceDN w:val="0"/>
              <w:adjustRightInd w:val="0"/>
              <w:spacing w:line="360" w:lineRule="auto"/>
              <w:jc w:val="center"/>
              <w:rPr>
                <w:szCs w:val="28"/>
              </w:rPr>
            </w:pPr>
          </w:p>
        </w:tc>
        <w:tc>
          <w:tcPr>
            <w:tcW w:w="1530" w:type="dxa"/>
            <w:gridSpan w:val="2"/>
            <w:noWrap w:val="0"/>
            <w:vAlign w:val="center"/>
          </w:tcPr>
          <w:p w14:paraId="574F5FC7">
            <w:pPr>
              <w:wordWrap w:val="0"/>
              <w:autoSpaceDE w:val="0"/>
              <w:autoSpaceDN w:val="0"/>
              <w:adjustRightInd w:val="0"/>
              <w:spacing w:line="360" w:lineRule="auto"/>
              <w:jc w:val="center"/>
              <w:rPr>
                <w:szCs w:val="28"/>
              </w:rPr>
            </w:pPr>
            <w:r>
              <w:rPr>
                <w:rFonts w:hint="eastAsia"/>
                <w:szCs w:val="28"/>
              </w:rPr>
              <w:t>从事本行业工作年限</w:t>
            </w:r>
          </w:p>
        </w:tc>
        <w:tc>
          <w:tcPr>
            <w:tcW w:w="1530" w:type="dxa"/>
            <w:gridSpan w:val="2"/>
            <w:noWrap w:val="0"/>
            <w:vAlign w:val="center"/>
          </w:tcPr>
          <w:p w14:paraId="1600ECD1">
            <w:pPr>
              <w:wordWrap w:val="0"/>
              <w:autoSpaceDE w:val="0"/>
              <w:autoSpaceDN w:val="0"/>
              <w:adjustRightInd w:val="0"/>
              <w:spacing w:line="360" w:lineRule="auto"/>
              <w:jc w:val="center"/>
              <w:rPr>
                <w:szCs w:val="28"/>
              </w:rPr>
            </w:pPr>
          </w:p>
        </w:tc>
        <w:tc>
          <w:tcPr>
            <w:tcW w:w="1530" w:type="dxa"/>
            <w:gridSpan w:val="2"/>
            <w:noWrap w:val="0"/>
            <w:vAlign w:val="center"/>
          </w:tcPr>
          <w:p w14:paraId="7AE6A5AB">
            <w:pPr>
              <w:wordWrap w:val="0"/>
              <w:autoSpaceDE w:val="0"/>
              <w:autoSpaceDN w:val="0"/>
              <w:adjustRightInd w:val="0"/>
              <w:spacing w:line="360" w:lineRule="auto"/>
              <w:jc w:val="center"/>
              <w:rPr>
                <w:szCs w:val="28"/>
              </w:rPr>
            </w:pPr>
            <w:r>
              <w:rPr>
                <w:rFonts w:hint="eastAsia"/>
                <w:szCs w:val="28"/>
              </w:rPr>
              <w:t>个人专业资质及证书</w:t>
            </w:r>
          </w:p>
        </w:tc>
        <w:tc>
          <w:tcPr>
            <w:tcW w:w="1530" w:type="dxa"/>
            <w:gridSpan w:val="2"/>
            <w:noWrap w:val="0"/>
            <w:vAlign w:val="center"/>
          </w:tcPr>
          <w:p w14:paraId="00572613">
            <w:pPr>
              <w:wordWrap w:val="0"/>
              <w:autoSpaceDE w:val="0"/>
              <w:autoSpaceDN w:val="0"/>
              <w:adjustRightInd w:val="0"/>
              <w:spacing w:line="360" w:lineRule="auto"/>
              <w:jc w:val="center"/>
              <w:rPr>
                <w:szCs w:val="28"/>
              </w:rPr>
            </w:pPr>
          </w:p>
        </w:tc>
      </w:tr>
      <w:tr w14:paraId="05E391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noWrap w:val="0"/>
            <w:vAlign w:val="center"/>
          </w:tcPr>
          <w:p w14:paraId="1620D2E8">
            <w:pPr>
              <w:wordWrap w:val="0"/>
              <w:autoSpaceDE w:val="0"/>
              <w:autoSpaceDN w:val="0"/>
              <w:adjustRightInd w:val="0"/>
              <w:spacing w:line="360" w:lineRule="auto"/>
              <w:ind w:right="326" w:rightChars="136"/>
              <w:jc w:val="center"/>
              <w:rPr>
                <w:szCs w:val="28"/>
              </w:rPr>
            </w:pPr>
            <w:r>
              <w:rPr>
                <w:rFonts w:hint="eastAsia"/>
                <w:szCs w:val="28"/>
              </w:rPr>
              <w:t>个人简介</w:t>
            </w:r>
          </w:p>
        </w:tc>
      </w:tr>
      <w:tr w14:paraId="0F7DA0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noWrap w:val="0"/>
            <w:vAlign w:val="center"/>
          </w:tcPr>
          <w:p w14:paraId="4A2B4704">
            <w:pPr>
              <w:wordWrap w:val="0"/>
              <w:autoSpaceDE w:val="0"/>
              <w:autoSpaceDN w:val="0"/>
              <w:adjustRightInd w:val="0"/>
              <w:spacing w:line="360" w:lineRule="auto"/>
              <w:ind w:right="326" w:rightChars="136"/>
              <w:jc w:val="center"/>
              <w:rPr>
                <w:szCs w:val="28"/>
              </w:rPr>
            </w:pPr>
          </w:p>
        </w:tc>
      </w:tr>
      <w:tr w14:paraId="024978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noWrap w:val="0"/>
            <w:vAlign w:val="center"/>
          </w:tcPr>
          <w:p w14:paraId="41BF1C83">
            <w:pPr>
              <w:wordWrap w:val="0"/>
              <w:autoSpaceDE w:val="0"/>
              <w:autoSpaceDN w:val="0"/>
              <w:adjustRightInd w:val="0"/>
              <w:spacing w:line="360" w:lineRule="auto"/>
              <w:ind w:right="326" w:rightChars="136"/>
              <w:jc w:val="center"/>
              <w:rPr>
                <w:b/>
                <w:szCs w:val="28"/>
              </w:rPr>
            </w:pPr>
            <w:r>
              <w:rPr>
                <w:rFonts w:hint="eastAsia"/>
                <w:b/>
                <w:szCs w:val="28"/>
              </w:rPr>
              <w:t>类似项目经验</w:t>
            </w:r>
          </w:p>
        </w:tc>
      </w:tr>
      <w:tr w14:paraId="639E49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noWrap w:val="0"/>
            <w:vAlign w:val="center"/>
          </w:tcPr>
          <w:p w14:paraId="78D7846B">
            <w:pPr>
              <w:wordWrap w:val="0"/>
              <w:autoSpaceDE w:val="0"/>
              <w:autoSpaceDN w:val="0"/>
              <w:adjustRightInd w:val="0"/>
              <w:spacing w:line="360" w:lineRule="auto"/>
              <w:ind w:right="-91" w:rightChars="-38"/>
              <w:jc w:val="center"/>
              <w:rPr>
                <w:szCs w:val="28"/>
              </w:rPr>
            </w:pPr>
            <w:r>
              <w:rPr>
                <w:rFonts w:hint="eastAsia"/>
                <w:szCs w:val="28"/>
              </w:rPr>
              <w:t>项目单位</w:t>
            </w:r>
          </w:p>
        </w:tc>
        <w:tc>
          <w:tcPr>
            <w:tcW w:w="1525" w:type="dxa"/>
            <w:gridSpan w:val="2"/>
            <w:noWrap w:val="0"/>
            <w:vAlign w:val="center"/>
          </w:tcPr>
          <w:p w14:paraId="31D79BBF">
            <w:pPr>
              <w:wordWrap w:val="0"/>
              <w:autoSpaceDE w:val="0"/>
              <w:autoSpaceDN w:val="0"/>
              <w:adjustRightInd w:val="0"/>
              <w:spacing w:line="360" w:lineRule="auto"/>
              <w:ind w:right="-91" w:rightChars="-38"/>
              <w:jc w:val="center"/>
              <w:rPr>
                <w:szCs w:val="28"/>
              </w:rPr>
            </w:pPr>
            <w:r>
              <w:rPr>
                <w:rFonts w:hint="eastAsia"/>
                <w:szCs w:val="28"/>
              </w:rPr>
              <w:t>项目名称</w:t>
            </w:r>
          </w:p>
        </w:tc>
        <w:tc>
          <w:tcPr>
            <w:tcW w:w="1525" w:type="dxa"/>
            <w:gridSpan w:val="2"/>
            <w:tcBorders>
              <w:right w:val="single" w:color="auto" w:sz="4" w:space="0"/>
            </w:tcBorders>
            <w:noWrap w:val="0"/>
            <w:vAlign w:val="center"/>
          </w:tcPr>
          <w:p w14:paraId="160E6A34">
            <w:pPr>
              <w:wordWrap w:val="0"/>
              <w:autoSpaceDE w:val="0"/>
              <w:autoSpaceDN w:val="0"/>
              <w:adjustRightInd w:val="0"/>
              <w:spacing w:line="360" w:lineRule="auto"/>
              <w:ind w:right="-91" w:rightChars="-38"/>
              <w:jc w:val="center"/>
              <w:rPr>
                <w:szCs w:val="28"/>
              </w:rPr>
            </w:pPr>
            <w:r>
              <w:rPr>
                <w:rFonts w:hint="eastAsia"/>
                <w:szCs w:val="28"/>
              </w:rPr>
              <w:t>项目内容</w:t>
            </w:r>
          </w:p>
        </w:tc>
        <w:tc>
          <w:tcPr>
            <w:tcW w:w="1525" w:type="dxa"/>
            <w:gridSpan w:val="2"/>
            <w:tcBorders>
              <w:left w:val="single" w:color="auto" w:sz="4" w:space="0"/>
            </w:tcBorders>
            <w:noWrap w:val="0"/>
            <w:vAlign w:val="center"/>
          </w:tcPr>
          <w:p w14:paraId="675D0DC5">
            <w:pPr>
              <w:wordWrap w:val="0"/>
              <w:autoSpaceDE w:val="0"/>
              <w:autoSpaceDN w:val="0"/>
              <w:adjustRightInd w:val="0"/>
              <w:spacing w:line="360" w:lineRule="auto"/>
              <w:ind w:right="-91" w:rightChars="-38"/>
              <w:jc w:val="center"/>
              <w:rPr>
                <w:szCs w:val="28"/>
              </w:rPr>
            </w:pPr>
            <w:r>
              <w:rPr>
                <w:rFonts w:hint="eastAsia"/>
                <w:szCs w:val="24"/>
              </w:rPr>
              <w:t>承担的工作</w:t>
            </w:r>
          </w:p>
        </w:tc>
        <w:tc>
          <w:tcPr>
            <w:tcW w:w="1538" w:type="dxa"/>
            <w:gridSpan w:val="2"/>
            <w:noWrap w:val="0"/>
            <w:vAlign w:val="center"/>
          </w:tcPr>
          <w:p w14:paraId="3FC9EDBD">
            <w:pPr>
              <w:wordWrap w:val="0"/>
              <w:autoSpaceDE w:val="0"/>
              <w:autoSpaceDN w:val="0"/>
              <w:adjustRightInd w:val="0"/>
              <w:spacing w:line="360" w:lineRule="auto"/>
              <w:ind w:right="-91" w:rightChars="-38"/>
              <w:jc w:val="center"/>
              <w:rPr>
                <w:szCs w:val="28"/>
              </w:rPr>
            </w:pPr>
            <w:r>
              <w:rPr>
                <w:rFonts w:hint="eastAsia"/>
                <w:szCs w:val="28"/>
              </w:rPr>
              <w:t>项目金额</w:t>
            </w:r>
          </w:p>
        </w:tc>
        <w:tc>
          <w:tcPr>
            <w:tcW w:w="1337" w:type="dxa"/>
            <w:noWrap w:val="0"/>
            <w:vAlign w:val="center"/>
          </w:tcPr>
          <w:p w14:paraId="1013DB8A">
            <w:pPr>
              <w:wordWrap w:val="0"/>
              <w:autoSpaceDE w:val="0"/>
              <w:autoSpaceDN w:val="0"/>
              <w:adjustRightInd w:val="0"/>
              <w:spacing w:line="360" w:lineRule="auto"/>
              <w:ind w:right="-91" w:rightChars="-38"/>
              <w:jc w:val="center"/>
              <w:rPr>
                <w:szCs w:val="28"/>
              </w:rPr>
            </w:pPr>
            <w:r>
              <w:rPr>
                <w:rFonts w:hint="eastAsia"/>
                <w:szCs w:val="28"/>
              </w:rPr>
              <w:t>项目时间</w:t>
            </w:r>
          </w:p>
        </w:tc>
      </w:tr>
      <w:tr w14:paraId="019166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noWrap w:val="0"/>
            <w:vAlign w:val="center"/>
          </w:tcPr>
          <w:p w14:paraId="781A8461">
            <w:pPr>
              <w:wordWrap w:val="0"/>
              <w:autoSpaceDE w:val="0"/>
              <w:autoSpaceDN w:val="0"/>
              <w:adjustRightInd w:val="0"/>
              <w:spacing w:line="360" w:lineRule="auto"/>
              <w:ind w:right="-91" w:rightChars="-38"/>
              <w:jc w:val="center"/>
              <w:rPr>
                <w:szCs w:val="28"/>
              </w:rPr>
            </w:pPr>
          </w:p>
        </w:tc>
        <w:tc>
          <w:tcPr>
            <w:tcW w:w="1525" w:type="dxa"/>
            <w:gridSpan w:val="2"/>
            <w:noWrap w:val="0"/>
            <w:vAlign w:val="center"/>
          </w:tcPr>
          <w:p w14:paraId="7D47DF15">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noWrap w:val="0"/>
            <w:vAlign w:val="center"/>
          </w:tcPr>
          <w:p w14:paraId="34F98BF5">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noWrap w:val="0"/>
            <w:vAlign w:val="center"/>
          </w:tcPr>
          <w:p w14:paraId="7AF2139F">
            <w:pPr>
              <w:wordWrap w:val="0"/>
              <w:autoSpaceDE w:val="0"/>
              <w:autoSpaceDN w:val="0"/>
              <w:adjustRightInd w:val="0"/>
              <w:spacing w:line="360" w:lineRule="auto"/>
              <w:ind w:right="-91" w:rightChars="-38"/>
              <w:jc w:val="center"/>
              <w:rPr>
                <w:szCs w:val="28"/>
              </w:rPr>
            </w:pPr>
          </w:p>
        </w:tc>
        <w:tc>
          <w:tcPr>
            <w:tcW w:w="1538" w:type="dxa"/>
            <w:gridSpan w:val="2"/>
            <w:noWrap w:val="0"/>
            <w:vAlign w:val="center"/>
          </w:tcPr>
          <w:p w14:paraId="33A0074E">
            <w:pPr>
              <w:wordWrap w:val="0"/>
              <w:autoSpaceDE w:val="0"/>
              <w:autoSpaceDN w:val="0"/>
              <w:adjustRightInd w:val="0"/>
              <w:spacing w:line="360" w:lineRule="auto"/>
              <w:ind w:right="-91" w:rightChars="-38"/>
              <w:jc w:val="center"/>
              <w:rPr>
                <w:szCs w:val="28"/>
              </w:rPr>
            </w:pPr>
          </w:p>
        </w:tc>
        <w:tc>
          <w:tcPr>
            <w:tcW w:w="1337" w:type="dxa"/>
            <w:noWrap w:val="0"/>
            <w:vAlign w:val="center"/>
          </w:tcPr>
          <w:p w14:paraId="0E822A7C">
            <w:pPr>
              <w:wordWrap w:val="0"/>
              <w:autoSpaceDE w:val="0"/>
              <w:autoSpaceDN w:val="0"/>
              <w:adjustRightInd w:val="0"/>
              <w:spacing w:line="360" w:lineRule="auto"/>
              <w:ind w:right="-91" w:rightChars="-38"/>
              <w:jc w:val="center"/>
              <w:rPr>
                <w:szCs w:val="28"/>
              </w:rPr>
            </w:pPr>
          </w:p>
        </w:tc>
      </w:tr>
      <w:tr w14:paraId="6AC23A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noWrap w:val="0"/>
            <w:vAlign w:val="center"/>
          </w:tcPr>
          <w:p w14:paraId="675B9142">
            <w:pPr>
              <w:wordWrap w:val="0"/>
              <w:autoSpaceDE w:val="0"/>
              <w:autoSpaceDN w:val="0"/>
              <w:adjustRightInd w:val="0"/>
              <w:spacing w:line="360" w:lineRule="auto"/>
              <w:ind w:right="-91" w:rightChars="-38"/>
              <w:jc w:val="center"/>
              <w:rPr>
                <w:szCs w:val="28"/>
              </w:rPr>
            </w:pPr>
          </w:p>
        </w:tc>
        <w:tc>
          <w:tcPr>
            <w:tcW w:w="1525" w:type="dxa"/>
            <w:gridSpan w:val="2"/>
            <w:noWrap w:val="0"/>
            <w:vAlign w:val="center"/>
          </w:tcPr>
          <w:p w14:paraId="12286A24">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noWrap w:val="0"/>
            <w:vAlign w:val="center"/>
          </w:tcPr>
          <w:p w14:paraId="2EB1A781">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noWrap w:val="0"/>
            <w:vAlign w:val="center"/>
          </w:tcPr>
          <w:p w14:paraId="0CF4D74E">
            <w:pPr>
              <w:wordWrap w:val="0"/>
              <w:autoSpaceDE w:val="0"/>
              <w:autoSpaceDN w:val="0"/>
              <w:adjustRightInd w:val="0"/>
              <w:spacing w:line="360" w:lineRule="auto"/>
              <w:ind w:right="-91" w:rightChars="-38"/>
              <w:jc w:val="center"/>
              <w:rPr>
                <w:szCs w:val="28"/>
              </w:rPr>
            </w:pPr>
          </w:p>
        </w:tc>
        <w:tc>
          <w:tcPr>
            <w:tcW w:w="1538" w:type="dxa"/>
            <w:gridSpan w:val="2"/>
            <w:noWrap w:val="0"/>
            <w:vAlign w:val="center"/>
          </w:tcPr>
          <w:p w14:paraId="067CD59E">
            <w:pPr>
              <w:wordWrap w:val="0"/>
              <w:autoSpaceDE w:val="0"/>
              <w:autoSpaceDN w:val="0"/>
              <w:adjustRightInd w:val="0"/>
              <w:spacing w:line="360" w:lineRule="auto"/>
              <w:ind w:right="-91" w:rightChars="-38"/>
              <w:jc w:val="center"/>
              <w:rPr>
                <w:szCs w:val="28"/>
              </w:rPr>
            </w:pPr>
          </w:p>
        </w:tc>
        <w:tc>
          <w:tcPr>
            <w:tcW w:w="1337" w:type="dxa"/>
            <w:noWrap w:val="0"/>
            <w:vAlign w:val="center"/>
          </w:tcPr>
          <w:p w14:paraId="254426D1">
            <w:pPr>
              <w:wordWrap w:val="0"/>
              <w:autoSpaceDE w:val="0"/>
              <w:autoSpaceDN w:val="0"/>
              <w:adjustRightInd w:val="0"/>
              <w:spacing w:line="360" w:lineRule="auto"/>
              <w:ind w:right="-91" w:rightChars="-38"/>
              <w:jc w:val="center"/>
              <w:rPr>
                <w:szCs w:val="28"/>
              </w:rPr>
            </w:pPr>
          </w:p>
        </w:tc>
      </w:tr>
      <w:tr w14:paraId="54762F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noWrap w:val="0"/>
            <w:vAlign w:val="center"/>
          </w:tcPr>
          <w:p w14:paraId="41F0A9B9">
            <w:pPr>
              <w:wordWrap w:val="0"/>
              <w:autoSpaceDE w:val="0"/>
              <w:autoSpaceDN w:val="0"/>
              <w:adjustRightInd w:val="0"/>
              <w:spacing w:line="360" w:lineRule="auto"/>
              <w:ind w:right="-91" w:rightChars="-38"/>
              <w:jc w:val="center"/>
              <w:rPr>
                <w:szCs w:val="28"/>
              </w:rPr>
            </w:pPr>
          </w:p>
        </w:tc>
        <w:tc>
          <w:tcPr>
            <w:tcW w:w="1525" w:type="dxa"/>
            <w:gridSpan w:val="2"/>
            <w:noWrap w:val="0"/>
            <w:vAlign w:val="center"/>
          </w:tcPr>
          <w:p w14:paraId="42C52E08">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noWrap w:val="0"/>
            <w:vAlign w:val="center"/>
          </w:tcPr>
          <w:p w14:paraId="3856C338">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noWrap w:val="0"/>
            <w:vAlign w:val="center"/>
          </w:tcPr>
          <w:p w14:paraId="4D3D3847">
            <w:pPr>
              <w:wordWrap w:val="0"/>
              <w:autoSpaceDE w:val="0"/>
              <w:autoSpaceDN w:val="0"/>
              <w:adjustRightInd w:val="0"/>
              <w:spacing w:line="360" w:lineRule="auto"/>
              <w:ind w:right="-91" w:rightChars="-38"/>
              <w:jc w:val="center"/>
              <w:rPr>
                <w:szCs w:val="28"/>
              </w:rPr>
            </w:pPr>
          </w:p>
        </w:tc>
        <w:tc>
          <w:tcPr>
            <w:tcW w:w="1538" w:type="dxa"/>
            <w:gridSpan w:val="2"/>
            <w:noWrap w:val="0"/>
            <w:vAlign w:val="center"/>
          </w:tcPr>
          <w:p w14:paraId="39274210">
            <w:pPr>
              <w:wordWrap w:val="0"/>
              <w:autoSpaceDE w:val="0"/>
              <w:autoSpaceDN w:val="0"/>
              <w:adjustRightInd w:val="0"/>
              <w:spacing w:line="360" w:lineRule="auto"/>
              <w:ind w:right="-91" w:rightChars="-38"/>
              <w:jc w:val="center"/>
              <w:rPr>
                <w:szCs w:val="28"/>
              </w:rPr>
            </w:pPr>
          </w:p>
        </w:tc>
        <w:tc>
          <w:tcPr>
            <w:tcW w:w="1337" w:type="dxa"/>
            <w:noWrap w:val="0"/>
            <w:vAlign w:val="center"/>
          </w:tcPr>
          <w:p w14:paraId="3C44BD5D">
            <w:pPr>
              <w:wordWrap w:val="0"/>
              <w:autoSpaceDE w:val="0"/>
              <w:autoSpaceDN w:val="0"/>
              <w:adjustRightInd w:val="0"/>
              <w:spacing w:line="360" w:lineRule="auto"/>
              <w:ind w:right="-91" w:rightChars="-38"/>
              <w:jc w:val="center"/>
              <w:rPr>
                <w:szCs w:val="28"/>
              </w:rPr>
            </w:pPr>
          </w:p>
        </w:tc>
      </w:tr>
      <w:tr w14:paraId="6136BD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noWrap w:val="0"/>
            <w:vAlign w:val="center"/>
          </w:tcPr>
          <w:p w14:paraId="55396A7C">
            <w:pPr>
              <w:wordWrap w:val="0"/>
              <w:autoSpaceDE w:val="0"/>
              <w:autoSpaceDN w:val="0"/>
              <w:adjustRightInd w:val="0"/>
              <w:spacing w:line="360" w:lineRule="auto"/>
              <w:ind w:right="-91" w:rightChars="-38"/>
              <w:jc w:val="center"/>
              <w:rPr>
                <w:szCs w:val="28"/>
              </w:rPr>
            </w:pPr>
          </w:p>
        </w:tc>
        <w:tc>
          <w:tcPr>
            <w:tcW w:w="1525" w:type="dxa"/>
            <w:gridSpan w:val="2"/>
            <w:noWrap w:val="0"/>
            <w:vAlign w:val="center"/>
          </w:tcPr>
          <w:p w14:paraId="6226B940">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noWrap w:val="0"/>
            <w:vAlign w:val="center"/>
          </w:tcPr>
          <w:p w14:paraId="1FFA14A7">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noWrap w:val="0"/>
            <w:vAlign w:val="center"/>
          </w:tcPr>
          <w:p w14:paraId="53456E4C">
            <w:pPr>
              <w:wordWrap w:val="0"/>
              <w:autoSpaceDE w:val="0"/>
              <w:autoSpaceDN w:val="0"/>
              <w:adjustRightInd w:val="0"/>
              <w:spacing w:line="360" w:lineRule="auto"/>
              <w:ind w:right="-91" w:rightChars="-38"/>
              <w:jc w:val="center"/>
              <w:rPr>
                <w:szCs w:val="28"/>
              </w:rPr>
            </w:pPr>
          </w:p>
        </w:tc>
        <w:tc>
          <w:tcPr>
            <w:tcW w:w="1538" w:type="dxa"/>
            <w:gridSpan w:val="2"/>
            <w:noWrap w:val="0"/>
            <w:vAlign w:val="center"/>
          </w:tcPr>
          <w:p w14:paraId="7909D66C">
            <w:pPr>
              <w:wordWrap w:val="0"/>
              <w:autoSpaceDE w:val="0"/>
              <w:autoSpaceDN w:val="0"/>
              <w:adjustRightInd w:val="0"/>
              <w:spacing w:line="360" w:lineRule="auto"/>
              <w:ind w:right="-91" w:rightChars="-38"/>
              <w:jc w:val="center"/>
              <w:rPr>
                <w:szCs w:val="28"/>
              </w:rPr>
            </w:pPr>
          </w:p>
        </w:tc>
        <w:tc>
          <w:tcPr>
            <w:tcW w:w="1337" w:type="dxa"/>
            <w:noWrap w:val="0"/>
            <w:vAlign w:val="center"/>
          </w:tcPr>
          <w:p w14:paraId="0F01087B">
            <w:pPr>
              <w:wordWrap w:val="0"/>
              <w:autoSpaceDE w:val="0"/>
              <w:autoSpaceDN w:val="0"/>
              <w:adjustRightInd w:val="0"/>
              <w:spacing w:line="360" w:lineRule="auto"/>
              <w:ind w:right="-91" w:rightChars="-38"/>
              <w:jc w:val="center"/>
              <w:rPr>
                <w:szCs w:val="28"/>
              </w:rPr>
            </w:pPr>
          </w:p>
        </w:tc>
      </w:tr>
      <w:tr w14:paraId="13724D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noWrap w:val="0"/>
            <w:vAlign w:val="center"/>
          </w:tcPr>
          <w:p w14:paraId="0444CF67">
            <w:pPr>
              <w:wordWrap w:val="0"/>
              <w:autoSpaceDE w:val="0"/>
              <w:autoSpaceDN w:val="0"/>
              <w:adjustRightInd w:val="0"/>
              <w:spacing w:line="360" w:lineRule="auto"/>
              <w:ind w:right="-91" w:rightChars="-38"/>
              <w:jc w:val="center"/>
              <w:rPr>
                <w:szCs w:val="28"/>
              </w:rPr>
            </w:pPr>
          </w:p>
        </w:tc>
        <w:tc>
          <w:tcPr>
            <w:tcW w:w="1525" w:type="dxa"/>
            <w:gridSpan w:val="2"/>
            <w:noWrap w:val="0"/>
            <w:vAlign w:val="center"/>
          </w:tcPr>
          <w:p w14:paraId="55CF3AEC">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noWrap w:val="0"/>
            <w:vAlign w:val="center"/>
          </w:tcPr>
          <w:p w14:paraId="1353B460">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noWrap w:val="0"/>
            <w:vAlign w:val="center"/>
          </w:tcPr>
          <w:p w14:paraId="57AD9770">
            <w:pPr>
              <w:wordWrap w:val="0"/>
              <w:autoSpaceDE w:val="0"/>
              <w:autoSpaceDN w:val="0"/>
              <w:adjustRightInd w:val="0"/>
              <w:spacing w:line="360" w:lineRule="auto"/>
              <w:ind w:right="-91" w:rightChars="-38"/>
              <w:jc w:val="center"/>
              <w:rPr>
                <w:szCs w:val="28"/>
              </w:rPr>
            </w:pPr>
          </w:p>
        </w:tc>
        <w:tc>
          <w:tcPr>
            <w:tcW w:w="1538" w:type="dxa"/>
            <w:gridSpan w:val="2"/>
            <w:noWrap w:val="0"/>
            <w:vAlign w:val="center"/>
          </w:tcPr>
          <w:p w14:paraId="0685DD27">
            <w:pPr>
              <w:wordWrap w:val="0"/>
              <w:autoSpaceDE w:val="0"/>
              <w:autoSpaceDN w:val="0"/>
              <w:adjustRightInd w:val="0"/>
              <w:spacing w:line="360" w:lineRule="auto"/>
              <w:ind w:right="-91" w:rightChars="-38"/>
              <w:jc w:val="center"/>
              <w:rPr>
                <w:szCs w:val="28"/>
              </w:rPr>
            </w:pPr>
          </w:p>
        </w:tc>
        <w:tc>
          <w:tcPr>
            <w:tcW w:w="1337" w:type="dxa"/>
            <w:noWrap w:val="0"/>
            <w:vAlign w:val="center"/>
          </w:tcPr>
          <w:p w14:paraId="562E113D">
            <w:pPr>
              <w:wordWrap w:val="0"/>
              <w:autoSpaceDE w:val="0"/>
              <w:autoSpaceDN w:val="0"/>
              <w:adjustRightInd w:val="0"/>
              <w:spacing w:line="360" w:lineRule="auto"/>
              <w:ind w:right="-91" w:rightChars="-38"/>
              <w:jc w:val="center"/>
              <w:rPr>
                <w:szCs w:val="28"/>
              </w:rPr>
            </w:pPr>
          </w:p>
        </w:tc>
      </w:tr>
    </w:tbl>
    <w:p w14:paraId="67B6572C">
      <w:pPr>
        <w:wordWrap w:val="0"/>
        <w:spacing w:line="360" w:lineRule="auto"/>
        <w:ind w:left="723" w:hanging="723" w:hangingChars="300"/>
        <w:jc w:val="left"/>
        <w:rPr>
          <w:szCs w:val="24"/>
          <w:lang w:val="zh-CN"/>
        </w:rPr>
      </w:pPr>
      <w:r>
        <w:rPr>
          <w:rFonts w:hint="eastAsia"/>
          <w:b/>
          <w:szCs w:val="24"/>
          <w:lang w:val="zh-CN"/>
        </w:rPr>
        <w:t>说明：</w:t>
      </w:r>
      <w:r>
        <w:rPr>
          <w:rFonts w:hint="eastAsia"/>
          <w:szCs w:val="24"/>
          <w:lang w:val="zh-CN"/>
        </w:rPr>
        <w:t>应当附完整的相关证明材料清晰影印件，未按照要求详细完整填写此表，导致的后果由投标人自行承担。</w:t>
      </w:r>
    </w:p>
    <w:p w14:paraId="221AC949">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781EDB41">
      <w:pPr>
        <w:wordWrap w:val="0"/>
        <w:spacing w:before="100" w:beforeAutospacing="1" w:after="100" w:afterAutospacing="1" w:line="360" w:lineRule="auto"/>
        <w:ind w:firstLine="3316" w:firstLineChars="1382"/>
      </w:pPr>
      <w:r>
        <w:rPr>
          <w:rFonts w:hint="eastAsia"/>
          <w:szCs w:val="24"/>
        </w:rPr>
        <w:t>日   期：</w:t>
      </w:r>
      <w:r>
        <w:rPr>
          <w:rFonts w:hint="eastAsia"/>
          <w:bCs/>
          <w:u w:val="single"/>
        </w:rPr>
        <w:t xml:space="preserve">                               </w:t>
      </w:r>
    </w:p>
    <w:p w14:paraId="4B5384C4">
      <w:pPr>
        <w:pStyle w:val="4"/>
        <w:numPr>
          <w:ilvl w:val="0"/>
          <w:numId w:val="41"/>
        </w:numPr>
        <w:wordWrap w:val="0"/>
        <w:spacing w:before="40" w:after="40" w:line="360" w:lineRule="auto"/>
        <w:ind w:left="1285" w:hanging="1285" w:hangingChars="400"/>
        <w:jc w:val="left"/>
        <w:rPr>
          <w:rFonts w:ascii="宋体" w:hAnsi="宋体"/>
          <w:bCs w:val="0"/>
        </w:rPr>
        <w:sectPr>
          <w:pgSz w:w="11906" w:h="16838"/>
          <w:pgMar w:top="1134" w:right="1191" w:bottom="1134" w:left="1191" w:header="851" w:footer="992" w:gutter="0"/>
          <w:cols w:space="425" w:num="1"/>
          <w:docGrid w:type="lines" w:linePitch="312" w:charSpace="0"/>
        </w:sectPr>
      </w:pPr>
    </w:p>
    <w:p w14:paraId="18EFC3E4">
      <w:pPr>
        <w:pStyle w:val="6"/>
        <w:numPr>
          <w:ilvl w:val="0"/>
          <w:numId w:val="39"/>
        </w:numPr>
        <w:tabs>
          <w:tab w:val="left" w:pos="567"/>
        </w:tabs>
        <w:spacing w:line="360" w:lineRule="auto"/>
        <w:ind w:left="482" w:hanging="480" w:hangingChars="200"/>
        <w:jc w:val="left"/>
        <w:rPr>
          <w:rFonts w:ascii="宋体" w:hAnsi="宋体"/>
          <w:sz w:val="24"/>
          <w:szCs w:val="24"/>
        </w:rPr>
      </w:pPr>
      <w:bookmarkStart w:id="573" w:name="_Toc117244396"/>
      <w:bookmarkStart w:id="574" w:name="_Toc107561315"/>
      <w:bookmarkStart w:id="575" w:name="_Toc117244511"/>
      <w:bookmarkStart w:id="576" w:name="_Toc122685212"/>
      <w:bookmarkStart w:id="577" w:name="_Toc163401749"/>
      <w:r>
        <w:rPr>
          <w:rFonts w:hint="eastAsia" w:ascii="宋体" w:hAnsi="宋体"/>
          <w:sz w:val="24"/>
          <w:szCs w:val="24"/>
        </w:rPr>
        <w:t>项目班子成员情况表</w:t>
      </w:r>
      <w:bookmarkEnd w:id="573"/>
      <w:bookmarkEnd w:id="574"/>
      <w:bookmarkEnd w:id="575"/>
      <w:bookmarkEnd w:id="576"/>
      <w:bookmarkEnd w:id="577"/>
    </w:p>
    <w:p w14:paraId="5E937D56">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60070311">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367867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4BC96" w:fill="DDD9C3"/>
            <w:noWrap w:val="0"/>
            <w:vAlign w:val="center"/>
          </w:tcPr>
          <w:p w14:paraId="220F811E">
            <w:pPr>
              <w:wordWrap w:val="0"/>
              <w:spacing w:before="100" w:beforeAutospacing="1" w:after="100" w:afterAutospacing="1" w:line="360" w:lineRule="auto"/>
              <w:ind w:left="-120" w:leftChars="-50" w:right="-120" w:rightChars="-50"/>
              <w:jc w:val="center"/>
              <w:rPr>
                <w:b/>
                <w:szCs w:val="24"/>
              </w:rPr>
            </w:pPr>
            <w:r>
              <w:rPr>
                <w:rFonts w:hint="eastAsia" w:cs="仿宋_GB2312"/>
                <w:b/>
                <w:szCs w:val="24"/>
              </w:rPr>
              <w:t>序号</w:t>
            </w:r>
          </w:p>
        </w:tc>
        <w:tc>
          <w:tcPr>
            <w:tcW w:w="1113" w:type="dxa"/>
            <w:shd w:val="pct10" w:color="C4BC96" w:fill="DDD9C3"/>
            <w:noWrap w:val="0"/>
            <w:vAlign w:val="center"/>
          </w:tcPr>
          <w:p w14:paraId="575F2FE1">
            <w:pPr>
              <w:wordWrap w:val="0"/>
              <w:spacing w:before="100" w:beforeAutospacing="1" w:after="100" w:afterAutospacing="1" w:line="360" w:lineRule="auto"/>
              <w:jc w:val="center"/>
              <w:rPr>
                <w:b/>
                <w:szCs w:val="24"/>
              </w:rPr>
            </w:pPr>
            <w:r>
              <w:rPr>
                <w:rFonts w:hint="eastAsia"/>
                <w:b/>
                <w:szCs w:val="24"/>
              </w:rPr>
              <w:t>姓 名</w:t>
            </w:r>
          </w:p>
        </w:tc>
        <w:tc>
          <w:tcPr>
            <w:tcW w:w="1533" w:type="dxa"/>
            <w:shd w:val="pct10" w:color="C4BC96" w:fill="DDD9C3"/>
            <w:noWrap w:val="0"/>
            <w:vAlign w:val="center"/>
          </w:tcPr>
          <w:p w14:paraId="1D377D94">
            <w:pPr>
              <w:wordWrap w:val="0"/>
              <w:spacing w:before="100" w:beforeAutospacing="1" w:after="100" w:afterAutospacing="1" w:line="360" w:lineRule="auto"/>
              <w:jc w:val="center"/>
              <w:rPr>
                <w:b/>
                <w:szCs w:val="24"/>
              </w:rPr>
            </w:pPr>
            <w:r>
              <w:rPr>
                <w:rFonts w:hint="eastAsia"/>
                <w:b/>
                <w:szCs w:val="24"/>
              </w:rPr>
              <w:t>专 业</w:t>
            </w:r>
          </w:p>
        </w:tc>
        <w:tc>
          <w:tcPr>
            <w:tcW w:w="1134" w:type="dxa"/>
            <w:shd w:val="pct10" w:color="C4BC96" w:fill="DDD9C3"/>
            <w:noWrap w:val="0"/>
            <w:vAlign w:val="center"/>
          </w:tcPr>
          <w:p w14:paraId="14B92F34">
            <w:pPr>
              <w:wordWrap w:val="0"/>
              <w:spacing w:before="100" w:beforeAutospacing="1" w:after="100" w:afterAutospacing="1" w:line="360" w:lineRule="auto"/>
              <w:jc w:val="center"/>
              <w:rPr>
                <w:b/>
                <w:szCs w:val="24"/>
              </w:rPr>
            </w:pPr>
            <w:r>
              <w:rPr>
                <w:rFonts w:hint="eastAsia"/>
                <w:b/>
                <w:szCs w:val="24"/>
              </w:rPr>
              <w:t>年 龄</w:t>
            </w:r>
          </w:p>
        </w:tc>
        <w:tc>
          <w:tcPr>
            <w:tcW w:w="1491" w:type="dxa"/>
            <w:shd w:val="pct10" w:color="C4BC96" w:fill="DDD9C3"/>
            <w:noWrap w:val="0"/>
            <w:vAlign w:val="center"/>
          </w:tcPr>
          <w:p w14:paraId="48572960">
            <w:pPr>
              <w:wordWrap w:val="0"/>
              <w:spacing w:before="100" w:beforeAutospacing="1" w:after="100" w:afterAutospacing="1" w:line="360" w:lineRule="auto"/>
              <w:jc w:val="center"/>
              <w:rPr>
                <w:b/>
                <w:szCs w:val="24"/>
              </w:rPr>
            </w:pPr>
            <w:r>
              <w:rPr>
                <w:rFonts w:hint="eastAsia"/>
                <w:b/>
                <w:szCs w:val="28"/>
              </w:rPr>
              <w:t>从事本行业工作年限</w:t>
            </w:r>
          </w:p>
        </w:tc>
        <w:tc>
          <w:tcPr>
            <w:tcW w:w="1843" w:type="dxa"/>
            <w:shd w:val="pct10" w:color="C4BC96" w:fill="DDD9C3"/>
            <w:noWrap w:val="0"/>
            <w:vAlign w:val="center"/>
          </w:tcPr>
          <w:p w14:paraId="3D094BAD">
            <w:pPr>
              <w:wordWrap w:val="0"/>
              <w:spacing w:before="100" w:beforeAutospacing="1" w:after="100" w:afterAutospacing="1" w:line="360" w:lineRule="auto"/>
              <w:jc w:val="center"/>
              <w:rPr>
                <w:b/>
                <w:szCs w:val="24"/>
              </w:rPr>
            </w:pPr>
            <w:r>
              <w:rPr>
                <w:rFonts w:hint="eastAsia"/>
                <w:b/>
                <w:szCs w:val="24"/>
              </w:rPr>
              <w:t>在本项目中承担的工作</w:t>
            </w:r>
          </w:p>
        </w:tc>
        <w:tc>
          <w:tcPr>
            <w:tcW w:w="1842" w:type="dxa"/>
            <w:shd w:val="pct10" w:color="C4BC96" w:fill="DDD9C3"/>
            <w:noWrap w:val="0"/>
            <w:vAlign w:val="center"/>
          </w:tcPr>
          <w:p w14:paraId="4F557ED2">
            <w:pPr>
              <w:wordWrap w:val="0"/>
              <w:spacing w:before="100" w:beforeAutospacing="1" w:after="100" w:afterAutospacing="1" w:line="360" w:lineRule="auto"/>
              <w:jc w:val="center"/>
              <w:rPr>
                <w:b/>
                <w:szCs w:val="24"/>
              </w:rPr>
            </w:pPr>
            <w:r>
              <w:rPr>
                <w:rFonts w:hint="eastAsia"/>
                <w:b/>
                <w:szCs w:val="28"/>
              </w:rPr>
              <w:t>个人专业资质及证书</w:t>
            </w:r>
          </w:p>
        </w:tc>
      </w:tr>
      <w:tr w14:paraId="3054C3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3CE34A3A">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1A37B431">
            <w:pPr>
              <w:wordWrap w:val="0"/>
              <w:spacing w:line="360" w:lineRule="auto"/>
              <w:jc w:val="center"/>
              <w:rPr>
                <w:szCs w:val="24"/>
              </w:rPr>
            </w:pPr>
          </w:p>
        </w:tc>
        <w:tc>
          <w:tcPr>
            <w:tcW w:w="1533" w:type="dxa"/>
            <w:noWrap w:val="0"/>
            <w:vAlign w:val="center"/>
          </w:tcPr>
          <w:p w14:paraId="75EB40AF">
            <w:pPr>
              <w:wordWrap w:val="0"/>
              <w:spacing w:line="360" w:lineRule="auto"/>
              <w:jc w:val="center"/>
              <w:rPr>
                <w:szCs w:val="24"/>
              </w:rPr>
            </w:pPr>
          </w:p>
        </w:tc>
        <w:tc>
          <w:tcPr>
            <w:tcW w:w="1134" w:type="dxa"/>
            <w:noWrap w:val="0"/>
            <w:vAlign w:val="center"/>
          </w:tcPr>
          <w:p w14:paraId="2728F4C7">
            <w:pPr>
              <w:wordWrap w:val="0"/>
              <w:spacing w:line="360" w:lineRule="auto"/>
              <w:jc w:val="center"/>
              <w:rPr>
                <w:szCs w:val="24"/>
              </w:rPr>
            </w:pPr>
          </w:p>
        </w:tc>
        <w:tc>
          <w:tcPr>
            <w:tcW w:w="1491" w:type="dxa"/>
            <w:noWrap w:val="0"/>
            <w:vAlign w:val="center"/>
          </w:tcPr>
          <w:p w14:paraId="6CB2BD18">
            <w:pPr>
              <w:wordWrap w:val="0"/>
              <w:spacing w:line="360" w:lineRule="auto"/>
              <w:jc w:val="center"/>
              <w:rPr>
                <w:szCs w:val="24"/>
              </w:rPr>
            </w:pPr>
          </w:p>
        </w:tc>
        <w:tc>
          <w:tcPr>
            <w:tcW w:w="1843" w:type="dxa"/>
            <w:noWrap w:val="0"/>
            <w:vAlign w:val="center"/>
          </w:tcPr>
          <w:p w14:paraId="552F5402">
            <w:pPr>
              <w:wordWrap w:val="0"/>
              <w:spacing w:line="360" w:lineRule="auto"/>
              <w:jc w:val="center"/>
              <w:rPr>
                <w:szCs w:val="24"/>
              </w:rPr>
            </w:pPr>
          </w:p>
        </w:tc>
        <w:tc>
          <w:tcPr>
            <w:tcW w:w="1842" w:type="dxa"/>
            <w:noWrap w:val="0"/>
            <w:vAlign w:val="center"/>
          </w:tcPr>
          <w:p w14:paraId="7E869C66">
            <w:pPr>
              <w:wordWrap w:val="0"/>
              <w:spacing w:line="360" w:lineRule="auto"/>
              <w:jc w:val="center"/>
              <w:rPr>
                <w:szCs w:val="24"/>
              </w:rPr>
            </w:pPr>
          </w:p>
        </w:tc>
      </w:tr>
      <w:tr w14:paraId="44488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0FE8FE53">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1EE650C3">
            <w:pPr>
              <w:wordWrap w:val="0"/>
              <w:spacing w:line="360" w:lineRule="auto"/>
              <w:jc w:val="center"/>
              <w:rPr>
                <w:szCs w:val="24"/>
              </w:rPr>
            </w:pPr>
          </w:p>
        </w:tc>
        <w:tc>
          <w:tcPr>
            <w:tcW w:w="1533" w:type="dxa"/>
            <w:noWrap w:val="0"/>
            <w:vAlign w:val="center"/>
          </w:tcPr>
          <w:p w14:paraId="2A8AFF7A">
            <w:pPr>
              <w:wordWrap w:val="0"/>
              <w:spacing w:line="360" w:lineRule="auto"/>
              <w:jc w:val="center"/>
              <w:rPr>
                <w:szCs w:val="24"/>
              </w:rPr>
            </w:pPr>
          </w:p>
        </w:tc>
        <w:tc>
          <w:tcPr>
            <w:tcW w:w="1134" w:type="dxa"/>
            <w:noWrap w:val="0"/>
            <w:vAlign w:val="center"/>
          </w:tcPr>
          <w:p w14:paraId="6C0B90A8">
            <w:pPr>
              <w:wordWrap w:val="0"/>
              <w:spacing w:line="360" w:lineRule="auto"/>
              <w:jc w:val="center"/>
              <w:rPr>
                <w:szCs w:val="24"/>
              </w:rPr>
            </w:pPr>
          </w:p>
        </w:tc>
        <w:tc>
          <w:tcPr>
            <w:tcW w:w="1491" w:type="dxa"/>
            <w:noWrap w:val="0"/>
            <w:vAlign w:val="center"/>
          </w:tcPr>
          <w:p w14:paraId="76B035CC">
            <w:pPr>
              <w:wordWrap w:val="0"/>
              <w:spacing w:line="360" w:lineRule="auto"/>
              <w:jc w:val="center"/>
              <w:rPr>
                <w:szCs w:val="24"/>
              </w:rPr>
            </w:pPr>
          </w:p>
        </w:tc>
        <w:tc>
          <w:tcPr>
            <w:tcW w:w="1843" w:type="dxa"/>
            <w:noWrap w:val="0"/>
            <w:vAlign w:val="center"/>
          </w:tcPr>
          <w:p w14:paraId="15A2983C">
            <w:pPr>
              <w:wordWrap w:val="0"/>
              <w:spacing w:line="360" w:lineRule="auto"/>
              <w:jc w:val="center"/>
              <w:rPr>
                <w:szCs w:val="24"/>
              </w:rPr>
            </w:pPr>
          </w:p>
        </w:tc>
        <w:tc>
          <w:tcPr>
            <w:tcW w:w="1842" w:type="dxa"/>
            <w:noWrap w:val="0"/>
            <w:vAlign w:val="center"/>
          </w:tcPr>
          <w:p w14:paraId="2BC18E65">
            <w:pPr>
              <w:wordWrap w:val="0"/>
              <w:spacing w:line="360" w:lineRule="auto"/>
              <w:jc w:val="center"/>
              <w:rPr>
                <w:szCs w:val="24"/>
              </w:rPr>
            </w:pPr>
          </w:p>
        </w:tc>
      </w:tr>
      <w:tr w14:paraId="197218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15E4A009">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5DEA2306">
            <w:pPr>
              <w:wordWrap w:val="0"/>
              <w:spacing w:line="360" w:lineRule="auto"/>
              <w:jc w:val="center"/>
              <w:rPr>
                <w:szCs w:val="24"/>
              </w:rPr>
            </w:pPr>
          </w:p>
        </w:tc>
        <w:tc>
          <w:tcPr>
            <w:tcW w:w="1533" w:type="dxa"/>
            <w:noWrap w:val="0"/>
            <w:vAlign w:val="center"/>
          </w:tcPr>
          <w:p w14:paraId="5CBC5D05">
            <w:pPr>
              <w:wordWrap w:val="0"/>
              <w:spacing w:line="360" w:lineRule="auto"/>
              <w:jc w:val="center"/>
              <w:rPr>
                <w:szCs w:val="24"/>
              </w:rPr>
            </w:pPr>
          </w:p>
        </w:tc>
        <w:tc>
          <w:tcPr>
            <w:tcW w:w="1134" w:type="dxa"/>
            <w:noWrap w:val="0"/>
            <w:vAlign w:val="center"/>
          </w:tcPr>
          <w:p w14:paraId="4BA2AFAF">
            <w:pPr>
              <w:wordWrap w:val="0"/>
              <w:spacing w:line="360" w:lineRule="auto"/>
              <w:jc w:val="center"/>
              <w:rPr>
                <w:szCs w:val="24"/>
              </w:rPr>
            </w:pPr>
          </w:p>
        </w:tc>
        <w:tc>
          <w:tcPr>
            <w:tcW w:w="1491" w:type="dxa"/>
            <w:noWrap w:val="0"/>
            <w:vAlign w:val="center"/>
          </w:tcPr>
          <w:p w14:paraId="3F53E40A">
            <w:pPr>
              <w:wordWrap w:val="0"/>
              <w:spacing w:line="360" w:lineRule="auto"/>
              <w:jc w:val="center"/>
              <w:rPr>
                <w:szCs w:val="24"/>
              </w:rPr>
            </w:pPr>
          </w:p>
        </w:tc>
        <w:tc>
          <w:tcPr>
            <w:tcW w:w="1843" w:type="dxa"/>
            <w:noWrap w:val="0"/>
            <w:vAlign w:val="center"/>
          </w:tcPr>
          <w:p w14:paraId="58FB2682">
            <w:pPr>
              <w:wordWrap w:val="0"/>
              <w:spacing w:line="360" w:lineRule="auto"/>
              <w:jc w:val="center"/>
              <w:rPr>
                <w:szCs w:val="24"/>
              </w:rPr>
            </w:pPr>
          </w:p>
        </w:tc>
        <w:tc>
          <w:tcPr>
            <w:tcW w:w="1842" w:type="dxa"/>
            <w:noWrap w:val="0"/>
            <w:vAlign w:val="center"/>
          </w:tcPr>
          <w:p w14:paraId="4D9B2B22">
            <w:pPr>
              <w:wordWrap w:val="0"/>
              <w:spacing w:line="360" w:lineRule="auto"/>
              <w:jc w:val="center"/>
              <w:rPr>
                <w:szCs w:val="24"/>
              </w:rPr>
            </w:pPr>
          </w:p>
        </w:tc>
      </w:tr>
      <w:tr w14:paraId="14BE4C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6D11B320">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03336FB3">
            <w:pPr>
              <w:wordWrap w:val="0"/>
              <w:spacing w:line="360" w:lineRule="auto"/>
              <w:jc w:val="center"/>
              <w:rPr>
                <w:szCs w:val="24"/>
              </w:rPr>
            </w:pPr>
          </w:p>
        </w:tc>
        <w:tc>
          <w:tcPr>
            <w:tcW w:w="1533" w:type="dxa"/>
            <w:noWrap w:val="0"/>
            <w:vAlign w:val="center"/>
          </w:tcPr>
          <w:p w14:paraId="5536CAA6">
            <w:pPr>
              <w:wordWrap w:val="0"/>
              <w:spacing w:line="360" w:lineRule="auto"/>
              <w:jc w:val="center"/>
              <w:rPr>
                <w:szCs w:val="24"/>
              </w:rPr>
            </w:pPr>
          </w:p>
        </w:tc>
        <w:tc>
          <w:tcPr>
            <w:tcW w:w="1134" w:type="dxa"/>
            <w:noWrap w:val="0"/>
            <w:vAlign w:val="center"/>
          </w:tcPr>
          <w:p w14:paraId="13694F40">
            <w:pPr>
              <w:wordWrap w:val="0"/>
              <w:spacing w:line="360" w:lineRule="auto"/>
              <w:jc w:val="center"/>
              <w:rPr>
                <w:szCs w:val="24"/>
              </w:rPr>
            </w:pPr>
          </w:p>
        </w:tc>
        <w:tc>
          <w:tcPr>
            <w:tcW w:w="1491" w:type="dxa"/>
            <w:noWrap w:val="0"/>
            <w:vAlign w:val="center"/>
          </w:tcPr>
          <w:p w14:paraId="4A93B651">
            <w:pPr>
              <w:wordWrap w:val="0"/>
              <w:spacing w:line="360" w:lineRule="auto"/>
              <w:jc w:val="center"/>
              <w:rPr>
                <w:szCs w:val="24"/>
              </w:rPr>
            </w:pPr>
          </w:p>
        </w:tc>
        <w:tc>
          <w:tcPr>
            <w:tcW w:w="1843" w:type="dxa"/>
            <w:noWrap w:val="0"/>
            <w:vAlign w:val="center"/>
          </w:tcPr>
          <w:p w14:paraId="1F0FDC98">
            <w:pPr>
              <w:wordWrap w:val="0"/>
              <w:spacing w:line="360" w:lineRule="auto"/>
              <w:jc w:val="center"/>
              <w:rPr>
                <w:szCs w:val="24"/>
              </w:rPr>
            </w:pPr>
          </w:p>
        </w:tc>
        <w:tc>
          <w:tcPr>
            <w:tcW w:w="1842" w:type="dxa"/>
            <w:noWrap w:val="0"/>
            <w:vAlign w:val="center"/>
          </w:tcPr>
          <w:p w14:paraId="521276F3">
            <w:pPr>
              <w:wordWrap w:val="0"/>
              <w:spacing w:line="360" w:lineRule="auto"/>
              <w:jc w:val="center"/>
              <w:rPr>
                <w:szCs w:val="24"/>
              </w:rPr>
            </w:pPr>
          </w:p>
        </w:tc>
      </w:tr>
      <w:tr w14:paraId="720E6A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05BB7D50">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6B4FB32F">
            <w:pPr>
              <w:wordWrap w:val="0"/>
              <w:spacing w:line="360" w:lineRule="auto"/>
              <w:jc w:val="center"/>
              <w:rPr>
                <w:szCs w:val="24"/>
              </w:rPr>
            </w:pPr>
          </w:p>
        </w:tc>
        <w:tc>
          <w:tcPr>
            <w:tcW w:w="1533" w:type="dxa"/>
            <w:noWrap w:val="0"/>
            <w:vAlign w:val="center"/>
          </w:tcPr>
          <w:p w14:paraId="352D5AB8">
            <w:pPr>
              <w:wordWrap w:val="0"/>
              <w:spacing w:line="360" w:lineRule="auto"/>
              <w:jc w:val="center"/>
              <w:rPr>
                <w:szCs w:val="24"/>
              </w:rPr>
            </w:pPr>
          </w:p>
        </w:tc>
        <w:tc>
          <w:tcPr>
            <w:tcW w:w="1134" w:type="dxa"/>
            <w:noWrap w:val="0"/>
            <w:vAlign w:val="center"/>
          </w:tcPr>
          <w:p w14:paraId="46D5F09B">
            <w:pPr>
              <w:wordWrap w:val="0"/>
              <w:spacing w:line="360" w:lineRule="auto"/>
              <w:jc w:val="center"/>
              <w:rPr>
                <w:szCs w:val="24"/>
              </w:rPr>
            </w:pPr>
          </w:p>
        </w:tc>
        <w:tc>
          <w:tcPr>
            <w:tcW w:w="1491" w:type="dxa"/>
            <w:noWrap w:val="0"/>
            <w:vAlign w:val="center"/>
          </w:tcPr>
          <w:p w14:paraId="5850CFFC">
            <w:pPr>
              <w:wordWrap w:val="0"/>
              <w:spacing w:line="360" w:lineRule="auto"/>
              <w:jc w:val="center"/>
              <w:rPr>
                <w:szCs w:val="24"/>
              </w:rPr>
            </w:pPr>
          </w:p>
        </w:tc>
        <w:tc>
          <w:tcPr>
            <w:tcW w:w="1843" w:type="dxa"/>
            <w:noWrap w:val="0"/>
            <w:vAlign w:val="center"/>
          </w:tcPr>
          <w:p w14:paraId="5F82B1F1">
            <w:pPr>
              <w:wordWrap w:val="0"/>
              <w:spacing w:line="360" w:lineRule="auto"/>
              <w:jc w:val="center"/>
              <w:rPr>
                <w:szCs w:val="24"/>
              </w:rPr>
            </w:pPr>
          </w:p>
        </w:tc>
        <w:tc>
          <w:tcPr>
            <w:tcW w:w="1842" w:type="dxa"/>
            <w:noWrap w:val="0"/>
            <w:vAlign w:val="center"/>
          </w:tcPr>
          <w:p w14:paraId="5DAD6989">
            <w:pPr>
              <w:wordWrap w:val="0"/>
              <w:spacing w:line="360" w:lineRule="auto"/>
              <w:jc w:val="center"/>
              <w:rPr>
                <w:szCs w:val="24"/>
              </w:rPr>
            </w:pPr>
          </w:p>
        </w:tc>
      </w:tr>
      <w:tr w14:paraId="21AA5F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3E1CA682">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720158E1">
            <w:pPr>
              <w:wordWrap w:val="0"/>
              <w:spacing w:line="360" w:lineRule="auto"/>
              <w:jc w:val="center"/>
              <w:rPr>
                <w:szCs w:val="24"/>
              </w:rPr>
            </w:pPr>
          </w:p>
        </w:tc>
        <w:tc>
          <w:tcPr>
            <w:tcW w:w="1533" w:type="dxa"/>
            <w:noWrap w:val="0"/>
            <w:vAlign w:val="center"/>
          </w:tcPr>
          <w:p w14:paraId="6490F106">
            <w:pPr>
              <w:wordWrap w:val="0"/>
              <w:spacing w:line="360" w:lineRule="auto"/>
              <w:jc w:val="center"/>
              <w:rPr>
                <w:szCs w:val="24"/>
              </w:rPr>
            </w:pPr>
          </w:p>
        </w:tc>
        <w:tc>
          <w:tcPr>
            <w:tcW w:w="1134" w:type="dxa"/>
            <w:noWrap w:val="0"/>
            <w:vAlign w:val="center"/>
          </w:tcPr>
          <w:p w14:paraId="398D26CB">
            <w:pPr>
              <w:wordWrap w:val="0"/>
              <w:spacing w:line="360" w:lineRule="auto"/>
              <w:jc w:val="center"/>
              <w:rPr>
                <w:szCs w:val="24"/>
              </w:rPr>
            </w:pPr>
          </w:p>
        </w:tc>
        <w:tc>
          <w:tcPr>
            <w:tcW w:w="1491" w:type="dxa"/>
            <w:noWrap w:val="0"/>
            <w:vAlign w:val="center"/>
          </w:tcPr>
          <w:p w14:paraId="636FF457">
            <w:pPr>
              <w:wordWrap w:val="0"/>
              <w:spacing w:line="360" w:lineRule="auto"/>
              <w:jc w:val="center"/>
              <w:rPr>
                <w:szCs w:val="24"/>
              </w:rPr>
            </w:pPr>
          </w:p>
        </w:tc>
        <w:tc>
          <w:tcPr>
            <w:tcW w:w="1843" w:type="dxa"/>
            <w:noWrap w:val="0"/>
            <w:vAlign w:val="center"/>
          </w:tcPr>
          <w:p w14:paraId="0EB95BDC">
            <w:pPr>
              <w:wordWrap w:val="0"/>
              <w:spacing w:line="360" w:lineRule="auto"/>
              <w:jc w:val="center"/>
              <w:rPr>
                <w:szCs w:val="24"/>
              </w:rPr>
            </w:pPr>
          </w:p>
        </w:tc>
        <w:tc>
          <w:tcPr>
            <w:tcW w:w="1842" w:type="dxa"/>
            <w:noWrap w:val="0"/>
            <w:vAlign w:val="center"/>
          </w:tcPr>
          <w:p w14:paraId="053BF796">
            <w:pPr>
              <w:wordWrap w:val="0"/>
              <w:spacing w:line="360" w:lineRule="auto"/>
              <w:jc w:val="center"/>
              <w:rPr>
                <w:szCs w:val="24"/>
              </w:rPr>
            </w:pPr>
          </w:p>
        </w:tc>
      </w:tr>
      <w:tr w14:paraId="4C134B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40986CDE">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4EA382BA">
            <w:pPr>
              <w:wordWrap w:val="0"/>
              <w:spacing w:line="360" w:lineRule="auto"/>
              <w:jc w:val="center"/>
              <w:rPr>
                <w:szCs w:val="24"/>
              </w:rPr>
            </w:pPr>
          </w:p>
        </w:tc>
        <w:tc>
          <w:tcPr>
            <w:tcW w:w="1533" w:type="dxa"/>
            <w:noWrap w:val="0"/>
            <w:vAlign w:val="center"/>
          </w:tcPr>
          <w:p w14:paraId="4B1FADB9">
            <w:pPr>
              <w:wordWrap w:val="0"/>
              <w:spacing w:line="360" w:lineRule="auto"/>
              <w:jc w:val="center"/>
              <w:rPr>
                <w:szCs w:val="24"/>
              </w:rPr>
            </w:pPr>
          </w:p>
        </w:tc>
        <w:tc>
          <w:tcPr>
            <w:tcW w:w="1134" w:type="dxa"/>
            <w:noWrap w:val="0"/>
            <w:vAlign w:val="center"/>
          </w:tcPr>
          <w:p w14:paraId="53DA6622">
            <w:pPr>
              <w:wordWrap w:val="0"/>
              <w:spacing w:line="360" w:lineRule="auto"/>
              <w:jc w:val="center"/>
              <w:rPr>
                <w:szCs w:val="24"/>
              </w:rPr>
            </w:pPr>
          </w:p>
        </w:tc>
        <w:tc>
          <w:tcPr>
            <w:tcW w:w="1491" w:type="dxa"/>
            <w:noWrap w:val="0"/>
            <w:vAlign w:val="center"/>
          </w:tcPr>
          <w:p w14:paraId="7BB19A77">
            <w:pPr>
              <w:wordWrap w:val="0"/>
              <w:spacing w:line="360" w:lineRule="auto"/>
              <w:jc w:val="center"/>
              <w:rPr>
                <w:szCs w:val="24"/>
              </w:rPr>
            </w:pPr>
          </w:p>
        </w:tc>
        <w:tc>
          <w:tcPr>
            <w:tcW w:w="1843" w:type="dxa"/>
            <w:noWrap w:val="0"/>
            <w:vAlign w:val="center"/>
          </w:tcPr>
          <w:p w14:paraId="72054358">
            <w:pPr>
              <w:wordWrap w:val="0"/>
              <w:spacing w:line="360" w:lineRule="auto"/>
              <w:jc w:val="center"/>
              <w:rPr>
                <w:szCs w:val="24"/>
              </w:rPr>
            </w:pPr>
          </w:p>
        </w:tc>
        <w:tc>
          <w:tcPr>
            <w:tcW w:w="1842" w:type="dxa"/>
            <w:noWrap w:val="0"/>
            <w:vAlign w:val="center"/>
          </w:tcPr>
          <w:p w14:paraId="62DC6BE9">
            <w:pPr>
              <w:wordWrap w:val="0"/>
              <w:spacing w:line="360" w:lineRule="auto"/>
              <w:jc w:val="center"/>
              <w:rPr>
                <w:szCs w:val="24"/>
              </w:rPr>
            </w:pPr>
          </w:p>
        </w:tc>
      </w:tr>
      <w:tr w14:paraId="24D7EE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175D96E6">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6252F9F7">
            <w:pPr>
              <w:wordWrap w:val="0"/>
              <w:spacing w:line="360" w:lineRule="auto"/>
              <w:jc w:val="center"/>
              <w:rPr>
                <w:szCs w:val="24"/>
              </w:rPr>
            </w:pPr>
          </w:p>
        </w:tc>
        <w:tc>
          <w:tcPr>
            <w:tcW w:w="1533" w:type="dxa"/>
            <w:noWrap w:val="0"/>
            <w:vAlign w:val="center"/>
          </w:tcPr>
          <w:p w14:paraId="29876F51">
            <w:pPr>
              <w:wordWrap w:val="0"/>
              <w:spacing w:line="360" w:lineRule="auto"/>
              <w:jc w:val="center"/>
              <w:rPr>
                <w:szCs w:val="24"/>
              </w:rPr>
            </w:pPr>
          </w:p>
        </w:tc>
        <w:tc>
          <w:tcPr>
            <w:tcW w:w="1134" w:type="dxa"/>
            <w:noWrap w:val="0"/>
            <w:vAlign w:val="center"/>
          </w:tcPr>
          <w:p w14:paraId="563A099F">
            <w:pPr>
              <w:wordWrap w:val="0"/>
              <w:spacing w:line="360" w:lineRule="auto"/>
              <w:jc w:val="center"/>
              <w:rPr>
                <w:szCs w:val="24"/>
              </w:rPr>
            </w:pPr>
          </w:p>
        </w:tc>
        <w:tc>
          <w:tcPr>
            <w:tcW w:w="1491" w:type="dxa"/>
            <w:noWrap w:val="0"/>
            <w:vAlign w:val="center"/>
          </w:tcPr>
          <w:p w14:paraId="3BB3CAFD">
            <w:pPr>
              <w:wordWrap w:val="0"/>
              <w:spacing w:line="360" w:lineRule="auto"/>
              <w:jc w:val="center"/>
              <w:rPr>
                <w:szCs w:val="24"/>
              </w:rPr>
            </w:pPr>
          </w:p>
        </w:tc>
        <w:tc>
          <w:tcPr>
            <w:tcW w:w="1843" w:type="dxa"/>
            <w:noWrap w:val="0"/>
            <w:vAlign w:val="center"/>
          </w:tcPr>
          <w:p w14:paraId="32997AC2">
            <w:pPr>
              <w:wordWrap w:val="0"/>
              <w:spacing w:line="360" w:lineRule="auto"/>
              <w:jc w:val="center"/>
              <w:rPr>
                <w:szCs w:val="24"/>
              </w:rPr>
            </w:pPr>
          </w:p>
        </w:tc>
        <w:tc>
          <w:tcPr>
            <w:tcW w:w="1842" w:type="dxa"/>
            <w:noWrap w:val="0"/>
            <w:vAlign w:val="center"/>
          </w:tcPr>
          <w:p w14:paraId="172385F5">
            <w:pPr>
              <w:wordWrap w:val="0"/>
              <w:spacing w:line="360" w:lineRule="auto"/>
              <w:jc w:val="center"/>
              <w:rPr>
                <w:szCs w:val="24"/>
              </w:rPr>
            </w:pPr>
          </w:p>
        </w:tc>
      </w:tr>
      <w:tr w14:paraId="67D2C1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17E9C4B8">
            <w:pPr>
              <w:numPr>
                <w:ilvl w:val="0"/>
                <w:numId w:val="45"/>
              </w:numPr>
              <w:tabs>
                <w:tab w:val="left" w:pos="61"/>
              </w:tabs>
              <w:wordWrap w:val="0"/>
              <w:adjustRightInd w:val="0"/>
              <w:snapToGrid w:val="0"/>
              <w:spacing w:line="360" w:lineRule="auto"/>
              <w:ind w:left="-72" w:leftChars="-30" w:firstLine="0"/>
              <w:jc w:val="center"/>
            </w:pPr>
          </w:p>
        </w:tc>
        <w:tc>
          <w:tcPr>
            <w:tcW w:w="1113" w:type="dxa"/>
            <w:noWrap w:val="0"/>
            <w:vAlign w:val="center"/>
          </w:tcPr>
          <w:p w14:paraId="6C156DFA">
            <w:pPr>
              <w:wordWrap w:val="0"/>
              <w:spacing w:line="360" w:lineRule="auto"/>
              <w:jc w:val="center"/>
              <w:rPr>
                <w:szCs w:val="24"/>
              </w:rPr>
            </w:pPr>
          </w:p>
        </w:tc>
        <w:tc>
          <w:tcPr>
            <w:tcW w:w="1533" w:type="dxa"/>
            <w:noWrap w:val="0"/>
            <w:vAlign w:val="center"/>
          </w:tcPr>
          <w:p w14:paraId="5BE7294C">
            <w:pPr>
              <w:wordWrap w:val="0"/>
              <w:spacing w:line="360" w:lineRule="auto"/>
              <w:jc w:val="center"/>
              <w:rPr>
                <w:szCs w:val="24"/>
              </w:rPr>
            </w:pPr>
          </w:p>
        </w:tc>
        <w:tc>
          <w:tcPr>
            <w:tcW w:w="1134" w:type="dxa"/>
            <w:noWrap w:val="0"/>
            <w:vAlign w:val="center"/>
          </w:tcPr>
          <w:p w14:paraId="60111CE8">
            <w:pPr>
              <w:wordWrap w:val="0"/>
              <w:spacing w:line="360" w:lineRule="auto"/>
              <w:jc w:val="center"/>
              <w:rPr>
                <w:szCs w:val="24"/>
              </w:rPr>
            </w:pPr>
          </w:p>
        </w:tc>
        <w:tc>
          <w:tcPr>
            <w:tcW w:w="1491" w:type="dxa"/>
            <w:noWrap w:val="0"/>
            <w:vAlign w:val="center"/>
          </w:tcPr>
          <w:p w14:paraId="538F0B04">
            <w:pPr>
              <w:wordWrap w:val="0"/>
              <w:spacing w:line="360" w:lineRule="auto"/>
              <w:jc w:val="center"/>
              <w:rPr>
                <w:szCs w:val="24"/>
              </w:rPr>
            </w:pPr>
          </w:p>
        </w:tc>
        <w:tc>
          <w:tcPr>
            <w:tcW w:w="1843" w:type="dxa"/>
            <w:noWrap w:val="0"/>
            <w:vAlign w:val="center"/>
          </w:tcPr>
          <w:p w14:paraId="559B6CBF">
            <w:pPr>
              <w:wordWrap w:val="0"/>
              <w:spacing w:line="360" w:lineRule="auto"/>
              <w:jc w:val="center"/>
              <w:rPr>
                <w:szCs w:val="24"/>
              </w:rPr>
            </w:pPr>
          </w:p>
        </w:tc>
        <w:tc>
          <w:tcPr>
            <w:tcW w:w="1842" w:type="dxa"/>
            <w:noWrap w:val="0"/>
            <w:vAlign w:val="center"/>
          </w:tcPr>
          <w:p w14:paraId="1E065D2F">
            <w:pPr>
              <w:wordWrap w:val="0"/>
              <w:spacing w:line="360" w:lineRule="auto"/>
              <w:jc w:val="center"/>
              <w:rPr>
                <w:szCs w:val="24"/>
              </w:rPr>
            </w:pPr>
          </w:p>
        </w:tc>
      </w:tr>
      <w:tr w14:paraId="388CFB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2BF24C3F">
            <w:pPr>
              <w:wordWrap w:val="0"/>
              <w:spacing w:line="360" w:lineRule="auto"/>
              <w:jc w:val="center"/>
              <w:rPr>
                <w:szCs w:val="24"/>
              </w:rPr>
            </w:pPr>
            <w:r>
              <w:rPr>
                <w:szCs w:val="24"/>
              </w:rPr>
              <w:t>…</w:t>
            </w:r>
          </w:p>
        </w:tc>
        <w:tc>
          <w:tcPr>
            <w:tcW w:w="1113" w:type="dxa"/>
            <w:noWrap w:val="0"/>
            <w:vAlign w:val="center"/>
          </w:tcPr>
          <w:p w14:paraId="6A10F1CB">
            <w:pPr>
              <w:wordWrap w:val="0"/>
              <w:spacing w:line="360" w:lineRule="auto"/>
              <w:jc w:val="center"/>
              <w:rPr>
                <w:szCs w:val="24"/>
              </w:rPr>
            </w:pPr>
          </w:p>
        </w:tc>
        <w:tc>
          <w:tcPr>
            <w:tcW w:w="1533" w:type="dxa"/>
            <w:noWrap w:val="0"/>
            <w:vAlign w:val="center"/>
          </w:tcPr>
          <w:p w14:paraId="015703E9">
            <w:pPr>
              <w:wordWrap w:val="0"/>
              <w:spacing w:line="360" w:lineRule="auto"/>
              <w:jc w:val="center"/>
              <w:rPr>
                <w:szCs w:val="24"/>
              </w:rPr>
            </w:pPr>
          </w:p>
        </w:tc>
        <w:tc>
          <w:tcPr>
            <w:tcW w:w="1134" w:type="dxa"/>
            <w:noWrap w:val="0"/>
            <w:vAlign w:val="center"/>
          </w:tcPr>
          <w:p w14:paraId="1E7081BD">
            <w:pPr>
              <w:wordWrap w:val="0"/>
              <w:spacing w:line="360" w:lineRule="auto"/>
              <w:jc w:val="center"/>
              <w:rPr>
                <w:szCs w:val="24"/>
              </w:rPr>
            </w:pPr>
          </w:p>
        </w:tc>
        <w:tc>
          <w:tcPr>
            <w:tcW w:w="1491" w:type="dxa"/>
            <w:noWrap w:val="0"/>
            <w:vAlign w:val="center"/>
          </w:tcPr>
          <w:p w14:paraId="74626281">
            <w:pPr>
              <w:wordWrap w:val="0"/>
              <w:spacing w:line="360" w:lineRule="auto"/>
              <w:jc w:val="center"/>
              <w:rPr>
                <w:szCs w:val="24"/>
              </w:rPr>
            </w:pPr>
          </w:p>
        </w:tc>
        <w:tc>
          <w:tcPr>
            <w:tcW w:w="1843" w:type="dxa"/>
            <w:noWrap w:val="0"/>
            <w:vAlign w:val="center"/>
          </w:tcPr>
          <w:p w14:paraId="73E9722D">
            <w:pPr>
              <w:wordWrap w:val="0"/>
              <w:spacing w:line="360" w:lineRule="auto"/>
              <w:jc w:val="center"/>
              <w:rPr>
                <w:szCs w:val="24"/>
              </w:rPr>
            </w:pPr>
          </w:p>
        </w:tc>
        <w:tc>
          <w:tcPr>
            <w:tcW w:w="1842" w:type="dxa"/>
            <w:noWrap w:val="0"/>
            <w:vAlign w:val="center"/>
          </w:tcPr>
          <w:p w14:paraId="0F4740E9">
            <w:pPr>
              <w:wordWrap w:val="0"/>
              <w:spacing w:line="360" w:lineRule="auto"/>
              <w:jc w:val="center"/>
              <w:rPr>
                <w:szCs w:val="24"/>
              </w:rPr>
            </w:pPr>
          </w:p>
        </w:tc>
      </w:tr>
    </w:tbl>
    <w:p w14:paraId="587812BA">
      <w:pPr>
        <w:wordWrap w:val="0"/>
        <w:spacing w:line="360" w:lineRule="auto"/>
        <w:ind w:left="754" w:hanging="751" w:hangingChars="313"/>
        <w:jc w:val="left"/>
        <w:rPr>
          <w:szCs w:val="24"/>
          <w:lang w:val="zh-CN"/>
        </w:rPr>
      </w:pPr>
      <w:r>
        <w:rPr>
          <w:rFonts w:hint="eastAsia"/>
          <w:b/>
          <w:szCs w:val="24"/>
          <w:lang w:val="zh-CN"/>
        </w:rPr>
        <w:t>说明：</w:t>
      </w:r>
      <w:r>
        <w:rPr>
          <w:rFonts w:hint="eastAsia"/>
        </w:rPr>
        <w:t>应当附完整的相关证明材料清晰影印件</w:t>
      </w:r>
      <w:r>
        <w:rPr>
          <w:rFonts w:hint="eastAsia"/>
          <w:szCs w:val="24"/>
          <w:lang w:val="zh-CN"/>
        </w:rPr>
        <w:t>，</w:t>
      </w:r>
      <w:r>
        <w:rPr>
          <w:rFonts w:hint="eastAsia" w:cs="Corbel"/>
          <w:szCs w:val="21"/>
          <w:lang w:val="zh-CN"/>
        </w:rPr>
        <w:t>未按照要求详细完整填写此表，</w:t>
      </w:r>
      <w:r>
        <w:rPr>
          <w:rFonts w:hint="eastAsia"/>
          <w:szCs w:val="21"/>
          <w:lang w:val="zh-CN"/>
        </w:rPr>
        <w:t>导致的后果由投标人自行承担。</w:t>
      </w:r>
    </w:p>
    <w:p w14:paraId="513F2982">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18C1B8DE">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4524D01F">
      <w:pPr>
        <w:pStyle w:val="6"/>
        <w:numPr>
          <w:ilvl w:val="0"/>
          <w:numId w:val="41"/>
        </w:numPr>
        <w:wordWrap w:val="0"/>
        <w:spacing w:before="40" w:after="40" w:line="360" w:lineRule="auto"/>
        <w:ind w:left="1285" w:hanging="1120" w:hangingChars="400"/>
        <w:jc w:val="left"/>
        <w:rPr>
          <w:rFonts w:ascii="宋体" w:hAnsi="宋体"/>
          <w:bCs w:val="0"/>
        </w:rPr>
        <w:sectPr>
          <w:pgSz w:w="11906" w:h="16838"/>
          <w:pgMar w:top="1134" w:right="1191" w:bottom="1134" w:left="1191" w:header="851" w:footer="992" w:gutter="0"/>
          <w:cols w:space="425" w:num="1"/>
          <w:docGrid w:type="linesAndChars" w:linePitch="312" w:charSpace="0"/>
        </w:sectPr>
      </w:pPr>
    </w:p>
    <w:p w14:paraId="4BDB111F">
      <w:pPr>
        <w:pStyle w:val="6"/>
        <w:numPr>
          <w:ilvl w:val="0"/>
          <w:numId w:val="39"/>
        </w:numPr>
        <w:tabs>
          <w:tab w:val="left" w:pos="567"/>
        </w:tabs>
        <w:spacing w:after="0" w:line="360" w:lineRule="auto"/>
        <w:ind w:left="482" w:hanging="480" w:hangingChars="200"/>
        <w:jc w:val="left"/>
        <w:rPr>
          <w:rFonts w:ascii="宋体" w:hAnsi="宋体"/>
          <w:sz w:val="24"/>
          <w:szCs w:val="24"/>
        </w:rPr>
      </w:pPr>
      <w:bookmarkStart w:id="578" w:name="_Toc163401750"/>
      <w:bookmarkStart w:id="579" w:name="_Toc117244512"/>
      <w:bookmarkStart w:id="580" w:name="_Toc107561316"/>
      <w:bookmarkStart w:id="581" w:name="_Toc117244397"/>
      <w:bookmarkStart w:id="582" w:name="_Toc122685213"/>
      <w:r>
        <w:rPr>
          <w:rFonts w:hint="eastAsia" w:ascii="宋体" w:hAnsi="宋体"/>
          <w:sz w:val="24"/>
          <w:szCs w:val="24"/>
        </w:rPr>
        <w:t>投标人类似项目业绩表</w:t>
      </w:r>
      <w:bookmarkEnd w:id="578"/>
      <w:bookmarkEnd w:id="579"/>
      <w:bookmarkEnd w:id="580"/>
      <w:bookmarkEnd w:id="581"/>
      <w:bookmarkEnd w:id="582"/>
    </w:p>
    <w:p w14:paraId="744732ED">
      <w:pPr>
        <w:wordWrap w:val="0"/>
        <w:spacing w:line="360" w:lineRule="auto"/>
        <w:ind w:firstLine="600" w:firstLineChars="250"/>
        <w:jc w:val="left"/>
        <w:rPr>
          <w:rFonts w:ascii="楷体" w:hAnsi="楷体" w:eastAsia="楷体"/>
          <w:szCs w:val="24"/>
        </w:rPr>
      </w:pPr>
      <w:r>
        <w:rPr>
          <w:rFonts w:hint="eastAsia" w:ascii="楷体" w:hAnsi="楷体" w:eastAsia="楷体"/>
          <w:szCs w:val="24"/>
        </w:rPr>
        <w:t>（项目有要求应当提供，无要求可选择提供）</w:t>
      </w:r>
    </w:p>
    <w:p w14:paraId="1C7E8A31">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6432C7A9">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3"/>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21461C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noWrap w:val="0"/>
            <w:vAlign w:val="center"/>
          </w:tcPr>
          <w:p w14:paraId="633E0298">
            <w:pPr>
              <w:wordWrap w:val="0"/>
              <w:spacing w:line="360" w:lineRule="auto"/>
              <w:jc w:val="center"/>
              <w:rPr>
                <w:rFonts w:cs="Courier New"/>
                <w:szCs w:val="24"/>
              </w:rPr>
            </w:pPr>
            <w:r>
              <w:rPr>
                <w:rFonts w:hint="eastAsia" w:cs="Courier New"/>
                <w:szCs w:val="24"/>
              </w:rPr>
              <w:t>项目单位名称</w:t>
            </w:r>
          </w:p>
        </w:tc>
        <w:tc>
          <w:tcPr>
            <w:tcW w:w="7200" w:type="dxa"/>
            <w:shd w:val="clear" w:color="auto" w:fill="auto"/>
            <w:noWrap w:val="0"/>
            <w:vAlign w:val="center"/>
          </w:tcPr>
          <w:p w14:paraId="78C2C231">
            <w:pPr>
              <w:wordWrap w:val="0"/>
              <w:spacing w:line="360" w:lineRule="auto"/>
              <w:rPr>
                <w:rFonts w:cs="Courier New"/>
                <w:szCs w:val="24"/>
              </w:rPr>
            </w:pPr>
          </w:p>
        </w:tc>
      </w:tr>
      <w:tr w14:paraId="373FCA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noWrap w:val="0"/>
            <w:vAlign w:val="center"/>
          </w:tcPr>
          <w:p w14:paraId="48088D30">
            <w:pPr>
              <w:wordWrap w:val="0"/>
              <w:spacing w:line="360" w:lineRule="auto"/>
              <w:jc w:val="center"/>
              <w:rPr>
                <w:rFonts w:cs="Courier New"/>
                <w:szCs w:val="24"/>
              </w:rPr>
            </w:pPr>
            <w:r>
              <w:rPr>
                <w:rFonts w:hint="eastAsia" w:cs="Courier New"/>
                <w:szCs w:val="24"/>
              </w:rPr>
              <w:t>项目名称</w:t>
            </w:r>
          </w:p>
        </w:tc>
        <w:tc>
          <w:tcPr>
            <w:tcW w:w="7200" w:type="dxa"/>
            <w:shd w:val="clear" w:color="auto" w:fill="auto"/>
            <w:noWrap w:val="0"/>
            <w:vAlign w:val="center"/>
          </w:tcPr>
          <w:p w14:paraId="349192A9">
            <w:pPr>
              <w:wordWrap w:val="0"/>
              <w:spacing w:line="360" w:lineRule="auto"/>
              <w:rPr>
                <w:rFonts w:cs="Courier New"/>
                <w:szCs w:val="24"/>
              </w:rPr>
            </w:pPr>
          </w:p>
        </w:tc>
      </w:tr>
      <w:tr w14:paraId="7F405C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noWrap w:val="0"/>
            <w:vAlign w:val="center"/>
          </w:tcPr>
          <w:p w14:paraId="30B24B33">
            <w:pPr>
              <w:wordWrap w:val="0"/>
              <w:spacing w:line="360" w:lineRule="auto"/>
              <w:jc w:val="center"/>
              <w:rPr>
                <w:rFonts w:cs="Courier New"/>
                <w:szCs w:val="24"/>
              </w:rPr>
            </w:pPr>
            <w:r>
              <w:rPr>
                <w:rFonts w:hint="eastAsia" w:cs="Courier New"/>
                <w:szCs w:val="24"/>
              </w:rPr>
              <w:t>项目单位联系人姓名及联系方式</w:t>
            </w:r>
          </w:p>
        </w:tc>
        <w:tc>
          <w:tcPr>
            <w:tcW w:w="7200" w:type="dxa"/>
            <w:shd w:val="clear" w:color="auto" w:fill="auto"/>
            <w:noWrap w:val="0"/>
            <w:vAlign w:val="center"/>
          </w:tcPr>
          <w:p w14:paraId="498E0C04">
            <w:pPr>
              <w:wordWrap w:val="0"/>
              <w:spacing w:line="360" w:lineRule="auto"/>
              <w:rPr>
                <w:rFonts w:cs="Courier New"/>
                <w:szCs w:val="24"/>
              </w:rPr>
            </w:pPr>
          </w:p>
        </w:tc>
      </w:tr>
      <w:tr w14:paraId="4909A6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noWrap w:val="0"/>
            <w:vAlign w:val="center"/>
          </w:tcPr>
          <w:p w14:paraId="05215F31">
            <w:pPr>
              <w:wordWrap w:val="0"/>
              <w:spacing w:line="360" w:lineRule="auto"/>
              <w:jc w:val="center"/>
              <w:rPr>
                <w:rFonts w:cs="Courier New"/>
                <w:szCs w:val="24"/>
              </w:rPr>
            </w:pPr>
            <w:r>
              <w:rPr>
                <w:rFonts w:hint="eastAsia" w:cs="Courier New"/>
                <w:szCs w:val="24"/>
              </w:rPr>
              <w:t>项目金额</w:t>
            </w:r>
          </w:p>
        </w:tc>
        <w:tc>
          <w:tcPr>
            <w:tcW w:w="7200" w:type="dxa"/>
            <w:shd w:val="clear" w:color="auto" w:fill="auto"/>
            <w:noWrap w:val="0"/>
            <w:vAlign w:val="center"/>
          </w:tcPr>
          <w:p w14:paraId="793D5CBD">
            <w:pPr>
              <w:wordWrap w:val="0"/>
              <w:spacing w:line="360" w:lineRule="auto"/>
              <w:rPr>
                <w:rFonts w:cs="Courier New"/>
                <w:szCs w:val="24"/>
              </w:rPr>
            </w:pPr>
          </w:p>
        </w:tc>
      </w:tr>
      <w:tr w14:paraId="2C6BF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noWrap w:val="0"/>
            <w:vAlign w:val="center"/>
          </w:tcPr>
          <w:p w14:paraId="049A59CF">
            <w:pPr>
              <w:wordWrap w:val="0"/>
              <w:spacing w:line="360" w:lineRule="auto"/>
              <w:jc w:val="center"/>
              <w:rPr>
                <w:rFonts w:cs="Courier New"/>
                <w:szCs w:val="24"/>
              </w:rPr>
            </w:pPr>
            <w:r>
              <w:rPr>
                <w:rFonts w:hint="eastAsia" w:cs="Courier New"/>
                <w:szCs w:val="24"/>
              </w:rPr>
              <w:t>项目负责人姓名</w:t>
            </w:r>
          </w:p>
        </w:tc>
        <w:tc>
          <w:tcPr>
            <w:tcW w:w="7200" w:type="dxa"/>
            <w:shd w:val="clear" w:color="auto" w:fill="auto"/>
            <w:noWrap w:val="0"/>
            <w:vAlign w:val="center"/>
          </w:tcPr>
          <w:p w14:paraId="35BB5BC1">
            <w:pPr>
              <w:wordWrap w:val="0"/>
              <w:spacing w:line="360" w:lineRule="auto"/>
              <w:rPr>
                <w:rFonts w:cs="Courier New"/>
                <w:szCs w:val="24"/>
              </w:rPr>
            </w:pPr>
          </w:p>
        </w:tc>
      </w:tr>
      <w:tr w14:paraId="272CF8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noWrap w:val="0"/>
            <w:vAlign w:val="center"/>
          </w:tcPr>
          <w:p w14:paraId="4D234BFF">
            <w:pPr>
              <w:wordWrap w:val="0"/>
              <w:spacing w:line="360" w:lineRule="auto"/>
              <w:jc w:val="center"/>
              <w:rPr>
                <w:rFonts w:cs="Courier New"/>
                <w:szCs w:val="24"/>
              </w:rPr>
            </w:pPr>
            <w:r>
              <w:rPr>
                <w:rFonts w:hint="eastAsia" w:cs="Courier New"/>
                <w:szCs w:val="24"/>
              </w:rPr>
              <w:t>项目时间</w:t>
            </w:r>
          </w:p>
        </w:tc>
        <w:tc>
          <w:tcPr>
            <w:tcW w:w="7200" w:type="dxa"/>
            <w:shd w:val="clear" w:color="auto" w:fill="auto"/>
            <w:noWrap w:val="0"/>
            <w:vAlign w:val="center"/>
          </w:tcPr>
          <w:p w14:paraId="60C61FD8">
            <w:pPr>
              <w:wordWrap w:val="0"/>
              <w:spacing w:line="360" w:lineRule="auto"/>
              <w:rPr>
                <w:rFonts w:cs="Courier New"/>
                <w:szCs w:val="24"/>
              </w:rPr>
            </w:pPr>
          </w:p>
        </w:tc>
      </w:tr>
      <w:tr w14:paraId="1A0D6D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noWrap w:val="0"/>
            <w:vAlign w:val="center"/>
          </w:tcPr>
          <w:p w14:paraId="77200881">
            <w:pPr>
              <w:wordWrap w:val="0"/>
              <w:spacing w:line="360" w:lineRule="auto"/>
              <w:jc w:val="center"/>
              <w:rPr>
                <w:rFonts w:cs="Courier New"/>
                <w:szCs w:val="24"/>
              </w:rPr>
            </w:pPr>
            <w:r>
              <w:rPr>
                <w:rFonts w:hint="eastAsia" w:cs="Courier New"/>
                <w:szCs w:val="24"/>
              </w:rPr>
              <w:t>项目内容</w:t>
            </w:r>
          </w:p>
        </w:tc>
        <w:tc>
          <w:tcPr>
            <w:tcW w:w="7200" w:type="dxa"/>
            <w:shd w:val="clear" w:color="auto" w:fill="auto"/>
            <w:noWrap w:val="0"/>
            <w:vAlign w:val="top"/>
          </w:tcPr>
          <w:p w14:paraId="58B30B9E">
            <w:pPr>
              <w:wordWrap w:val="0"/>
              <w:spacing w:line="360" w:lineRule="auto"/>
              <w:rPr>
                <w:rFonts w:cs="Courier New"/>
                <w:szCs w:val="24"/>
              </w:rPr>
            </w:pPr>
          </w:p>
        </w:tc>
      </w:tr>
    </w:tbl>
    <w:p w14:paraId="683149C2">
      <w:pPr>
        <w:wordWrap w:val="0"/>
        <w:spacing w:line="360" w:lineRule="auto"/>
        <w:ind w:left="1132" w:hanging="1128" w:hangingChars="470"/>
        <w:jc w:val="left"/>
        <w:rPr>
          <w:szCs w:val="24"/>
        </w:rPr>
      </w:pPr>
      <w:r>
        <w:rPr>
          <w:rFonts w:hint="eastAsia"/>
          <w:b/>
          <w:szCs w:val="24"/>
        </w:rPr>
        <w:t>说明：</w:t>
      </w:r>
      <w:r>
        <w:rPr>
          <w:rFonts w:hint="eastAsia"/>
          <w:szCs w:val="24"/>
        </w:rPr>
        <w:t>1、每个合同应当单独附表，并附上相关证明材料，</w:t>
      </w:r>
      <w:r>
        <w:rPr>
          <w:rFonts w:hint="eastAsia" w:cs="Corbel"/>
          <w:szCs w:val="24"/>
        </w:rPr>
        <w:t>未按照要求详细完整填写此表，</w:t>
      </w:r>
      <w:r>
        <w:rPr>
          <w:rFonts w:hint="eastAsia"/>
          <w:szCs w:val="24"/>
        </w:rPr>
        <w:t>导致的后果由投标人自行承担；</w:t>
      </w:r>
    </w:p>
    <w:p w14:paraId="7B7E5C33">
      <w:pPr>
        <w:wordWrap w:val="0"/>
        <w:spacing w:line="360" w:lineRule="auto"/>
        <w:ind w:firstLine="708" w:firstLineChars="295"/>
        <w:jc w:val="left"/>
        <w:rPr>
          <w:szCs w:val="24"/>
        </w:rPr>
      </w:pPr>
      <w:r>
        <w:rPr>
          <w:rFonts w:hint="eastAsia"/>
          <w:szCs w:val="24"/>
        </w:rPr>
        <w:t>2、项目内容请详细说明所承担的具体工作内容等。</w:t>
      </w:r>
    </w:p>
    <w:p w14:paraId="680E8BDD">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040846A8">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4998040A">
      <w:pPr>
        <w:spacing w:line="360" w:lineRule="auto"/>
        <w:rPr>
          <w:szCs w:val="32"/>
        </w:rPr>
      </w:pPr>
    </w:p>
    <w:p w14:paraId="6747C67C">
      <w:pPr>
        <w:spacing w:line="360" w:lineRule="auto"/>
      </w:pPr>
      <w:bookmarkStart w:id="583" w:name="_Toc107561317"/>
    </w:p>
    <w:bookmarkEnd w:id="583"/>
    <w:p w14:paraId="59A38D08">
      <w:pPr>
        <w:pStyle w:val="6"/>
        <w:numPr>
          <w:ilvl w:val="0"/>
          <w:numId w:val="41"/>
        </w:numPr>
        <w:wordWrap w:val="0"/>
        <w:spacing w:before="40" w:after="40" w:line="360" w:lineRule="auto"/>
        <w:ind w:left="1285" w:hanging="1120" w:hangingChars="400"/>
        <w:jc w:val="left"/>
        <w:rPr>
          <w:rFonts w:ascii="宋体" w:hAnsi="宋体"/>
          <w:bCs w:val="0"/>
        </w:rPr>
        <w:sectPr>
          <w:pgSz w:w="11906" w:h="16838"/>
          <w:pgMar w:top="1134" w:right="1191" w:bottom="1134" w:left="1191" w:header="851" w:footer="992" w:gutter="0"/>
          <w:cols w:space="425" w:num="1"/>
          <w:docGrid w:type="linesAndChars" w:linePitch="312" w:charSpace="0"/>
        </w:sectPr>
      </w:pPr>
    </w:p>
    <w:p w14:paraId="2CD367A0">
      <w:pPr>
        <w:pStyle w:val="6"/>
        <w:numPr>
          <w:ilvl w:val="0"/>
          <w:numId w:val="39"/>
        </w:numPr>
        <w:tabs>
          <w:tab w:val="left" w:pos="567"/>
        </w:tabs>
        <w:spacing w:after="0" w:line="360" w:lineRule="auto"/>
        <w:ind w:left="482" w:hanging="482" w:hangingChars="200"/>
        <w:jc w:val="left"/>
        <w:rPr>
          <w:b w:val="0"/>
          <w:sz w:val="24"/>
          <w:szCs w:val="24"/>
        </w:rPr>
      </w:pPr>
      <w:bookmarkStart w:id="584" w:name="_Toc122685214"/>
      <w:bookmarkStart w:id="585" w:name="_Toc163401751"/>
      <w:bookmarkStart w:id="586" w:name="_Toc117244398"/>
      <w:bookmarkStart w:id="587" w:name="_Toc117244513"/>
      <w:r>
        <w:rPr>
          <w:rFonts w:hint="eastAsia"/>
          <w:sz w:val="24"/>
          <w:szCs w:val="24"/>
        </w:rPr>
        <w:t>节能</w:t>
      </w:r>
      <w:r>
        <w:rPr>
          <w:sz w:val="24"/>
          <w:szCs w:val="24"/>
        </w:rPr>
        <w:t>、环保、创新产品</w:t>
      </w:r>
      <w:r>
        <w:rPr>
          <w:rFonts w:hint="eastAsia"/>
          <w:sz w:val="24"/>
          <w:szCs w:val="24"/>
        </w:rPr>
        <w:t>明细</w:t>
      </w:r>
      <w:r>
        <w:rPr>
          <w:sz w:val="24"/>
          <w:szCs w:val="24"/>
        </w:rPr>
        <w:t>清单及证明</w:t>
      </w:r>
      <w:r>
        <w:rPr>
          <w:rFonts w:hint="eastAsia"/>
          <w:sz w:val="24"/>
          <w:szCs w:val="24"/>
        </w:rPr>
        <w:t>材料</w:t>
      </w:r>
      <w:bookmarkEnd w:id="584"/>
      <w:bookmarkEnd w:id="585"/>
    </w:p>
    <w:p w14:paraId="196793A8">
      <w:pPr>
        <w:spacing w:line="360" w:lineRule="auto"/>
        <w:ind w:firstLine="1200" w:firstLineChars="500"/>
        <w:rPr>
          <w:rFonts w:ascii="楷体" w:hAnsi="楷体" w:eastAsia="楷体"/>
          <w:szCs w:val="24"/>
        </w:rPr>
      </w:pPr>
      <w:r>
        <w:rPr>
          <w:rFonts w:hint="eastAsia" w:ascii="楷体" w:hAnsi="楷体" w:eastAsia="楷体"/>
          <w:szCs w:val="24"/>
        </w:rPr>
        <w:t>（</w:t>
      </w:r>
      <w:r>
        <w:rPr>
          <w:rFonts w:ascii="楷体" w:hAnsi="楷体" w:eastAsia="楷体"/>
          <w:szCs w:val="24"/>
        </w:rPr>
        <w:t>不含强制</w:t>
      </w:r>
      <w:r>
        <w:rPr>
          <w:rFonts w:hint="eastAsia" w:ascii="楷体" w:hAnsi="楷体" w:eastAsia="楷体"/>
          <w:szCs w:val="24"/>
        </w:rPr>
        <w:t>采购</w:t>
      </w:r>
      <w:r>
        <w:rPr>
          <w:rFonts w:ascii="楷体" w:hAnsi="楷体" w:eastAsia="楷体"/>
          <w:szCs w:val="24"/>
        </w:rPr>
        <w:t>的节能</w:t>
      </w:r>
      <w:r>
        <w:rPr>
          <w:rFonts w:hint="eastAsia" w:ascii="楷体" w:hAnsi="楷体" w:eastAsia="楷体"/>
          <w:szCs w:val="24"/>
        </w:rPr>
        <w:t>产品,投标人按</w:t>
      </w:r>
      <w:r>
        <w:rPr>
          <w:rFonts w:ascii="楷体" w:hAnsi="楷体" w:eastAsia="楷体"/>
          <w:szCs w:val="24"/>
        </w:rPr>
        <w:t>实际</w:t>
      </w:r>
      <w:r>
        <w:rPr>
          <w:rFonts w:hint="eastAsia" w:ascii="楷体" w:hAnsi="楷体" w:eastAsia="楷体"/>
          <w:szCs w:val="24"/>
        </w:rPr>
        <w:t>投标</w:t>
      </w:r>
      <w:r>
        <w:rPr>
          <w:rFonts w:ascii="楷体" w:hAnsi="楷体" w:eastAsia="楷体"/>
          <w:szCs w:val="24"/>
        </w:rPr>
        <w:t>情况</w:t>
      </w:r>
      <w:r>
        <w:rPr>
          <w:rFonts w:hint="eastAsia" w:ascii="楷体" w:hAnsi="楷体" w:eastAsia="楷体"/>
          <w:szCs w:val="24"/>
        </w:rPr>
        <w:t>提供</w:t>
      </w:r>
      <w:r>
        <w:rPr>
          <w:rFonts w:ascii="楷体" w:hAnsi="楷体" w:eastAsia="楷体"/>
          <w:szCs w:val="24"/>
        </w:rPr>
        <w:t>）</w:t>
      </w:r>
    </w:p>
    <w:p w14:paraId="276BEDC3">
      <w:pPr>
        <w:wordWrap w:val="0"/>
        <w:spacing w:line="360" w:lineRule="auto"/>
        <w:jc w:val="left"/>
        <w:rPr>
          <w:b/>
        </w:rPr>
      </w:pPr>
      <w:r>
        <w:rPr>
          <w:rFonts w:hint="eastAsia"/>
          <w:b/>
        </w:rPr>
        <w:t>项目名称：</w:t>
      </w:r>
      <w:r>
        <w:rPr>
          <w:rFonts w:hint="eastAsia"/>
          <w:b/>
          <w:szCs w:val="21"/>
          <w:u w:val="single"/>
          <w:lang w:val="zh-CN"/>
        </w:rPr>
        <w:t xml:space="preserve">                     </w:t>
      </w:r>
      <w:r>
        <w:rPr>
          <w:rFonts w:hint="eastAsia"/>
          <w:b/>
          <w:szCs w:val="21"/>
          <w:lang w:val="zh-CN"/>
        </w:rPr>
        <w:t xml:space="preserve"> </w:t>
      </w:r>
    </w:p>
    <w:p w14:paraId="2ABE348E">
      <w:pPr>
        <w:pStyle w:val="10"/>
        <w:spacing w:line="360" w:lineRule="auto"/>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23"/>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14:paraId="05C19B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4BC96" w:fill="DDD9C3"/>
            <w:noWrap w:val="0"/>
            <w:vAlign w:val="center"/>
          </w:tcPr>
          <w:p w14:paraId="24420B3C">
            <w:pPr>
              <w:spacing w:line="360" w:lineRule="auto"/>
              <w:ind w:left="-120" w:leftChars="-50" w:right="-120" w:rightChars="-50"/>
              <w:jc w:val="center"/>
              <w:rPr>
                <w:rFonts w:cs="宋体"/>
                <w:b/>
              </w:rPr>
            </w:pPr>
            <w:r>
              <w:rPr>
                <w:rFonts w:hint="eastAsia" w:cs="仿宋_GB2312"/>
                <w:b/>
                <w:szCs w:val="24"/>
              </w:rPr>
              <w:t>序号</w:t>
            </w:r>
          </w:p>
        </w:tc>
        <w:tc>
          <w:tcPr>
            <w:tcW w:w="1655" w:type="dxa"/>
            <w:shd w:val="pct10" w:color="C4BC96" w:fill="DDD9C3"/>
            <w:noWrap w:val="0"/>
            <w:vAlign w:val="center"/>
          </w:tcPr>
          <w:p w14:paraId="44047AA8">
            <w:pPr>
              <w:wordWrap w:val="0"/>
              <w:spacing w:line="360" w:lineRule="auto"/>
              <w:ind w:left="-55" w:leftChars="-23" w:right="-74" w:rightChars="-31"/>
              <w:jc w:val="center"/>
              <w:rPr>
                <w:rFonts w:cs="宋体"/>
                <w:b/>
              </w:rPr>
            </w:pPr>
            <w:r>
              <w:rPr>
                <w:rFonts w:hint="eastAsia" w:cs="宋体"/>
                <w:b/>
              </w:rPr>
              <w:t>名称</w:t>
            </w:r>
          </w:p>
        </w:tc>
        <w:tc>
          <w:tcPr>
            <w:tcW w:w="1111" w:type="dxa"/>
            <w:shd w:val="pct10" w:color="C4BC96" w:fill="DDD9C3"/>
            <w:noWrap w:val="0"/>
            <w:vAlign w:val="center"/>
          </w:tcPr>
          <w:p w14:paraId="174FC4E7">
            <w:pPr>
              <w:wordWrap w:val="0"/>
              <w:spacing w:line="360" w:lineRule="auto"/>
              <w:ind w:left="-55" w:leftChars="-23" w:right="-74" w:rightChars="-31"/>
              <w:jc w:val="center"/>
              <w:rPr>
                <w:rFonts w:cs="宋体"/>
                <w:b/>
              </w:rPr>
            </w:pPr>
            <w:r>
              <w:rPr>
                <w:rFonts w:hint="eastAsia"/>
                <w:b/>
              </w:rPr>
              <w:t>品牌规格型号</w:t>
            </w:r>
          </w:p>
        </w:tc>
        <w:tc>
          <w:tcPr>
            <w:tcW w:w="699" w:type="dxa"/>
            <w:tcBorders>
              <w:right w:val="single" w:color="auto" w:sz="4" w:space="0"/>
            </w:tcBorders>
            <w:shd w:val="pct10" w:color="C4BC96" w:fill="DDD9C3"/>
            <w:noWrap w:val="0"/>
            <w:vAlign w:val="center"/>
          </w:tcPr>
          <w:p w14:paraId="6EE929F1">
            <w:pPr>
              <w:wordWrap w:val="0"/>
              <w:spacing w:line="360" w:lineRule="auto"/>
              <w:ind w:left="-55" w:leftChars="-23" w:right="-74" w:rightChars="-31"/>
              <w:jc w:val="center"/>
              <w:rPr>
                <w:rFonts w:cs="宋体"/>
                <w:b/>
              </w:rPr>
            </w:pPr>
            <w:r>
              <w:rPr>
                <w:rFonts w:hint="eastAsia" w:cs="宋体"/>
                <w:b/>
              </w:rPr>
              <w:t>数量</w:t>
            </w:r>
          </w:p>
        </w:tc>
        <w:tc>
          <w:tcPr>
            <w:tcW w:w="699" w:type="dxa"/>
            <w:tcBorders>
              <w:left w:val="single" w:color="auto" w:sz="4" w:space="0"/>
            </w:tcBorders>
            <w:shd w:val="pct10" w:color="C4BC96" w:fill="DDD9C3"/>
            <w:noWrap w:val="0"/>
            <w:vAlign w:val="center"/>
          </w:tcPr>
          <w:p w14:paraId="46EE4443">
            <w:pPr>
              <w:wordWrap w:val="0"/>
              <w:spacing w:line="360" w:lineRule="auto"/>
              <w:ind w:left="-55" w:leftChars="-23" w:right="-74" w:rightChars="-31"/>
              <w:jc w:val="center"/>
              <w:rPr>
                <w:rFonts w:cs="宋体"/>
                <w:b/>
              </w:rPr>
            </w:pPr>
            <w:r>
              <w:rPr>
                <w:rFonts w:hint="eastAsia" w:cs="宋体"/>
                <w:b/>
              </w:rPr>
              <w:t>单位</w:t>
            </w:r>
          </w:p>
        </w:tc>
        <w:tc>
          <w:tcPr>
            <w:tcW w:w="913" w:type="dxa"/>
            <w:shd w:val="pct10" w:color="C4BC96" w:fill="DDD9C3"/>
            <w:noWrap w:val="0"/>
            <w:vAlign w:val="center"/>
          </w:tcPr>
          <w:p w14:paraId="73A7A671">
            <w:pPr>
              <w:wordWrap w:val="0"/>
              <w:spacing w:line="360" w:lineRule="auto"/>
              <w:ind w:left="-26" w:leftChars="-11" w:right="-74" w:rightChars="-31"/>
              <w:jc w:val="center"/>
              <w:rPr>
                <w:rFonts w:cs="宋体"/>
                <w:b/>
              </w:rPr>
            </w:pPr>
            <w:r>
              <w:rPr>
                <w:rFonts w:hint="eastAsia" w:cs="宋体"/>
                <w:b/>
              </w:rPr>
              <w:t>单价（</w:t>
            </w:r>
            <w:r>
              <w:rPr>
                <w:rFonts w:cs="宋体"/>
                <w:b/>
              </w:rPr>
              <w:t>元）</w:t>
            </w:r>
          </w:p>
        </w:tc>
        <w:tc>
          <w:tcPr>
            <w:tcW w:w="1207" w:type="dxa"/>
            <w:shd w:val="pct10" w:color="C4BC96" w:fill="DDD9C3"/>
            <w:noWrap w:val="0"/>
            <w:vAlign w:val="center"/>
          </w:tcPr>
          <w:p w14:paraId="15794EE4">
            <w:pPr>
              <w:spacing w:line="360" w:lineRule="auto"/>
              <w:ind w:left="-120" w:leftChars="-50" w:right="-120" w:rightChars="-50"/>
              <w:jc w:val="center"/>
              <w:rPr>
                <w:rFonts w:cs="宋体"/>
                <w:b/>
              </w:rPr>
            </w:pPr>
            <w:r>
              <w:rPr>
                <w:rFonts w:hint="eastAsia" w:cs="宋体"/>
                <w:b/>
              </w:rPr>
              <w:t>分项</w:t>
            </w:r>
            <w:r>
              <w:rPr>
                <w:rFonts w:hint="eastAsia" w:cs="仿宋_GB2312"/>
                <w:b/>
                <w:szCs w:val="24"/>
              </w:rPr>
              <w:t>合计</w:t>
            </w:r>
            <w:r>
              <w:rPr>
                <w:rFonts w:hint="eastAsia" w:cs="宋体"/>
                <w:b/>
              </w:rPr>
              <w:t>（</w:t>
            </w:r>
            <w:r>
              <w:rPr>
                <w:rFonts w:cs="宋体"/>
                <w:b/>
              </w:rPr>
              <w:t>元</w:t>
            </w:r>
            <w:r>
              <w:rPr>
                <w:rFonts w:hint="eastAsia" w:cs="宋体"/>
                <w:b/>
              </w:rPr>
              <w:t>）</w:t>
            </w:r>
          </w:p>
        </w:tc>
        <w:tc>
          <w:tcPr>
            <w:tcW w:w="1394" w:type="dxa"/>
            <w:shd w:val="pct10" w:color="C4BC96" w:fill="DDD9C3"/>
            <w:noWrap w:val="0"/>
            <w:vAlign w:val="center"/>
          </w:tcPr>
          <w:p w14:paraId="1116B485">
            <w:pPr>
              <w:spacing w:line="360" w:lineRule="auto"/>
              <w:ind w:left="-120" w:leftChars="-50" w:right="-120" w:rightChars="-50"/>
              <w:jc w:val="center"/>
              <w:rPr>
                <w:rFonts w:cs="宋体"/>
                <w:b/>
              </w:rPr>
            </w:pPr>
            <w:r>
              <w:rPr>
                <w:rFonts w:hint="eastAsia" w:cs="宋体"/>
                <w:b/>
              </w:rPr>
              <w:t>节能/</w:t>
            </w:r>
            <w:r>
              <w:rPr>
                <w:rFonts w:cs="宋体"/>
                <w:b/>
              </w:rPr>
              <w:t>环保</w:t>
            </w:r>
            <w:r>
              <w:rPr>
                <w:rFonts w:hint="eastAsia" w:cs="宋体"/>
                <w:b/>
              </w:rPr>
              <w:t>/</w:t>
            </w:r>
            <w:r>
              <w:rPr>
                <w:rFonts w:cs="宋体"/>
                <w:b/>
              </w:rPr>
              <w:t>创新</w:t>
            </w:r>
            <w:r>
              <w:rPr>
                <w:rFonts w:hint="eastAsia" w:cs="仿宋_GB2312"/>
                <w:b/>
                <w:szCs w:val="24"/>
              </w:rPr>
              <w:t>产品</w:t>
            </w:r>
          </w:p>
        </w:tc>
        <w:tc>
          <w:tcPr>
            <w:tcW w:w="1268" w:type="dxa"/>
            <w:shd w:val="pct10" w:color="C4BC96" w:fill="DDD9C3"/>
            <w:noWrap w:val="0"/>
            <w:vAlign w:val="top"/>
          </w:tcPr>
          <w:p w14:paraId="6DF9439B">
            <w:pPr>
              <w:spacing w:line="360" w:lineRule="auto"/>
              <w:ind w:left="-120" w:leftChars="-50" w:right="-120" w:rightChars="-50"/>
              <w:jc w:val="center"/>
              <w:rPr>
                <w:rFonts w:cs="宋体"/>
                <w:b/>
              </w:rPr>
            </w:pPr>
            <w:r>
              <w:rPr>
                <w:rFonts w:hint="eastAsia" w:cs="宋体"/>
                <w:b/>
              </w:rPr>
              <w:t>制造厂家（</w:t>
            </w:r>
            <w:r>
              <w:rPr>
                <w:rFonts w:hint="eastAsia" w:cs="仿宋_GB2312"/>
                <w:b/>
                <w:szCs w:val="24"/>
              </w:rPr>
              <w:t>全称</w:t>
            </w:r>
            <w:r>
              <w:rPr>
                <w:rFonts w:hint="eastAsia" w:cs="宋体"/>
                <w:b/>
              </w:rPr>
              <w:t>）</w:t>
            </w:r>
          </w:p>
        </w:tc>
      </w:tr>
      <w:tr w14:paraId="2D960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noWrap w:val="0"/>
            <w:vAlign w:val="center"/>
          </w:tcPr>
          <w:p w14:paraId="233412C9">
            <w:pPr>
              <w:wordWrap w:val="0"/>
              <w:spacing w:line="360" w:lineRule="auto"/>
              <w:ind w:left="-55" w:leftChars="-23" w:right="-74" w:rightChars="-31"/>
              <w:jc w:val="center"/>
            </w:pPr>
            <w:r>
              <w:rPr>
                <w:rFonts w:hint="eastAsia"/>
              </w:rPr>
              <w:t>1</w:t>
            </w:r>
          </w:p>
        </w:tc>
        <w:tc>
          <w:tcPr>
            <w:tcW w:w="1655" w:type="dxa"/>
            <w:shd w:val="clear" w:color="auto" w:fill="auto"/>
            <w:noWrap w:val="0"/>
            <w:vAlign w:val="center"/>
          </w:tcPr>
          <w:p w14:paraId="5D32B7F6">
            <w:pPr>
              <w:wordWrap w:val="0"/>
              <w:spacing w:line="360" w:lineRule="auto"/>
              <w:ind w:left="-55" w:leftChars="-23" w:right="-74" w:rightChars="-31"/>
              <w:jc w:val="center"/>
            </w:pPr>
          </w:p>
        </w:tc>
        <w:tc>
          <w:tcPr>
            <w:tcW w:w="1111" w:type="dxa"/>
            <w:shd w:val="clear" w:color="auto" w:fill="auto"/>
            <w:noWrap w:val="0"/>
            <w:vAlign w:val="center"/>
          </w:tcPr>
          <w:p w14:paraId="3D1BBC2D">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noWrap w:val="0"/>
            <w:vAlign w:val="center"/>
          </w:tcPr>
          <w:p w14:paraId="77BB1C07">
            <w:pPr>
              <w:wordWrap w:val="0"/>
              <w:spacing w:line="360" w:lineRule="auto"/>
              <w:ind w:left="-55" w:leftChars="-23" w:right="-430" w:rightChars="-179"/>
              <w:jc w:val="center"/>
              <w:rPr>
                <w:rFonts w:cs="宋体"/>
                <w:szCs w:val="24"/>
              </w:rPr>
            </w:pPr>
          </w:p>
        </w:tc>
        <w:tc>
          <w:tcPr>
            <w:tcW w:w="699" w:type="dxa"/>
            <w:tcBorders>
              <w:left w:val="single" w:color="auto" w:sz="4" w:space="0"/>
            </w:tcBorders>
            <w:shd w:val="clear" w:color="auto" w:fill="auto"/>
            <w:noWrap w:val="0"/>
            <w:vAlign w:val="center"/>
          </w:tcPr>
          <w:p w14:paraId="4576B1CD">
            <w:pPr>
              <w:wordWrap w:val="0"/>
              <w:spacing w:line="360" w:lineRule="auto"/>
              <w:ind w:left="-55" w:leftChars="-23" w:right="-430" w:rightChars="-179"/>
              <w:jc w:val="center"/>
              <w:rPr>
                <w:rFonts w:cs="宋体"/>
                <w:szCs w:val="24"/>
              </w:rPr>
            </w:pPr>
          </w:p>
        </w:tc>
        <w:tc>
          <w:tcPr>
            <w:tcW w:w="913" w:type="dxa"/>
            <w:shd w:val="clear" w:color="auto" w:fill="auto"/>
            <w:noWrap w:val="0"/>
            <w:vAlign w:val="center"/>
          </w:tcPr>
          <w:p w14:paraId="6BE26C50">
            <w:pPr>
              <w:wordWrap w:val="0"/>
              <w:spacing w:line="360" w:lineRule="auto"/>
              <w:ind w:left="-55" w:leftChars="-23" w:right="-74" w:rightChars="-31"/>
              <w:jc w:val="center"/>
              <w:rPr>
                <w:rFonts w:cs="宋体"/>
                <w:szCs w:val="24"/>
              </w:rPr>
            </w:pPr>
          </w:p>
        </w:tc>
        <w:tc>
          <w:tcPr>
            <w:tcW w:w="1207" w:type="dxa"/>
            <w:shd w:val="clear" w:color="auto" w:fill="auto"/>
            <w:noWrap w:val="0"/>
            <w:vAlign w:val="center"/>
          </w:tcPr>
          <w:p w14:paraId="5563B18B">
            <w:pPr>
              <w:wordWrap w:val="0"/>
              <w:spacing w:line="360" w:lineRule="auto"/>
              <w:ind w:left="-55" w:leftChars="-23" w:right="-74" w:rightChars="-31"/>
              <w:jc w:val="left"/>
              <w:rPr>
                <w:rFonts w:cs="宋体"/>
                <w:szCs w:val="24"/>
              </w:rPr>
            </w:pPr>
          </w:p>
        </w:tc>
        <w:tc>
          <w:tcPr>
            <w:tcW w:w="1394" w:type="dxa"/>
            <w:shd w:val="clear" w:color="auto" w:fill="auto"/>
            <w:noWrap w:val="0"/>
            <w:vAlign w:val="center"/>
          </w:tcPr>
          <w:p w14:paraId="3497CCD7">
            <w:pPr>
              <w:wordWrap w:val="0"/>
              <w:spacing w:line="360" w:lineRule="auto"/>
              <w:ind w:left="-55" w:leftChars="-23" w:right="-74" w:rightChars="-31"/>
              <w:jc w:val="center"/>
              <w:rPr>
                <w:rFonts w:cs="宋体"/>
                <w:szCs w:val="24"/>
              </w:rPr>
            </w:pPr>
          </w:p>
        </w:tc>
        <w:tc>
          <w:tcPr>
            <w:tcW w:w="1268" w:type="dxa"/>
            <w:noWrap w:val="0"/>
            <w:vAlign w:val="top"/>
          </w:tcPr>
          <w:p w14:paraId="1B8CD3CB">
            <w:pPr>
              <w:wordWrap w:val="0"/>
              <w:spacing w:line="360" w:lineRule="auto"/>
              <w:ind w:left="-55" w:leftChars="-23" w:right="-74" w:rightChars="-31"/>
              <w:jc w:val="center"/>
              <w:rPr>
                <w:rFonts w:cs="宋体"/>
                <w:szCs w:val="24"/>
              </w:rPr>
            </w:pPr>
          </w:p>
        </w:tc>
      </w:tr>
      <w:tr w14:paraId="06CAE8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noWrap w:val="0"/>
            <w:vAlign w:val="center"/>
          </w:tcPr>
          <w:p w14:paraId="14E718E1">
            <w:pPr>
              <w:wordWrap w:val="0"/>
              <w:spacing w:line="360" w:lineRule="auto"/>
              <w:ind w:left="-55" w:leftChars="-23" w:right="-74" w:rightChars="-31"/>
              <w:jc w:val="center"/>
            </w:pPr>
            <w:r>
              <w:rPr>
                <w:rFonts w:hint="eastAsia"/>
              </w:rPr>
              <w:t>2</w:t>
            </w:r>
          </w:p>
        </w:tc>
        <w:tc>
          <w:tcPr>
            <w:tcW w:w="1655" w:type="dxa"/>
            <w:shd w:val="clear" w:color="auto" w:fill="auto"/>
            <w:noWrap w:val="0"/>
            <w:vAlign w:val="center"/>
          </w:tcPr>
          <w:p w14:paraId="57B81427">
            <w:pPr>
              <w:wordWrap w:val="0"/>
              <w:spacing w:line="360" w:lineRule="auto"/>
              <w:ind w:left="-55" w:leftChars="-23" w:right="-74" w:rightChars="-31"/>
              <w:jc w:val="center"/>
            </w:pPr>
          </w:p>
        </w:tc>
        <w:tc>
          <w:tcPr>
            <w:tcW w:w="1111" w:type="dxa"/>
            <w:shd w:val="clear" w:color="auto" w:fill="auto"/>
            <w:noWrap w:val="0"/>
            <w:vAlign w:val="center"/>
          </w:tcPr>
          <w:p w14:paraId="420114C3">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noWrap w:val="0"/>
            <w:vAlign w:val="center"/>
          </w:tcPr>
          <w:p w14:paraId="1B9C6CEF">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noWrap w:val="0"/>
            <w:vAlign w:val="center"/>
          </w:tcPr>
          <w:p w14:paraId="457E3A03">
            <w:pPr>
              <w:wordWrap w:val="0"/>
              <w:spacing w:line="360" w:lineRule="auto"/>
              <w:ind w:left="-55" w:leftChars="-23" w:right="-74" w:rightChars="-31"/>
              <w:jc w:val="center"/>
              <w:rPr>
                <w:rFonts w:cs="宋体"/>
                <w:szCs w:val="24"/>
              </w:rPr>
            </w:pPr>
          </w:p>
        </w:tc>
        <w:tc>
          <w:tcPr>
            <w:tcW w:w="913" w:type="dxa"/>
            <w:shd w:val="clear" w:color="auto" w:fill="auto"/>
            <w:noWrap w:val="0"/>
            <w:vAlign w:val="center"/>
          </w:tcPr>
          <w:p w14:paraId="13E2E5E3">
            <w:pPr>
              <w:wordWrap w:val="0"/>
              <w:spacing w:line="360" w:lineRule="auto"/>
              <w:ind w:left="-55" w:leftChars="-23" w:right="-74" w:rightChars="-31"/>
              <w:jc w:val="center"/>
              <w:rPr>
                <w:rFonts w:cs="宋体"/>
                <w:szCs w:val="24"/>
              </w:rPr>
            </w:pPr>
          </w:p>
        </w:tc>
        <w:tc>
          <w:tcPr>
            <w:tcW w:w="1207" w:type="dxa"/>
            <w:shd w:val="clear" w:color="auto" w:fill="auto"/>
            <w:noWrap w:val="0"/>
            <w:vAlign w:val="center"/>
          </w:tcPr>
          <w:p w14:paraId="32A2A0FD">
            <w:pPr>
              <w:wordWrap w:val="0"/>
              <w:spacing w:line="360" w:lineRule="auto"/>
              <w:ind w:left="-55" w:leftChars="-23" w:right="-74" w:rightChars="-31"/>
              <w:jc w:val="left"/>
              <w:rPr>
                <w:rFonts w:cs="宋体"/>
                <w:szCs w:val="24"/>
              </w:rPr>
            </w:pPr>
          </w:p>
        </w:tc>
        <w:tc>
          <w:tcPr>
            <w:tcW w:w="1394" w:type="dxa"/>
            <w:shd w:val="clear" w:color="auto" w:fill="auto"/>
            <w:noWrap w:val="0"/>
            <w:vAlign w:val="center"/>
          </w:tcPr>
          <w:p w14:paraId="5DCB6420">
            <w:pPr>
              <w:wordWrap w:val="0"/>
              <w:spacing w:line="360" w:lineRule="auto"/>
              <w:ind w:left="-55" w:leftChars="-23" w:right="-74" w:rightChars="-31"/>
              <w:jc w:val="center"/>
              <w:rPr>
                <w:rFonts w:cs="宋体"/>
                <w:szCs w:val="24"/>
              </w:rPr>
            </w:pPr>
          </w:p>
        </w:tc>
        <w:tc>
          <w:tcPr>
            <w:tcW w:w="1268" w:type="dxa"/>
            <w:noWrap w:val="0"/>
            <w:vAlign w:val="top"/>
          </w:tcPr>
          <w:p w14:paraId="5B89E5CA">
            <w:pPr>
              <w:wordWrap w:val="0"/>
              <w:spacing w:line="360" w:lineRule="auto"/>
              <w:ind w:left="-55" w:leftChars="-23" w:right="-74" w:rightChars="-31"/>
              <w:jc w:val="center"/>
              <w:rPr>
                <w:rFonts w:cs="宋体"/>
                <w:szCs w:val="24"/>
              </w:rPr>
            </w:pPr>
          </w:p>
        </w:tc>
      </w:tr>
      <w:tr w14:paraId="296F3E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noWrap w:val="0"/>
            <w:vAlign w:val="center"/>
          </w:tcPr>
          <w:p w14:paraId="164FD360">
            <w:pPr>
              <w:wordWrap w:val="0"/>
              <w:spacing w:line="360" w:lineRule="auto"/>
              <w:ind w:left="-55" w:leftChars="-23" w:right="-74" w:rightChars="-31"/>
              <w:jc w:val="center"/>
            </w:pPr>
            <w:r>
              <w:rPr>
                <w:rFonts w:hint="eastAsia"/>
              </w:rPr>
              <w:t>3</w:t>
            </w:r>
          </w:p>
        </w:tc>
        <w:tc>
          <w:tcPr>
            <w:tcW w:w="1655" w:type="dxa"/>
            <w:shd w:val="clear" w:color="auto" w:fill="auto"/>
            <w:noWrap w:val="0"/>
            <w:vAlign w:val="center"/>
          </w:tcPr>
          <w:p w14:paraId="30131520">
            <w:pPr>
              <w:wordWrap w:val="0"/>
              <w:spacing w:line="360" w:lineRule="auto"/>
              <w:ind w:left="-55" w:leftChars="-23" w:right="-74" w:rightChars="-31"/>
              <w:jc w:val="center"/>
            </w:pPr>
          </w:p>
        </w:tc>
        <w:tc>
          <w:tcPr>
            <w:tcW w:w="1111" w:type="dxa"/>
            <w:shd w:val="clear" w:color="auto" w:fill="auto"/>
            <w:noWrap w:val="0"/>
            <w:vAlign w:val="center"/>
          </w:tcPr>
          <w:p w14:paraId="676ACA3A">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noWrap w:val="0"/>
            <w:vAlign w:val="center"/>
          </w:tcPr>
          <w:p w14:paraId="3AB0B382">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noWrap w:val="0"/>
            <w:vAlign w:val="center"/>
          </w:tcPr>
          <w:p w14:paraId="29629BC1">
            <w:pPr>
              <w:wordWrap w:val="0"/>
              <w:spacing w:line="360" w:lineRule="auto"/>
              <w:ind w:left="-55" w:leftChars="-23" w:right="-74" w:rightChars="-31"/>
              <w:jc w:val="center"/>
              <w:rPr>
                <w:rFonts w:cs="宋体"/>
                <w:szCs w:val="24"/>
              </w:rPr>
            </w:pPr>
          </w:p>
        </w:tc>
        <w:tc>
          <w:tcPr>
            <w:tcW w:w="913" w:type="dxa"/>
            <w:shd w:val="clear" w:color="auto" w:fill="auto"/>
            <w:noWrap w:val="0"/>
            <w:vAlign w:val="center"/>
          </w:tcPr>
          <w:p w14:paraId="3785BC53">
            <w:pPr>
              <w:wordWrap w:val="0"/>
              <w:spacing w:line="360" w:lineRule="auto"/>
              <w:ind w:left="-55" w:leftChars="-23" w:right="-74" w:rightChars="-31"/>
              <w:jc w:val="center"/>
              <w:rPr>
                <w:rFonts w:cs="宋体"/>
                <w:szCs w:val="24"/>
              </w:rPr>
            </w:pPr>
          </w:p>
        </w:tc>
        <w:tc>
          <w:tcPr>
            <w:tcW w:w="1207" w:type="dxa"/>
            <w:shd w:val="clear" w:color="auto" w:fill="auto"/>
            <w:noWrap w:val="0"/>
            <w:vAlign w:val="center"/>
          </w:tcPr>
          <w:p w14:paraId="11568821">
            <w:pPr>
              <w:wordWrap w:val="0"/>
              <w:spacing w:line="360" w:lineRule="auto"/>
              <w:ind w:left="-55" w:leftChars="-23" w:right="-74" w:rightChars="-31"/>
              <w:jc w:val="left"/>
              <w:rPr>
                <w:rFonts w:cs="宋体"/>
                <w:szCs w:val="24"/>
              </w:rPr>
            </w:pPr>
          </w:p>
        </w:tc>
        <w:tc>
          <w:tcPr>
            <w:tcW w:w="1394" w:type="dxa"/>
            <w:shd w:val="clear" w:color="auto" w:fill="auto"/>
            <w:noWrap w:val="0"/>
            <w:vAlign w:val="center"/>
          </w:tcPr>
          <w:p w14:paraId="6BC80989">
            <w:pPr>
              <w:wordWrap w:val="0"/>
              <w:spacing w:line="360" w:lineRule="auto"/>
              <w:ind w:left="-55" w:leftChars="-23" w:right="-74" w:rightChars="-31"/>
              <w:jc w:val="center"/>
              <w:rPr>
                <w:rFonts w:cs="宋体"/>
                <w:szCs w:val="24"/>
              </w:rPr>
            </w:pPr>
          </w:p>
        </w:tc>
        <w:tc>
          <w:tcPr>
            <w:tcW w:w="1268" w:type="dxa"/>
            <w:noWrap w:val="0"/>
            <w:vAlign w:val="top"/>
          </w:tcPr>
          <w:p w14:paraId="4613B24B">
            <w:pPr>
              <w:wordWrap w:val="0"/>
              <w:spacing w:line="360" w:lineRule="auto"/>
              <w:ind w:left="-55" w:leftChars="-23" w:right="-74" w:rightChars="-31"/>
              <w:jc w:val="center"/>
              <w:rPr>
                <w:rFonts w:cs="宋体"/>
                <w:szCs w:val="24"/>
              </w:rPr>
            </w:pPr>
          </w:p>
        </w:tc>
      </w:tr>
      <w:tr w14:paraId="557D04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noWrap w:val="0"/>
            <w:vAlign w:val="center"/>
          </w:tcPr>
          <w:p w14:paraId="32CB6442">
            <w:pPr>
              <w:wordWrap w:val="0"/>
              <w:spacing w:line="360" w:lineRule="auto"/>
              <w:ind w:left="-55" w:leftChars="-23" w:right="-74" w:rightChars="-31"/>
              <w:jc w:val="center"/>
            </w:pPr>
            <w:r>
              <w:rPr>
                <w:rFonts w:hint="eastAsia"/>
              </w:rPr>
              <w:t>…</w:t>
            </w:r>
          </w:p>
        </w:tc>
        <w:tc>
          <w:tcPr>
            <w:tcW w:w="1655" w:type="dxa"/>
            <w:shd w:val="clear" w:color="auto" w:fill="auto"/>
            <w:noWrap w:val="0"/>
            <w:vAlign w:val="center"/>
          </w:tcPr>
          <w:p w14:paraId="310D306F">
            <w:pPr>
              <w:wordWrap w:val="0"/>
              <w:spacing w:line="360" w:lineRule="auto"/>
              <w:ind w:left="-55" w:leftChars="-23" w:right="-74" w:rightChars="-31"/>
              <w:jc w:val="center"/>
              <w:rPr>
                <w:rFonts w:cs="宋体"/>
                <w:szCs w:val="24"/>
              </w:rPr>
            </w:pPr>
            <w:r>
              <w:rPr>
                <w:rFonts w:hint="eastAsia"/>
              </w:rPr>
              <w:t>……</w:t>
            </w:r>
          </w:p>
        </w:tc>
        <w:tc>
          <w:tcPr>
            <w:tcW w:w="1111" w:type="dxa"/>
            <w:shd w:val="clear" w:color="auto" w:fill="auto"/>
            <w:noWrap w:val="0"/>
            <w:vAlign w:val="center"/>
          </w:tcPr>
          <w:p w14:paraId="68159F3A">
            <w:pPr>
              <w:wordWrap w:val="0"/>
              <w:spacing w:line="360" w:lineRule="auto"/>
              <w:ind w:left="-55" w:leftChars="-23" w:right="-74" w:rightChars="-31"/>
              <w:jc w:val="left"/>
              <w:rPr>
                <w:rFonts w:cs="宋体"/>
                <w:szCs w:val="24"/>
              </w:rPr>
            </w:pPr>
            <w:r>
              <w:rPr>
                <w:rFonts w:hint="eastAsia"/>
              </w:rPr>
              <w:t>…</w:t>
            </w:r>
          </w:p>
        </w:tc>
        <w:tc>
          <w:tcPr>
            <w:tcW w:w="699" w:type="dxa"/>
            <w:tcBorders>
              <w:right w:val="single" w:color="auto" w:sz="4" w:space="0"/>
            </w:tcBorders>
            <w:shd w:val="clear" w:color="auto" w:fill="auto"/>
            <w:noWrap w:val="0"/>
            <w:vAlign w:val="center"/>
          </w:tcPr>
          <w:p w14:paraId="3933A690">
            <w:pPr>
              <w:wordWrap w:val="0"/>
              <w:spacing w:line="360" w:lineRule="auto"/>
              <w:ind w:left="-55" w:leftChars="-23" w:right="-74" w:rightChars="-31"/>
              <w:jc w:val="center"/>
              <w:rPr>
                <w:rFonts w:cs="宋体"/>
                <w:szCs w:val="24"/>
              </w:rPr>
            </w:pPr>
            <w:r>
              <w:rPr>
                <w:rFonts w:hint="eastAsia"/>
              </w:rPr>
              <w:t>…</w:t>
            </w:r>
          </w:p>
        </w:tc>
        <w:tc>
          <w:tcPr>
            <w:tcW w:w="699" w:type="dxa"/>
            <w:tcBorders>
              <w:left w:val="single" w:color="auto" w:sz="4" w:space="0"/>
            </w:tcBorders>
            <w:shd w:val="clear" w:color="auto" w:fill="auto"/>
            <w:noWrap w:val="0"/>
            <w:vAlign w:val="center"/>
          </w:tcPr>
          <w:p w14:paraId="51908FF2">
            <w:pPr>
              <w:wordWrap w:val="0"/>
              <w:spacing w:line="360" w:lineRule="auto"/>
              <w:ind w:left="-55" w:leftChars="-23" w:right="-74" w:rightChars="-31"/>
              <w:jc w:val="center"/>
              <w:rPr>
                <w:rFonts w:cs="宋体"/>
                <w:szCs w:val="24"/>
              </w:rPr>
            </w:pPr>
            <w:r>
              <w:rPr>
                <w:rFonts w:hint="eastAsia"/>
              </w:rPr>
              <w:t>…</w:t>
            </w:r>
          </w:p>
        </w:tc>
        <w:tc>
          <w:tcPr>
            <w:tcW w:w="913" w:type="dxa"/>
            <w:shd w:val="clear" w:color="auto" w:fill="auto"/>
            <w:noWrap w:val="0"/>
            <w:vAlign w:val="center"/>
          </w:tcPr>
          <w:p w14:paraId="6F046BF0">
            <w:pPr>
              <w:wordWrap w:val="0"/>
              <w:spacing w:line="360" w:lineRule="auto"/>
              <w:ind w:left="-55" w:leftChars="-23" w:right="-74" w:rightChars="-31"/>
              <w:jc w:val="center"/>
              <w:rPr>
                <w:rFonts w:cs="宋体"/>
                <w:szCs w:val="24"/>
              </w:rPr>
            </w:pPr>
            <w:r>
              <w:rPr>
                <w:rFonts w:hint="eastAsia"/>
              </w:rPr>
              <w:t>…</w:t>
            </w:r>
          </w:p>
        </w:tc>
        <w:tc>
          <w:tcPr>
            <w:tcW w:w="1207" w:type="dxa"/>
            <w:shd w:val="clear" w:color="auto" w:fill="auto"/>
            <w:noWrap w:val="0"/>
            <w:vAlign w:val="center"/>
          </w:tcPr>
          <w:p w14:paraId="232E204F">
            <w:pPr>
              <w:wordWrap w:val="0"/>
              <w:spacing w:line="360" w:lineRule="auto"/>
              <w:ind w:left="-55" w:leftChars="-23" w:right="-74" w:rightChars="-31"/>
              <w:jc w:val="left"/>
              <w:rPr>
                <w:rFonts w:cs="宋体"/>
                <w:szCs w:val="24"/>
              </w:rPr>
            </w:pPr>
            <w:r>
              <w:rPr>
                <w:rFonts w:hint="eastAsia"/>
              </w:rPr>
              <w:t>…</w:t>
            </w:r>
          </w:p>
        </w:tc>
        <w:tc>
          <w:tcPr>
            <w:tcW w:w="1394" w:type="dxa"/>
            <w:shd w:val="clear" w:color="auto" w:fill="auto"/>
            <w:noWrap w:val="0"/>
            <w:vAlign w:val="center"/>
          </w:tcPr>
          <w:p w14:paraId="2CC08884">
            <w:pPr>
              <w:wordWrap w:val="0"/>
              <w:spacing w:line="360" w:lineRule="auto"/>
              <w:ind w:left="-55" w:leftChars="-23" w:right="-74" w:rightChars="-31"/>
              <w:jc w:val="center"/>
              <w:rPr>
                <w:rFonts w:cs="宋体"/>
                <w:szCs w:val="24"/>
              </w:rPr>
            </w:pPr>
            <w:r>
              <w:rPr>
                <w:rFonts w:hint="eastAsia"/>
              </w:rPr>
              <w:t>…</w:t>
            </w:r>
          </w:p>
        </w:tc>
        <w:tc>
          <w:tcPr>
            <w:tcW w:w="1268" w:type="dxa"/>
            <w:noWrap w:val="0"/>
            <w:vAlign w:val="top"/>
          </w:tcPr>
          <w:p w14:paraId="0614B20E">
            <w:pPr>
              <w:wordWrap w:val="0"/>
              <w:spacing w:line="360" w:lineRule="auto"/>
              <w:ind w:left="-55" w:leftChars="-23" w:right="-74" w:rightChars="-31"/>
              <w:jc w:val="center"/>
            </w:pPr>
          </w:p>
        </w:tc>
      </w:tr>
      <w:tr w14:paraId="5EA6EA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noWrap w:val="0"/>
            <w:vAlign w:val="center"/>
          </w:tcPr>
          <w:p w14:paraId="4626ABB5">
            <w:pPr>
              <w:wordWrap w:val="0"/>
              <w:spacing w:line="360" w:lineRule="auto"/>
              <w:ind w:left="-55" w:leftChars="-23" w:right="-74" w:rightChars="-31"/>
              <w:jc w:val="center"/>
              <w:rPr>
                <w:rFonts w:cs="宋体"/>
                <w:b/>
                <w:szCs w:val="24"/>
              </w:rPr>
            </w:pPr>
            <w:r>
              <w:rPr>
                <w:rFonts w:hint="eastAsia" w:cs="宋体"/>
                <w:b/>
                <w:szCs w:val="24"/>
              </w:rPr>
              <w:t>合  计</w:t>
            </w:r>
          </w:p>
        </w:tc>
        <w:tc>
          <w:tcPr>
            <w:tcW w:w="3869" w:type="dxa"/>
            <w:gridSpan w:val="3"/>
            <w:shd w:val="clear" w:color="auto" w:fill="auto"/>
            <w:noWrap w:val="0"/>
            <w:vAlign w:val="center"/>
          </w:tcPr>
          <w:p w14:paraId="78167FD7">
            <w:pPr>
              <w:wordWrap w:val="0"/>
              <w:spacing w:line="360" w:lineRule="auto"/>
              <w:ind w:left="-55" w:leftChars="-23" w:right="-74" w:rightChars="-31"/>
              <w:jc w:val="left"/>
              <w:rPr>
                <w:rFonts w:cs="宋体"/>
                <w:szCs w:val="24"/>
              </w:rPr>
            </w:pPr>
          </w:p>
        </w:tc>
      </w:tr>
      <w:tr w14:paraId="10E3D7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noWrap w:val="0"/>
            <w:vAlign w:val="center"/>
          </w:tcPr>
          <w:p w14:paraId="7100C5BC">
            <w:pPr>
              <w:wordWrap w:val="0"/>
              <w:spacing w:line="360" w:lineRule="auto"/>
              <w:ind w:left="-55" w:leftChars="-23" w:right="-74" w:rightChars="-31"/>
              <w:jc w:val="center"/>
              <w:rPr>
                <w:rFonts w:cs="宋体"/>
                <w:b/>
                <w:szCs w:val="24"/>
              </w:rPr>
            </w:pPr>
            <w:r>
              <w:rPr>
                <w:rFonts w:hint="eastAsia" w:cs="宋体"/>
                <w:b/>
                <w:szCs w:val="24"/>
              </w:rPr>
              <w:t>占</w:t>
            </w:r>
            <w:r>
              <w:rPr>
                <w:rFonts w:cs="宋体"/>
                <w:b/>
                <w:szCs w:val="24"/>
              </w:rPr>
              <w:t>投标金额比例（</w:t>
            </w:r>
            <w:r>
              <w:rPr>
                <w:rFonts w:hint="eastAsia" w:cs="宋体"/>
                <w:b/>
                <w:szCs w:val="24"/>
              </w:rPr>
              <w:t>%）</w:t>
            </w:r>
          </w:p>
        </w:tc>
        <w:tc>
          <w:tcPr>
            <w:tcW w:w="3869" w:type="dxa"/>
            <w:gridSpan w:val="3"/>
            <w:shd w:val="clear" w:color="auto" w:fill="auto"/>
            <w:noWrap w:val="0"/>
            <w:vAlign w:val="center"/>
          </w:tcPr>
          <w:p w14:paraId="0AD0ABE4">
            <w:pPr>
              <w:wordWrap w:val="0"/>
              <w:spacing w:line="360" w:lineRule="auto"/>
              <w:ind w:left="-55" w:leftChars="-23" w:right="-74" w:rightChars="-31"/>
              <w:jc w:val="left"/>
              <w:rPr>
                <w:rFonts w:cs="宋体"/>
                <w:szCs w:val="24"/>
              </w:rPr>
            </w:pPr>
          </w:p>
        </w:tc>
      </w:tr>
    </w:tbl>
    <w:p w14:paraId="17C38BFF">
      <w:pPr>
        <w:spacing w:line="360" w:lineRule="auto"/>
        <w:ind w:left="1084" w:hanging="1084" w:hangingChars="450"/>
        <w:rPr>
          <w:b/>
          <w:szCs w:val="24"/>
        </w:rPr>
      </w:pPr>
      <w:r>
        <w:rPr>
          <w:rFonts w:hint="eastAsia"/>
          <w:b/>
          <w:szCs w:val="24"/>
        </w:rPr>
        <w:t>说明：</w:t>
      </w:r>
      <w:r>
        <w:rPr>
          <w:rFonts w:hint="eastAsia"/>
          <w:szCs w:val="24"/>
        </w:rPr>
        <w:t>1、在“节能</w:t>
      </w:r>
      <w:r>
        <w:rPr>
          <w:szCs w:val="24"/>
        </w:rPr>
        <w:t>/环保/创新产品</w:t>
      </w:r>
      <w:r>
        <w:rPr>
          <w:rFonts w:hint="eastAsia"/>
          <w:szCs w:val="24"/>
        </w:rPr>
        <w:t>”栏中注明对应产品属于“节能环保创新”一</w:t>
      </w:r>
      <w:r>
        <w:rPr>
          <w:szCs w:val="24"/>
        </w:rPr>
        <w:t>种或多种类型</w:t>
      </w:r>
      <w:r>
        <w:rPr>
          <w:rFonts w:hint="eastAsia"/>
          <w:szCs w:val="24"/>
        </w:rPr>
        <w:t>；</w:t>
      </w:r>
    </w:p>
    <w:p w14:paraId="78BF0923">
      <w:pPr>
        <w:spacing w:line="360" w:lineRule="auto"/>
        <w:ind w:left="1080" w:leftChars="300" w:hanging="360" w:hangingChars="150"/>
        <w:rPr>
          <w:szCs w:val="24"/>
        </w:rPr>
      </w:pPr>
      <w:r>
        <w:rPr>
          <w:rFonts w:hint="eastAsia"/>
          <w:szCs w:val="24"/>
        </w:rPr>
        <w:t>2、节能</w:t>
      </w:r>
      <w:r>
        <w:rPr>
          <w:szCs w:val="24"/>
        </w:rPr>
        <w:t>产品</w:t>
      </w:r>
      <w:r>
        <w:rPr>
          <w:rFonts w:hint="eastAsia"/>
          <w:szCs w:val="24"/>
        </w:rPr>
        <w:t>的应</w:t>
      </w:r>
      <w:r>
        <w:rPr>
          <w:rFonts w:hint="eastAsia"/>
          <w:bCs/>
          <w:szCs w:val="21"/>
          <w:lang w:val="zh-CN"/>
        </w:rPr>
        <w:t>当</w:t>
      </w:r>
      <w:r>
        <w:rPr>
          <w:rFonts w:hint="eastAsia"/>
          <w:szCs w:val="24"/>
        </w:rPr>
        <w:t>提供《节能产品政府采购品目清单》中</w:t>
      </w:r>
      <w:r>
        <w:rPr>
          <w:szCs w:val="24"/>
        </w:rPr>
        <w:t>相关</w:t>
      </w:r>
      <w:r>
        <w:rPr>
          <w:rFonts w:hint="eastAsia"/>
          <w:szCs w:val="24"/>
        </w:rPr>
        <w:t>产品（所投产品应与清单中产品规格型号一致）</w:t>
      </w:r>
      <w:r>
        <w:rPr>
          <w:szCs w:val="24"/>
        </w:rPr>
        <w:t>截图及</w:t>
      </w:r>
      <w:r>
        <w:rPr>
          <w:rFonts w:hint="eastAsia"/>
          <w:szCs w:val="24"/>
        </w:rPr>
        <w:t>节能</w:t>
      </w:r>
      <w:r>
        <w:rPr>
          <w:szCs w:val="24"/>
        </w:rPr>
        <w:t>产品认证证书复印件</w:t>
      </w:r>
      <w:r>
        <w:rPr>
          <w:rFonts w:hint="eastAsia"/>
          <w:szCs w:val="24"/>
        </w:rPr>
        <w:t>；环保</w:t>
      </w:r>
      <w:r>
        <w:rPr>
          <w:szCs w:val="24"/>
        </w:rPr>
        <w:t>产品</w:t>
      </w:r>
      <w:r>
        <w:rPr>
          <w:rFonts w:hint="eastAsia"/>
          <w:szCs w:val="24"/>
        </w:rPr>
        <w:t>的应</w:t>
      </w:r>
      <w:r>
        <w:rPr>
          <w:rFonts w:hint="eastAsia"/>
          <w:bCs/>
          <w:szCs w:val="21"/>
          <w:lang w:val="zh-CN"/>
        </w:rPr>
        <w:t>当</w:t>
      </w:r>
      <w:r>
        <w:rPr>
          <w:rFonts w:hint="eastAsia"/>
          <w:szCs w:val="24"/>
        </w:rPr>
        <w:t>提供《环境标志产品政府采购品目清单》中</w:t>
      </w:r>
      <w:r>
        <w:rPr>
          <w:szCs w:val="24"/>
        </w:rPr>
        <w:t>相关</w:t>
      </w:r>
      <w:r>
        <w:rPr>
          <w:rFonts w:hint="eastAsia"/>
          <w:szCs w:val="24"/>
        </w:rPr>
        <w:t>产品（所投产品应与清单中产品规格型号一致）</w:t>
      </w:r>
      <w:r>
        <w:rPr>
          <w:szCs w:val="24"/>
        </w:rPr>
        <w:t>截图及环境标志</w:t>
      </w:r>
      <w:r>
        <w:rPr>
          <w:rFonts w:hint="eastAsia"/>
          <w:szCs w:val="24"/>
        </w:rPr>
        <w:t>产品</w:t>
      </w:r>
      <w:r>
        <w:rPr>
          <w:szCs w:val="24"/>
        </w:rPr>
        <w:t>认证证书复</w:t>
      </w:r>
      <w:r>
        <w:rPr>
          <w:rFonts w:hint="eastAsia"/>
          <w:szCs w:val="24"/>
        </w:rPr>
        <w:t>印</w:t>
      </w:r>
      <w:r>
        <w:rPr>
          <w:szCs w:val="24"/>
        </w:rPr>
        <w:t>件；</w:t>
      </w:r>
      <w:r>
        <w:rPr>
          <w:rFonts w:hint="eastAsia"/>
          <w:szCs w:val="24"/>
        </w:rPr>
        <w:t>创新</w:t>
      </w:r>
      <w:r>
        <w:rPr>
          <w:szCs w:val="24"/>
        </w:rPr>
        <w:t>产品</w:t>
      </w:r>
      <w:r>
        <w:rPr>
          <w:rFonts w:hint="eastAsia"/>
          <w:szCs w:val="24"/>
        </w:rPr>
        <w:t>的应</w:t>
      </w:r>
      <w:r>
        <w:rPr>
          <w:rFonts w:hint="eastAsia"/>
          <w:bCs/>
          <w:szCs w:val="21"/>
          <w:lang w:val="zh-CN"/>
        </w:rPr>
        <w:t>当</w:t>
      </w:r>
      <w:r>
        <w:rPr>
          <w:rFonts w:hint="eastAsia"/>
          <w:szCs w:val="24"/>
        </w:rPr>
        <w:t>提供行政部门颁发的创新产品应用示范推荐目录（有效期内且所投产品应与清单中产品规格型号一致）；</w:t>
      </w:r>
    </w:p>
    <w:p w14:paraId="637A4416">
      <w:pPr>
        <w:spacing w:line="360" w:lineRule="auto"/>
        <w:ind w:left="720" w:leftChars="300"/>
        <w:rPr>
          <w:szCs w:val="24"/>
        </w:rPr>
      </w:pPr>
      <w:r>
        <w:rPr>
          <w:rFonts w:hint="eastAsia" w:cs="Corbel"/>
          <w:szCs w:val="24"/>
        </w:rPr>
        <w:t>3、未按要求填写此表并</w:t>
      </w:r>
      <w:r>
        <w:rPr>
          <w:rFonts w:hint="eastAsia"/>
          <w:szCs w:val="24"/>
        </w:rPr>
        <w:t>附相关证明材料，导致的后果由投标人自行承担。</w:t>
      </w:r>
    </w:p>
    <w:p w14:paraId="668F5FAA">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14:paraId="28A04473">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14:paraId="05FD2E86">
      <w:pPr>
        <w:widowControl/>
        <w:jc w:val="left"/>
        <w:rPr>
          <w:b/>
          <w:bCs/>
          <w:szCs w:val="24"/>
        </w:rPr>
      </w:pPr>
      <w:r>
        <w:rPr>
          <w:szCs w:val="24"/>
        </w:rPr>
        <w:br w:type="page"/>
      </w:r>
    </w:p>
    <w:p w14:paraId="6CE8F555">
      <w:pPr>
        <w:pStyle w:val="6"/>
        <w:numPr>
          <w:ilvl w:val="0"/>
          <w:numId w:val="39"/>
        </w:numPr>
        <w:tabs>
          <w:tab w:val="left" w:pos="567"/>
        </w:tabs>
        <w:spacing w:before="0" w:after="0" w:line="360" w:lineRule="auto"/>
        <w:ind w:left="482" w:hanging="482" w:hangingChars="200"/>
        <w:jc w:val="left"/>
        <w:rPr>
          <w:rFonts w:ascii="宋体" w:hAnsi="宋体"/>
          <w:sz w:val="24"/>
          <w:szCs w:val="24"/>
        </w:rPr>
      </w:pPr>
      <w:bookmarkStart w:id="588" w:name="_Toc122685215"/>
      <w:bookmarkStart w:id="589" w:name="_Toc163401752"/>
      <w:r>
        <w:rPr>
          <w:rFonts w:hint="eastAsia" w:ascii="宋体" w:hAnsi="宋体"/>
          <w:sz w:val="24"/>
          <w:szCs w:val="24"/>
        </w:rPr>
        <w:t>享受价格扣除优惠政策应当提供的材料</w:t>
      </w:r>
      <w:bookmarkEnd w:id="588"/>
      <w:bookmarkEnd w:id="589"/>
    </w:p>
    <w:p w14:paraId="779EB978">
      <w:pPr>
        <w:pStyle w:val="10"/>
        <w:spacing w:line="360" w:lineRule="auto"/>
        <w:ind w:firstLine="525" w:firstLineChars="250"/>
        <w:rPr>
          <w:rFonts w:ascii="楷体" w:hAnsi="楷体" w:eastAsia="楷体"/>
          <w:szCs w:val="24"/>
        </w:rPr>
      </w:pPr>
      <w:r>
        <w:rPr>
          <w:rFonts w:hint="eastAsia" w:ascii="楷体" w:hAnsi="楷体" w:eastAsia="楷体"/>
          <w:szCs w:val="24"/>
        </w:rPr>
        <w:t>（按投标人</w:t>
      </w:r>
      <w:r>
        <w:rPr>
          <w:rFonts w:hint="eastAsia" w:ascii="楷体" w:hAnsi="楷体" w:eastAsia="楷体"/>
        </w:rPr>
        <w:t>实际情况</w:t>
      </w:r>
      <w:r>
        <w:rPr>
          <w:rFonts w:hint="eastAsia" w:ascii="楷体" w:hAnsi="楷体" w:eastAsia="楷体"/>
          <w:szCs w:val="24"/>
        </w:rPr>
        <w:t>选择提供）</w:t>
      </w:r>
      <w:bookmarkEnd w:id="586"/>
      <w:bookmarkEnd w:id="587"/>
    </w:p>
    <w:p w14:paraId="1E6D97CA">
      <w:pPr>
        <w:pStyle w:val="30"/>
        <w:numPr>
          <w:ilvl w:val="0"/>
          <w:numId w:val="46"/>
        </w:numPr>
        <w:tabs>
          <w:tab w:val="left" w:pos="567"/>
        </w:tabs>
        <w:autoSpaceDE w:val="0"/>
        <w:autoSpaceDN w:val="0"/>
        <w:adjustRightInd w:val="0"/>
        <w:spacing w:line="360" w:lineRule="auto"/>
        <w:ind w:hanging="1130" w:firstLineChars="0"/>
        <w:outlineLvl w:val="4"/>
        <w:rPr>
          <w:szCs w:val="32"/>
        </w:rPr>
      </w:pPr>
      <w:r>
        <w:rPr>
          <w:rFonts w:hint="eastAsia"/>
          <w:b/>
          <w:szCs w:val="32"/>
        </w:rPr>
        <w:t>联合协议书（适用于联合体投标）</w:t>
      </w:r>
    </w:p>
    <w:p w14:paraId="04BB87A6">
      <w:pPr>
        <w:pStyle w:val="10"/>
        <w:spacing w:line="360" w:lineRule="auto"/>
        <w:ind w:firstLine="525" w:firstLineChars="250"/>
        <w:rPr>
          <w:rFonts w:ascii="楷体" w:hAnsi="楷体" w:eastAsia="楷体"/>
          <w:szCs w:val="32"/>
        </w:rPr>
      </w:pPr>
      <w:r>
        <w:rPr>
          <w:rFonts w:hint="eastAsia" w:ascii="楷体" w:hAnsi="楷体" w:eastAsia="楷体"/>
          <w:szCs w:val="32"/>
        </w:rPr>
        <w:t>（格式详见</w:t>
      </w:r>
      <w:r>
        <w:rPr>
          <w:rFonts w:hint="eastAsia" w:ascii="楷体" w:hAnsi="楷体" w:eastAsia="楷体"/>
        </w:rPr>
        <w:t>资格</w:t>
      </w:r>
      <w:r>
        <w:rPr>
          <w:rFonts w:ascii="楷体" w:hAnsi="楷体" w:eastAsia="楷体"/>
          <w:szCs w:val="32"/>
        </w:rPr>
        <w:t>证明文件</w:t>
      </w:r>
      <w:r>
        <w:rPr>
          <w:rFonts w:hint="eastAsia" w:ascii="楷体" w:hAnsi="楷体" w:eastAsia="楷体"/>
          <w:szCs w:val="32"/>
        </w:rPr>
        <w:t>6.1）</w:t>
      </w:r>
    </w:p>
    <w:p w14:paraId="3E063855">
      <w:pPr>
        <w:pStyle w:val="30"/>
        <w:numPr>
          <w:ilvl w:val="0"/>
          <w:numId w:val="46"/>
        </w:numPr>
        <w:tabs>
          <w:tab w:val="left" w:pos="567"/>
        </w:tabs>
        <w:autoSpaceDE w:val="0"/>
        <w:autoSpaceDN w:val="0"/>
        <w:adjustRightInd w:val="0"/>
        <w:spacing w:line="360" w:lineRule="auto"/>
        <w:ind w:hanging="1130" w:firstLineChars="0"/>
        <w:outlineLvl w:val="4"/>
        <w:rPr>
          <w:szCs w:val="32"/>
        </w:rPr>
      </w:pPr>
      <w:r>
        <w:rPr>
          <w:rFonts w:hint="eastAsia"/>
          <w:b/>
          <w:szCs w:val="32"/>
        </w:rPr>
        <w:t>分包意向协议书（适用于中标后分包）</w:t>
      </w:r>
    </w:p>
    <w:p w14:paraId="159DC0D6">
      <w:pPr>
        <w:pStyle w:val="10"/>
        <w:spacing w:line="360" w:lineRule="auto"/>
        <w:ind w:firstLine="525" w:firstLineChars="250"/>
        <w:rPr>
          <w:szCs w:val="32"/>
        </w:rPr>
      </w:pPr>
      <w:r>
        <w:rPr>
          <w:rFonts w:hint="eastAsia" w:ascii="楷体" w:hAnsi="楷体" w:eastAsia="楷体"/>
          <w:szCs w:val="32"/>
        </w:rPr>
        <w:t>（格式详见资格</w:t>
      </w:r>
      <w:r>
        <w:rPr>
          <w:rFonts w:ascii="楷体" w:hAnsi="楷体" w:eastAsia="楷体"/>
          <w:szCs w:val="32"/>
        </w:rPr>
        <w:t>证明文件</w:t>
      </w:r>
      <w:r>
        <w:rPr>
          <w:rFonts w:hint="eastAsia" w:ascii="楷体" w:hAnsi="楷体" w:eastAsia="楷体"/>
          <w:szCs w:val="32"/>
        </w:rPr>
        <w:t>6.</w:t>
      </w:r>
      <w:r>
        <w:rPr>
          <w:rFonts w:ascii="楷体" w:hAnsi="楷体" w:eastAsia="楷体"/>
          <w:szCs w:val="32"/>
        </w:rPr>
        <w:t>2</w:t>
      </w:r>
      <w:r>
        <w:rPr>
          <w:rFonts w:hint="eastAsia" w:ascii="楷体" w:hAnsi="楷体" w:eastAsia="楷体"/>
          <w:szCs w:val="32"/>
        </w:rPr>
        <w:t>）</w:t>
      </w:r>
    </w:p>
    <w:p w14:paraId="545EAE9E">
      <w:pPr>
        <w:pStyle w:val="30"/>
        <w:numPr>
          <w:ilvl w:val="0"/>
          <w:numId w:val="46"/>
        </w:numPr>
        <w:tabs>
          <w:tab w:val="left" w:pos="567"/>
        </w:tabs>
        <w:autoSpaceDE w:val="0"/>
        <w:autoSpaceDN w:val="0"/>
        <w:adjustRightInd w:val="0"/>
        <w:spacing w:line="360" w:lineRule="auto"/>
        <w:ind w:hanging="1130" w:firstLineChars="0"/>
        <w:outlineLvl w:val="4"/>
        <w:rPr>
          <w:szCs w:val="32"/>
        </w:rPr>
      </w:pPr>
      <w:r>
        <w:rPr>
          <w:rFonts w:hint="eastAsia"/>
          <w:b/>
          <w:szCs w:val="32"/>
        </w:rPr>
        <w:t>中小企业声明函</w:t>
      </w:r>
    </w:p>
    <w:p w14:paraId="5F7851A9">
      <w:pPr>
        <w:pStyle w:val="10"/>
        <w:spacing w:line="360" w:lineRule="auto"/>
        <w:ind w:firstLine="525" w:firstLineChars="250"/>
        <w:rPr>
          <w:rFonts w:ascii="楷体" w:hAnsi="楷体" w:eastAsia="楷体"/>
          <w:szCs w:val="32"/>
        </w:rPr>
      </w:pPr>
      <w:r>
        <w:rPr>
          <w:rFonts w:hint="eastAsia" w:ascii="楷体" w:hAnsi="楷体" w:eastAsia="楷体"/>
          <w:szCs w:val="32"/>
        </w:rPr>
        <w:t>（格式详见资格</w:t>
      </w:r>
      <w:r>
        <w:rPr>
          <w:rFonts w:ascii="楷体" w:hAnsi="楷体" w:eastAsia="楷体"/>
          <w:szCs w:val="32"/>
        </w:rPr>
        <w:t>证明文件</w:t>
      </w:r>
      <w:r>
        <w:rPr>
          <w:rFonts w:hint="eastAsia" w:ascii="楷体" w:hAnsi="楷体" w:eastAsia="楷体"/>
          <w:szCs w:val="32"/>
        </w:rPr>
        <w:t>6.</w:t>
      </w:r>
      <w:r>
        <w:rPr>
          <w:rFonts w:ascii="楷体" w:hAnsi="楷体" w:eastAsia="楷体"/>
          <w:szCs w:val="32"/>
        </w:rPr>
        <w:t>3</w:t>
      </w:r>
      <w:r>
        <w:rPr>
          <w:rFonts w:hint="eastAsia" w:ascii="楷体" w:hAnsi="楷体" w:eastAsia="楷体"/>
          <w:szCs w:val="32"/>
        </w:rPr>
        <w:t>）</w:t>
      </w:r>
    </w:p>
    <w:p w14:paraId="7C2AB563">
      <w:pPr>
        <w:pStyle w:val="30"/>
        <w:numPr>
          <w:ilvl w:val="0"/>
          <w:numId w:val="46"/>
        </w:numPr>
        <w:tabs>
          <w:tab w:val="left" w:pos="567"/>
        </w:tabs>
        <w:autoSpaceDE w:val="0"/>
        <w:autoSpaceDN w:val="0"/>
        <w:adjustRightInd w:val="0"/>
        <w:spacing w:line="360" w:lineRule="auto"/>
        <w:ind w:hanging="1130" w:firstLineChars="0"/>
        <w:outlineLvl w:val="4"/>
        <w:rPr>
          <w:szCs w:val="32"/>
        </w:rPr>
      </w:pPr>
      <w:r>
        <w:rPr>
          <w:rFonts w:hint="eastAsia"/>
          <w:b/>
          <w:szCs w:val="32"/>
        </w:rPr>
        <w:t>监狱企业的证明文件（适用于监狱企业）</w:t>
      </w:r>
    </w:p>
    <w:p w14:paraId="0E752C05">
      <w:pPr>
        <w:pStyle w:val="10"/>
        <w:spacing w:line="360" w:lineRule="auto"/>
        <w:ind w:firstLine="525" w:firstLineChars="250"/>
        <w:rPr>
          <w:rFonts w:ascii="楷体" w:hAnsi="楷体" w:eastAsia="楷体"/>
          <w:szCs w:val="32"/>
        </w:rPr>
      </w:pPr>
      <w:r>
        <w:rPr>
          <w:rFonts w:hint="eastAsia" w:ascii="楷体" w:hAnsi="楷体" w:eastAsia="楷体"/>
          <w:szCs w:val="32"/>
        </w:rPr>
        <w:t>（格式详见资格</w:t>
      </w:r>
      <w:r>
        <w:rPr>
          <w:rFonts w:ascii="楷体" w:hAnsi="楷体" w:eastAsia="楷体"/>
          <w:szCs w:val="32"/>
        </w:rPr>
        <w:t>证明文件</w:t>
      </w:r>
      <w:r>
        <w:rPr>
          <w:rFonts w:hint="eastAsia" w:ascii="楷体" w:hAnsi="楷体" w:eastAsia="楷体"/>
          <w:szCs w:val="32"/>
        </w:rPr>
        <w:t>6.</w:t>
      </w:r>
      <w:r>
        <w:rPr>
          <w:rFonts w:ascii="楷体" w:hAnsi="楷体" w:eastAsia="楷体"/>
          <w:szCs w:val="32"/>
        </w:rPr>
        <w:t>4</w:t>
      </w:r>
      <w:r>
        <w:rPr>
          <w:rFonts w:hint="eastAsia" w:ascii="楷体" w:hAnsi="楷体" w:eastAsia="楷体"/>
          <w:szCs w:val="32"/>
        </w:rPr>
        <w:t>）</w:t>
      </w:r>
    </w:p>
    <w:p w14:paraId="3E129330">
      <w:pPr>
        <w:pStyle w:val="30"/>
        <w:numPr>
          <w:ilvl w:val="0"/>
          <w:numId w:val="46"/>
        </w:numPr>
        <w:tabs>
          <w:tab w:val="left" w:pos="567"/>
        </w:tabs>
        <w:autoSpaceDE w:val="0"/>
        <w:autoSpaceDN w:val="0"/>
        <w:adjustRightInd w:val="0"/>
        <w:spacing w:line="360" w:lineRule="auto"/>
        <w:ind w:hanging="1130" w:firstLineChars="0"/>
        <w:outlineLvl w:val="4"/>
        <w:rPr>
          <w:szCs w:val="32"/>
        </w:rPr>
      </w:pPr>
      <w:r>
        <w:rPr>
          <w:rFonts w:hint="eastAsia"/>
          <w:b/>
          <w:szCs w:val="32"/>
        </w:rPr>
        <w:t>残疾人福利性单位声明函（适用于残疾人福利性单位）</w:t>
      </w:r>
    </w:p>
    <w:p w14:paraId="44BDC754">
      <w:pPr>
        <w:pStyle w:val="10"/>
        <w:spacing w:line="360" w:lineRule="auto"/>
        <w:ind w:firstLine="525" w:firstLineChars="250"/>
        <w:rPr>
          <w:rFonts w:ascii="楷体" w:hAnsi="楷体" w:eastAsia="楷体"/>
          <w:szCs w:val="32"/>
        </w:rPr>
      </w:pPr>
      <w:r>
        <w:rPr>
          <w:rFonts w:hint="eastAsia" w:ascii="楷体" w:hAnsi="楷体" w:eastAsia="楷体"/>
          <w:szCs w:val="32"/>
        </w:rPr>
        <w:t>（格式详见资格</w:t>
      </w:r>
      <w:r>
        <w:rPr>
          <w:rFonts w:ascii="楷体" w:hAnsi="楷体" w:eastAsia="楷体"/>
          <w:szCs w:val="32"/>
        </w:rPr>
        <w:t>证明文件</w:t>
      </w:r>
      <w:r>
        <w:rPr>
          <w:rFonts w:hint="eastAsia" w:ascii="楷体" w:hAnsi="楷体" w:eastAsia="楷体"/>
          <w:szCs w:val="32"/>
        </w:rPr>
        <w:t>6.</w:t>
      </w:r>
      <w:r>
        <w:rPr>
          <w:rFonts w:ascii="楷体" w:hAnsi="楷体" w:eastAsia="楷体"/>
          <w:szCs w:val="32"/>
        </w:rPr>
        <w:t>5</w:t>
      </w:r>
      <w:r>
        <w:rPr>
          <w:rFonts w:hint="eastAsia" w:ascii="楷体" w:hAnsi="楷体" w:eastAsia="楷体"/>
          <w:szCs w:val="32"/>
        </w:rPr>
        <w:t>）</w:t>
      </w:r>
    </w:p>
    <w:p w14:paraId="20D02449">
      <w:pPr>
        <w:pStyle w:val="10"/>
        <w:spacing w:line="360" w:lineRule="auto"/>
        <w:ind w:firstLine="525" w:firstLineChars="250"/>
        <w:rPr>
          <w:rFonts w:ascii="楷体" w:hAnsi="楷体" w:eastAsia="楷体"/>
          <w:szCs w:val="32"/>
        </w:rPr>
      </w:pPr>
    </w:p>
    <w:p w14:paraId="497E79E4">
      <w:pPr>
        <w:pStyle w:val="10"/>
        <w:spacing w:line="360" w:lineRule="auto"/>
        <w:ind w:firstLine="525" w:firstLineChars="250"/>
        <w:rPr>
          <w:rFonts w:ascii="楷体" w:hAnsi="楷体" w:eastAsia="楷体"/>
          <w:szCs w:val="32"/>
        </w:rPr>
      </w:pPr>
    </w:p>
    <w:p w14:paraId="7DF0D65F">
      <w:pPr>
        <w:pStyle w:val="6"/>
        <w:numPr>
          <w:ilvl w:val="0"/>
          <w:numId w:val="39"/>
        </w:numPr>
        <w:tabs>
          <w:tab w:val="left" w:pos="567"/>
        </w:tabs>
        <w:spacing w:before="0" w:after="0" w:line="360" w:lineRule="auto"/>
        <w:ind w:left="482" w:hanging="482" w:hangingChars="200"/>
        <w:jc w:val="left"/>
        <w:rPr>
          <w:rFonts w:ascii="宋体" w:hAnsi="宋体"/>
          <w:sz w:val="24"/>
          <w:szCs w:val="24"/>
        </w:rPr>
      </w:pPr>
      <w:bookmarkStart w:id="590" w:name="_Toc163401753"/>
      <w:bookmarkStart w:id="591" w:name="_Toc122685216"/>
      <w:bookmarkStart w:id="592" w:name="_Toc117244399"/>
      <w:bookmarkStart w:id="593" w:name="_Toc117244514"/>
      <w:r>
        <w:rPr>
          <w:rFonts w:hint="eastAsia" w:ascii="宋体" w:hAnsi="宋体"/>
          <w:sz w:val="24"/>
          <w:szCs w:val="24"/>
        </w:rPr>
        <w:t>投标货物（或服务）介绍，项目建设（服务）方案</w:t>
      </w:r>
      <w:bookmarkEnd w:id="590"/>
      <w:bookmarkEnd w:id="591"/>
    </w:p>
    <w:p w14:paraId="1FF555D7">
      <w:pPr>
        <w:pStyle w:val="10"/>
        <w:spacing w:line="360" w:lineRule="auto"/>
        <w:ind w:firstLine="525" w:firstLineChars="250"/>
        <w:rPr>
          <w:rFonts w:ascii="楷体" w:hAnsi="楷体" w:eastAsia="楷体"/>
          <w:szCs w:val="24"/>
        </w:rPr>
      </w:pPr>
      <w:r>
        <w:rPr>
          <w:rFonts w:hint="eastAsia" w:ascii="楷体" w:hAnsi="楷体" w:eastAsia="楷体" w:cs="Courier New"/>
          <w:szCs w:val="24"/>
        </w:rPr>
        <w:t>（根据项目实际自行编写）</w:t>
      </w:r>
      <w:bookmarkEnd w:id="592"/>
      <w:bookmarkEnd w:id="593"/>
      <w:r>
        <w:rPr>
          <w:rFonts w:ascii="楷体" w:hAnsi="楷体" w:eastAsia="楷体"/>
          <w:szCs w:val="24"/>
        </w:rPr>
        <w:t xml:space="preserve"> </w:t>
      </w:r>
    </w:p>
    <w:p w14:paraId="6AF14134">
      <w:pPr>
        <w:spacing w:line="360" w:lineRule="auto"/>
      </w:pPr>
    </w:p>
    <w:p w14:paraId="266DABD0">
      <w:pPr>
        <w:pStyle w:val="10"/>
        <w:spacing w:line="360" w:lineRule="auto"/>
      </w:pPr>
    </w:p>
    <w:p w14:paraId="332D1578">
      <w:pPr>
        <w:pStyle w:val="6"/>
        <w:numPr>
          <w:ilvl w:val="0"/>
          <w:numId w:val="39"/>
        </w:numPr>
        <w:tabs>
          <w:tab w:val="left" w:pos="567"/>
        </w:tabs>
        <w:spacing w:before="0" w:after="0" w:line="360" w:lineRule="auto"/>
        <w:ind w:left="482" w:hanging="482" w:hangingChars="200"/>
        <w:jc w:val="left"/>
        <w:rPr>
          <w:rFonts w:ascii="宋体" w:hAnsi="宋体"/>
          <w:sz w:val="24"/>
          <w:szCs w:val="24"/>
        </w:rPr>
      </w:pPr>
      <w:bookmarkStart w:id="594" w:name="_Toc163401754"/>
      <w:bookmarkStart w:id="595" w:name="_Toc122685217"/>
      <w:bookmarkStart w:id="596" w:name="_Toc117244515"/>
      <w:bookmarkStart w:id="597" w:name="_Toc117244400"/>
      <w:r>
        <w:rPr>
          <w:rFonts w:hint="eastAsia" w:ascii="宋体" w:hAnsi="宋体"/>
          <w:sz w:val="24"/>
          <w:szCs w:val="24"/>
        </w:rPr>
        <w:t>招标文件要求提供或投标人认为需提供的其他资料</w:t>
      </w:r>
      <w:bookmarkEnd w:id="594"/>
      <w:bookmarkEnd w:id="595"/>
    </w:p>
    <w:p w14:paraId="220ECA86">
      <w:pPr>
        <w:pStyle w:val="10"/>
        <w:spacing w:line="360" w:lineRule="auto"/>
        <w:ind w:firstLine="525" w:firstLineChars="250"/>
        <w:rPr>
          <w:rFonts w:ascii="楷体" w:hAnsi="楷体" w:eastAsia="楷体" w:cs="Courier New"/>
          <w:szCs w:val="24"/>
        </w:rPr>
      </w:pPr>
      <w:r>
        <w:rPr>
          <w:rFonts w:hint="eastAsia" w:ascii="楷体" w:hAnsi="楷体" w:eastAsia="楷体" w:cs="Courier New"/>
          <w:szCs w:val="24"/>
        </w:rPr>
        <w:t>（根据项目实际自行编写）</w:t>
      </w:r>
      <w:bookmarkEnd w:id="596"/>
      <w:bookmarkEnd w:id="597"/>
    </w:p>
    <w:p w14:paraId="6E4A70C0">
      <w:pPr>
        <w:wordWrap w:val="0"/>
        <w:spacing w:line="360" w:lineRule="auto"/>
        <w:jc w:val="center"/>
        <w:rPr>
          <w:rFonts w:ascii="楷体" w:hAnsi="楷体" w:eastAsia="楷体" w:cs="Courier New"/>
          <w:szCs w:val="24"/>
        </w:rPr>
      </w:pPr>
    </w:p>
    <w:p w14:paraId="68EE5164">
      <w:pPr>
        <w:pStyle w:val="28"/>
      </w:pPr>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Segoe UI">
    <w:panose1 w:val="020B0502040204020203"/>
    <w:charset w:val="00"/>
    <w:family w:val="swiss"/>
    <w:pitch w:val="default"/>
    <w:sig w:usb0="E10022FF" w:usb1="C000E47F" w:usb2="00000029" w:usb3="00000000" w:csb0="200001DF" w:csb1="20000000"/>
  </w:font>
  <w:font w:name="Corbel">
    <w:panose1 w:val="020B0503020204020204"/>
    <w:charset w:val="00"/>
    <w:family w:val="swiss"/>
    <w:pitch w:val="default"/>
    <w:sig w:usb0="A00002EF" w:usb1="4000A44B" w:usb2="00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369B1">
    <w:pPr>
      <w:spacing w:line="170" w:lineRule="auto"/>
      <w:ind w:left="4467"/>
      <w:rPr>
        <w:rFonts w:ascii="宋体" w:hAnsi="宋体" w:eastAsia="宋体" w:cs="宋体"/>
        <w:sz w:val="18"/>
        <w:szCs w:val="18"/>
      </w:rPr>
    </w:pPr>
    <w:r>
      <w:rPr>
        <w:rFonts w:ascii="宋体" w:hAnsi="宋体" w:eastAsia="宋体" w:cs="宋体"/>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555917"/>
    </w:sdtPr>
    <w:sdtContent>
      <w:p w14:paraId="1CC15B45">
        <w:pPr>
          <w:pStyle w:val="1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1BA57D61">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428888"/>
    </w:sdtPr>
    <w:sdtContent>
      <w:p w14:paraId="548DC7FC">
        <w:pPr>
          <w:pStyle w:val="1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5A9AD78">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CFCEA">
    <w:pPr>
      <w:pStyle w:val="15"/>
      <w:jc w:val="right"/>
      <w:rPr>
        <w:sz w:val="18"/>
        <w:szCs w:val="18"/>
      </w:rPr>
    </w:pPr>
    <w:r>
      <w:rPr>
        <w:rFonts w:hint="eastAsia"/>
        <w:sz w:val="18"/>
        <w:szCs w:val="18"/>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04B15"/>
    <w:multiLevelType w:val="singleLevel"/>
    <w:tmpl w:val="95704B15"/>
    <w:lvl w:ilvl="0" w:tentative="0">
      <w:start w:val="2"/>
      <w:numFmt w:val="decimal"/>
      <w:suff w:val="nothing"/>
      <w:lvlText w:val="%1、"/>
      <w:lvlJc w:val="left"/>
    </w:lvl>
  </w:abstractNum>
  <w:abstractNum w:abstractNumId="1">
    <w:nsid w:val="01D4469D"/>
    <w:multiLevelType w:val="multilevel"/>
    <w:tmpl w:val="01D446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6D7A37"/>
    <w:multiLevelType w:val="multilevel"/>
    <w:tmpl w:val="046D7A3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70B6939"/>
    <w:multiLevelType w:val="multilevel"/>
    <w:tmpl w:val="070B6939"/>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680487"/>
    <w:multiLevelType w:val="multilevel"/>
    <w:tmpl w:val="0968048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0171EC"/>
    <w:multiLevelType w:val="multilevel"/>
    <w:tmpl w:val="0A0171EC"/>
    <w:lvl w:ilvl="0" w:tentative="0">
      <w:start w:val="1"/>
      <w:numFmt w:val="chineseCountingThousand"/>
      <w:lvlText w:val="%1、"/>
      <w:lvlJc w:val="left"/>
      <w:pPr>
        <w:ind w:left="420" w:hanging="420"/>
      </w:pPr>
      <w:rPr>
        <w:rFonts w:hint="eastAsia"/>
        <w:b/>
        <w:strike w:val="0"/>
        <w:color w:val="auto"/>
        <w:sz w:val="24"/>
        <w:szCs w:val="24"/>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7">
    <w:nsid w:val="0A9C383F"/>
    <w:multiLevelType w:val="multilevel"/>
    <w:tmpl w:val="0A9C383F"/>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C2D483C"/>
    <w:multiLevelType w:val="multilevel"/>
    <w:tmpl w:val="0C2D483C"/>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japaneseCounting"/>
      <w:lvlText w:val="%3、"/>
      <w:lvlJc w:val="left"/>
      <w:pPr>
        <w:tabs>
          <w:tab w:val="left" w:pos="1560"/>
        </w:tabs>
        <w:ind w:left="1560" w:hanging="360"/>
      </w:pPr>
      <w:rPr>
        <w:rFonts w:hint="eastAsia"/>
      </w:rPr>
    </w:lvl>
    <w:lvl w:ilvl="3" w:tentative="0">
      <w:start w:val="1"/>
      <w:numFmt w:val="decimal"/>
      <w:lvlText w:val="%4."/>
      <w:lvlJc w:val="left"/>
      <w:pPr>
        <w:tabs>
          <w:tab w:val="left" w:pos="2040"/>
        </w:tabs>
        <w:ind w:left="2040" w:hanging="420"/>
      </w:pPr>
    </w:lvl>
    <w:lvl w:ilvl="4" w:tentative="0">
      <w:start w:val="1"/>
      <w:numFmt w:val="decimal"/>
      <w:lvlText w:val="（%5）"/>
      <w:lvlJc w:val="left"/>
      <w:pPr>
        <w:tabs>
          <w:tab w:val="left" w:pos="2760"/>
        </w:tabs>
        <w:ind w:left="2760" w:hanging="720"/>
      </w:pPr>
      <w:rPr>
        <w:rFonts w:hint="eastAsia"/>
      </w:r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0">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6DA66E0"/>
    <w:multiLevelType w:val="multilevel"/>
    <w:tmpl w:val="16DA66E0"/>
    <w:lvl w:ilvl="0" w:tentative="0">
      <w:start w:val="1"/>
      <w:numFmt w:val="decimal"/>
      <w:lvlText w:val="%1"/>
      <w:lvlJc w:val="center"/>
      <w:pPr>
        <w:ind w:left="704"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8E11C3C"/>
    <w:multiLevelType w:val="multilevel"/>
    <w:tmpl w:val="18E11C3C"/>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5">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A182489"/>
    <w:multiLevelType w:val="multilevel"/>
    <w:tmpl w:val="2A182489"/>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5107505"/>
    <w:multiLevelType w:val="multilevel"/>
    <w:tmpl w:val="3510750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62D19BE"/>
    <w:multiLevelType w:val="multilevel"/>
    <w:tmpl w:val="362D19B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9843CD9"/>
    <w:multiLevelType w:val="multilevel"/>
    <w:tmpl w:val="39843CD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A0105B5"/>
    <w:multiLevelType w:val="multilevel"/>
    <w:tmpl w:val="3A0105B5"/>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4">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5">
    <w:nsid w:val="3FA84B13"/>
    <w:multiLevelType w:val="multilevel"/>
    <w:tmpl w:val="3FA84B1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2B56A15"/>
    <w:multiLevelType w:val="multilevel"/>
    <w:tmpl w:val="42B56A1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31E1E9D"/>
    <w:multiLevelType w:val="multilevel"/>
    <w:tmpl w:val="431E1E9D"/>
    <w:lvl w:ilvl="0" w:tentative="0">
      <w:start w:val="1"/>
      <w:numFmt w:val="decimal"/>
      <w:lvlText w:val="（%1）"/>
      <w:lvlJc w:val="left"/>
      <w:pPr>
        <w:tabs>
          <w:tab w:val="left" w:pos="902"/>
        </w:tabs>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8">
    <w:nsid w:val="447B6378"/>
    <w:multiLevelType w:val="multilevel"/>
    <w:tmpl w:val="447B6378"/>
    <w:lvl w:ilvl="0" w:tentative="0">
      <w:start w:val="1"/>
      <w:numFmt w:val="decimal"/>
      <w:pStyle w:val="30"/>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E8D3DE0"/>
    <w:multiLevelType w:val="multilevel"/>
    <w:tmpl w:val="4E8D3DE0"/>
    <w:lvl w:ilvl="0" w:tentative="0">
      <w:start w:val="1"/>
      <w:numFmt w:val="chineseCountingThousand"/>
      <w:lvlText w:val="%1、"/>
      <w:lvlJc w:val="left"/>
      <w:pPr>
        <w:ind w:left="562" w:hanging="420"/>
      </w:pPr>
      <w:rPr>
        <w:rFonts w:hint="eastAsia"/>
        <w:b/>
        <w:strike w:val="0"/>
        <w:color w:val="auto"/>
        <w:sz w:val="24"/>
        <w:szCs w:val="24"/>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30">
    <w:nsid w:val="519869B7"/>
    <w:multiLevelType w:val="multilevel"/>
    <w:tmpl w:val="519869B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2F84B62"/>
    <w:multiLevelType w:val="multilevel"/>
    <w:tmpl w:val="52F84B6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30F2C8E"/>
    <w:multiLevelType w:val="multilevel"/>
    <w:tmpl w:val="530F2C8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4">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8B657F2"/>
    <w:multiLevelType w:val="multilevel"/>
    <w:tmpl w:val="68B657F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9A06F9C"/>
    <w:multiLevelType w:val="multilevel"/>
    <w:tmpl w:val="69A06F9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6A202324"/>
    <w:multiLevelType w:val="multilevel"/>
    <w:tmpl w:val="6A20232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DB05059"/>
    <w:multiLevelType w:val="multilevel"/>
    <w:tmpl w:val="6DB05059"/>
    <w:lvl w:ilvl="0" w:tentative="0">
      <w:start w:val="1"/>
      <w:numFmt w:val="decimal"/>
      <w:lvlText w:val="15.%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0">
    <w:nsid w:val="6DE718F7"/>
    <w:multiLevelType w:val="multilevel"/>
    <w:tmpl w:val="6DE718F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49D759A"/>
    <w:multiLevelType w:val="multilevel"/>
    <w:tmpl w:val="749D759A"/>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2">
    <w:nsid w:val="76137D61"/>
    <w:multiLevelType w:val="multilevel"/>
    <w:tmpl w:val="76137D61"/>
    <w:lvl w:ilvl="0" w:tentative="0">
      <w:start w:val="1"/>
      <w:numFmt w:val="decimal"/>
      <w:lvlText w:val="3.%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43">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4">
    <w:nsid w:val="780F35E0"/>
    <w:multiLevelType w:val="multilevel"/>
    <w:tmpl w:val="780F35E0"/>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5">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8"/>
  </w:num>
  <w:num w:numId="2">
    <w:abstractNumId w:val="4"/>
  </w:num>
  <w:num w:numId="3">
    <w:abstractNumId w:val="2"/>
  </w:num>
  <w:num w:numId="4">
    <w:abstractNumId w:val="40"/>
  </w:num>
  <w:num w:numId="5">
    <w:abstractNumId w:val="3"/>
  </w:num>
  <w:num w:numId="6">
    <w:abstractNumId w:val="20"/>
  </w:num>
  <w:num w:numId="7">
    <w:abstractNumId w:val="7"/>
  </w:num>
  <w:num w:numId="8">
    <w:abstractNumId w:val="1"/>
  </w:num>
  <w:num w:numId="9">
    <w:abstractNumId w:val="27"/>
  </w:num>
  <w:num w:numId="10">
    <w:abstractNumId w:val="31"/>
  </w:num>
  <w:num w:numId="11">
    <w:abstractNumId w:val="0"/>
  </w:num>
  <w:num w:numId="12">
    <w:abstractNumId w:val="13"/>
  </w:num>
  <w:num w:numId="13">
    <w:abstractNumId w:val="19"/>
  </w:num>
  <w:num w:numId="14">
    <w:abstractNumId w:val="25"/>
  </w:num>
  <w:num w:numId="15">
    <w:abstractNumId w:val="16"/>
  </w:num>
  <w:num w:numId="16">
    <w:abstractNumId w:val="30"/>
  </w:num>
  <w:num w:numId="17">
    <w:abstractNumId w:val="32"/>
  </w:num>
  <w:num w:numId="18">
    <w:abstractNumId w:val="41"/>
  </w:num>
  <w:num w:numId="19">
    <w:abstractNumId w:val="37"/>
  </w:num>
  <w:num w:numId="20">
    <w:abstractNumId w:val="36"/>
  </w:num>
  <w:num w:numId="21">
    <w:abstractNumId w:val="42"/>
  </w:num>
  <w:num w:numId="22">
    <w:abstractNumId w:val="17"/>
  </w:num>
  <w:num w:numId="23">
    <w:abstractNumId w:val="22"/>
  </w:num>
  <w:num w:numId="24">
    <w:abstractNumId w:val="26"/>
  </w:num>
  <w:num w:numId="25">
    <w:abstractNumId w:val="8"/>
  </w:num>
  <w:num w:numId="26">
    <w:abstractNumId w:val="23"/>
  </w:num>
  <w:num w:numId="27">
    <w:abstractNumId w:val="38"/>
  </w:num>
  <w:num w:numId="28">
    <w:abstractNumId w:val="5"/>
  </w:num>
  <w:num w:numId="29">
    <w:abstractNumId w:val="14"/>
  </w:num>
  <w:num w:numId="30">
    <w:abstractNumId w:val="6"/>
  </w:num>
  <w:num w:numId="31">
    <w:abstractNumId w:val="12"/>
  </w:num>
  <w:num w:numId="32">
    <w:abstractNumId w:val="9"/>
  </w:num>
  <w:num w:numId="33">
    <w:abstractNumId w:val="24"/>
  </w:num>
  <w:num w:numId="34">
    <w:abstractNumId w:val="45"/>
  </w:num>
  <w:num w:numId="35">
    <w:abstractNumId w:val="43"/>
  </w:num>
  <w:num w:numId="36">
    <w:abstractNumId w:val="33"/>
  </w:num>
  <w:num w:numId="37">
    <w:abstractNumId w:val="44"/>
  </w:num>
  <w:num w:numId="38">
    <w:abstractNumId w:val="15"/>
  </w:num>
  <w:num w:numId="39">
    <w:abstractNumId w:val="29"/>
  </w:num>
  <w:num w:numId="40">
    <w:abstractNumId w:val="35"/>
  </w:num>
  <w:num w:numId="41">
    <w:abstractNumId w:val="34"/>
  </w:num>
  <w:num w:numId="42">
    <w:abstractNumId w:val="10"/>
  </w:num>
  <w:num w:numId="43">
    <w:abstractNumId w:val="11"/>
  </w:num>
  <w:num w:numId="44">
    <w:abstractNumId w:val="18"/>
  </w:num>
  <w:num w:numId="45">
    <w:abstractNumId w:val="2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lNGZiMjcxNmYwZWQ1NGRhNDdiNWJkMjA2MTk3YTQifQ=="/>
    <w:docVar w:name="KSO_WPS_MARK_KEY" w:val="1b0801d3-0955-4fab-85ce-fab356e1d349"/>
  </w:docVars>
  <w:rsids>
    <w:rsidRoot w:val="001022A4"/>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0DE6"/>
    <w:rsid w:val="001022A4"/>
    <w:rsid w:val="00115EF7"/>
    <w:rsid w:val="0013642D"/>
    <w:rsid w:val="00146410"/>
    <w:rsid w:val="00150D67"/>
    <w:rsid w:val="00156600"/>
    <w:rsid w:val="00160E9C"/>
    <w:rsid w:val="00172190"/>
    <w:rsid w:val="00173480"/>
    <w:rsid w:val="00181988"/>
    <w:rsid w:val="00182557"/>
    <w:rsid w:val="0018304A"/>
    <w:rsid w:val="001904E9"/>
    <w:rsid w:val="001A77DE"/>
    <w:rsid w:val="001B36EC"/>
    <w:rsid w:val="001D7B23"/>
    <w:rsid w:val="001E2F56"/>
    <w:rsid w:val="002062E6"/>
    <w:rsid w:val="00207131"/>
    <w:rsid w:val="0022214D"/>
    <w:rsid w:val="00223585"/>
    <w:rsid w:val="002317DB"/>
    <w:rsid w:val="00232245"/>
    <w:rsid w:val="0023265E"/>
    <w:rsid w:val="00235B5A"/>
    <w:rsid w:val="00251060"/>
    <w:rsid w:val="002514A3"/>
    <w:rsid w:val="00256B32"/>
    <w:rsid w:val="00256D01"/>
    <w:rsid w:val="002706F2"/>
    <w:rsid w:val="00271135"/>
    <w:rsid w:val="00285E30"/>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E057C"/>
    <w:rsid w:val="003E2B14"/>
    <w:rsid w:val="003E314B"/>
    <w:rsid w:val="003F5655"/>
    <w:rsid w:val="003F5BC6"/>
    <w:rsid w:val="004021C6"/>
    <w:rsid w:val="00406BEF"/>
    <w:rsid w:val="00410595"/>
    <w:rsid w:val="00420F7C"/>
    <w:rsid w:val="00433514"/>
    <w:rsid w:val="00446BB3"/>
    <w:rsid w:val="0045353D"/>
    <w:rsid w:val="004771C7"/>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94E7A"/>
    <w:rsid w:val="005A146E"/>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3C36"/>
    <w:rsid w:val="00924B8E"/>
    <w:rsid w:val="009344DE"/>
    <w:rsid w:val="009357E5"/>
    <w:rsid w:val="00936087"/>
    <w:rsid w:val="00945D17"/>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ED2"/>
    <w:rsid w:val="00BD0190"/>
    <w:rsid w:val="00BE212E"/>
    <w:rsid w:val="00BE4AAB"/>
    <w:rsid w:val="00BE5086"/>
    <w:rsid w:val="00BF4971"/>
    <w:rsid w:val="00C07F40"/>
    <w:rsid w:val="00C12E85"/>
    <w:rsid w:val="00C16A79"/>
    <w:rsid w:val="00C20278"/>
    <w:rsid w:val="00C22791"/>
    <w:rsid w:val="00C236DC"/>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7550"/>
    <w:rsid w:val="00E9413F"/>
    <w:rsid w:val="00E973D2"/>
    <w:rsid w:val="00EC7C64"/>
    <w:rsid w:val="00ED00D6"/>
    <w:rsid w:val="00EE26DC"/>
    <w:rsid w:val="00EE3FF1"/>
    <w:rsid w:val="00EE5816"/>
    <w:rsid w:val="00F03292"/>
    <w:rsid w:val="00F0565C"/>
    <w:rsid w:val="00F121AE"/>
    <w:rsid w:val="00F15852"/>
    <w:rsid w:val="00F23F4B"/>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2D6A3C"/>
    <w:rsid w:val="02AD3196"/>
    <w:rsid w:val="03835AA5"/>
    <w:rsid w:val="04170DA0"/>
    <w:rsid w:val="06156D08"/>
    <w:rsid w:val="06744454"/>
    <w:rsid w:val="09AC1C5B"/>
    <w:rsid w:val="09CE174C"/>
    <w:rsid w:val="09FA2B3E"/>
    <w:rsid w:val="09FE29B2"/>
    <w:rsid w:val="0BB24C22"/>
    <w:rsid w:val="0E3063F7"/>
    <w:rsid w:val="0E7C0027"/>
    <w:rsid w:val="0FB00BF3"/>
    <w:rsid w:val="10047D52"/>
    <w:rsid w:val="133B0DB6"/>
    <w:rsid w:val="167D2FDD"/>
    <w:rsid w:val="19FD4B10"/>
    <w:rsid w:val="1A491A28"/>
    <w:rsid w:val="1BEB5820"/>
    <w:rsid w:val="1C4A6834"/>
    <w:rsid w:val="1C7D1864"/>
    <w:rsid w:val="1CD770EC"/>
    <w:rsid w:val="1F9B2DAC"/>
    <w:rsid w:val="20976272"/>
    <w:rsid w:val="24805FE5"/>
    <w:rsid w:val="266706CC"/>
    <w:rsid w:val="27D412DF"/>
    <w:rsid w:val="2AEE4B12"/>
    <w:rsid w:val="2B74267D"/>
    <w:rsid w:val="2C083E80"/>
    <w:rsid w:val="2CB14FB2"/>
    <w:rsid w:val="2D0F6B01"/>
    <w:rsid w:val="2F167CA6"/>
    <w:rsid w:val="2F4D56BE"/>
    <w:rsid w:val="303D1BB2"/>
    <w:rsid w:val="3244724D"/>
    <w:rsid w:val="327D078A"/>
    <w:rsid w:val="333D5A4A"/>
    <w:rsid w:val="355E7319"/>
    <w:rsid w:val="36C3270A"/>
    <w:rsid w:val="37031C33"/>
    <w:rsid w:val="3A574118"/>
    <w:rsid w:val="3A631110"/>
    <w:rsid w:val="3B673B91"/>
    <w:rsid w:val="3C372D23"/>
    <w:rsid w:val="3E104332"/>
    <w:rsid w:val="3E885B96"/>
    <w:rsid w:val="3FD21202"/>
    <w:rsid w:val="43051A25"/>
    <w:rsid w:val="44C11AA6"/>
    <w:rsid w:val="45415D40"/>
    <w:rsid w:val="48561630"/>
    <w:rsid w:val="487B247F"/>
    <w:rsid w:val="4C64086E"/>
    <w:rsid w:val="4DAE619E"/>
    <w:rsid w:val="50093AFD"/>
    <w:rsid w:val="50E50DA2"/>
    <w:rsid w:val="51053BF3"/>
    <w:rsid w:val="51AE366B"/>
    <w:rsid w:val="51B15013"/>
    <w:rsid w:val="52CF44B9"/>
    <w:rsid w:val="532E2213"/>
    <w:rsid w:val="53C646CB"/>
    <w:rsid w:val="5AFC21D3"/>
    <w:rsid w:val="5D0E2082"/>
    <w:rsid w:val="5EFE2174"/>
    <w:rsid w:val="5F8B79B9"/>
    <w:rsid w:val="5FD0548B"/>
    <w:rsid w:val="60275934"/>
    <w:rsid w:val="608218B7"/>
    <w:rsid w:val="60ED7C54"/>
    <w:rsid w:val="63CB141A"/>
    <w:rsid w:val="65F55B8D"/>
    <w:rsid w:val="65FD67C1"/>
    <w:rsid w:val="67293782"/>
    <w:rsid w:val="672E57FA"/>
    <w:rsid w:val="68323C91"/>
    <w:rsid w:val="6B8C70E9"/>
    <w:rsid w:val="6C3D7821"/>
    <w:rsid w:val="6D3B18E0"/>
    <w:rsid w:val="6D4F2AEC"/>
    <w:rsid w:val="6D6067E3"/>
    <w:rsid w:val="6D827E69"/>
    <w:rsid w:val="6D871DC2"/>
    <w:rsid w:val="6F1106B3"/>
    <w:rsid w:val="726F7FB0"/>
    <w:rsid w:val="7760252B"/>
    <w:rsid w:val="7CBB3234"/>
    <w:rsid w:val="7D406A1E"/>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3">
    <w:name w:val="heading 1"/>
    <w:basedOn w:val="1"/>
    <w:next w:val="1"/>
    <w:link w:val="29"/>
    <w:qFormat/>
    <w:uiPriority w:val="9"/>
    <w:pPr>
      <w:keepNext/>
      <w:keepLines/>
      <w:spacing w:before="340" w:after="330" w:line="578" w:lineRule="auto"/>
      <w:jc w:val="center"/>
      <w:outlineLvl w:val="0"/>
    </w:pPr>
    <w:rPr>
      <w:rFonts w:eastAsia="黑体"/>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b/>
      <w:bCs/>
      <w:sz w:val="30"/>
      <w:szCs w:val="32"/>
    </w:rPr>
  </w:style>
  <w:style w:type="paragraph" w:styleId="6">
    <w:name w:val="heading 4"/>
    <w:basedOn w:val="1"/>
    <w:next w:val="1"/>
    <w:link w:val="37"/>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7">
    <w:name w:val="toc 7"/>
    <w:basedOn w:val="1"/>
    <w:next w:val="1"/>
    <w:unhideWhenUsed/>
    <w:qFormat/>
    <w:uiPriority w:val="39"/>
    <w:pPr>
      <w:ind w:left="1440"/>
    </w:pPr>
    <w:rPr>
      <w:rFonts w:asciiTheme="minorHAnsi" w:eastAsiaTheme="minorHAnsi"/>
      <w:sz w:val="18"/>
      <w:szCs w:val="18"/>
    </w:rPr>
  </w:style>
  <w:style w:type="paragraph" w:styleId="8">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9">
    <w:name w:val="annotation text"/>
    <w:basedOn w:val="1"/>
    <w:link w:val="34"/>
    <w:qFormat/>
    <w:uiPriority w:val="0"/>
    <w:pPr>
      <w:spacing w:line="240" w:lineRule="auto"/>
    </w:pPr>
    <w:rPr>
      <w:rFonts w:eastAsiaTheme="minorEastAsia"/>
      <w:sz w:val="21"/>
      <w:szCs w:val="24"/>
    </w:rPr>
  </w:style>
  <w:style w:type="paragraph" w:styleId="10">
    <w:name w:val="Body Text"/>
    <w:basedOn w:val="1"/>
    <w:next w:val="1"/>
    <w:link w:val="38"/>
    <w:qFormat/>
    <w:uiPriority w:val="99"/>
    <w:pPr>
      <w:spacing w:after="120" w:line="240" w:lineRule="auto"/>
      <w:jc w:val="both"/>
    </w:pPr>
    <w:rPr>
      <w:rFonts w:eastAsiaTheme="minorEastAsia"/>
      <w:sz w:val="21"/>
      <w:szCs w:val="24"/>
    </w:rPr>
  </w:style>
  <w:style w:type="paragraph" w:styleId="11">
    <w:name w:val="toc 5"/>
    <w:basedOn w:val="1"/>
    <w:next w:val="1"/>
    <w:unhideWhenUsed/>
    <w:qFormat/>
    <w:uiPriority w:val="39"/>
    <w:pPr>
      <w:ind w:left="960"/>
    </w:pPr>
    <w:rPr>
      <w:rFonts w:asciiTheme="minorHAnsi" w:eastAsiaTheme="minorHAnsi"/>
      <w:sz w:val="18"/>
      <w:szCs w:val="18"/>
    </w:rPr>
  </w:style>
  <w:style w:type="paragraph" w:styleId="12">
    <w:name w:val="toc 3"/>
    <w:basedOn w:val="1"/>
    <w:next w:val="1"/>
    <w:unhideWhenUsed/>
    <w:qFormat/>
    <w:uiPriority w:val="39"/>
    <w:pPr>
      <w:ind w:left="480"/>
    </w:pPr>
    <w:rPr>
      <w:rFonts w:asciiTheme="minorHAnsi" w:eastAsiaTheme="minorHAnsi"/>
      <w:i/>
      <w:iCs/>
      <w:sz w:val="20"/>
      <w:szCs w:val="20"/>
    </w:rPr>
  </w:style>
  <w:style w:type="paragraph" w:styleId="13">
    <w:name w:val="toc 8"/>
    <w:basedOn w:val="1"/>
    <w:next w:val="1"/>
    <w:unhideWhenUsed/>
    <w:qFormat/>
    <w:uiPriority w:val="39"/>
    <w:pPr>
      <w:ind w:left="1680"/>
    </w:pPr>
    <w:rPr>
      <w:rFonts w:asciiTheme="minorHAnsi" w:eastAsiaTheme="minorHAnsi"/>
      <w:sz w:val="18"/>
      <w:szCs w:val="18"/>
    </w:rPr>
  </w:style>
  <w:style w:type="paragraph" w:styleId="14">
    <w:name w:val="footer"/>
    <w:basedOn w:val="1"/>
    <w:link w:val="32"/>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unhideWhenUsed/>
    <w:qFormat/>
    <w:uiPriority w:val="39"/>
    <w:pPr>
      <w:spacing w:before="120" w:after="120"/>
    </w:pPr>
    <w:rPr>
      <w:rFonts w:asciiTheme="minorHAnsi" w:eastAsiaTheme="minorHAnsi"/>
      <w:b/>
      <w:bCs/>
      <w:caps/>
      <w:sz w:val="20"/>
      <w:szCs w:val="20"/>
    </w:rPr>
  </w:style>
  <w:style w:type="paragraph" w:styleId="17">
    <w:name w:val="toc 4"/>
    <w:basedOn w:val="1"/>
    <w:next w:val="1"/>
    <w:unhideWhenUsed/>
    <w:qFormat/>
    <w:uiPriority w:val="39"/>
    <w:pPr>
      <w:ind w:left="720"/>
    </w:pPr>
    <w:rPr>
      <w:rFonts w:asciiTheme="minorHAnsi" w:eastAsiaTheme="minorHAnsi"/>
      <w:sz w:val="18"/>
      <w:szCs w:val="18"/>
    </w:rPr>
  </w:style>
  <w:style w:type="paragraph" w:styleId="18">
    <w:name w:val="toc 6"/>
    <w:basedOn w:val="1"/>
    <w:next w:val="1"/>
    <w:unhideWhenUsed/>
    <w:qFormat/>
    <w:uiPriority w:val="39"/>
    <w:pPr>
      <w:ind w:left="1200"/>
    </w:pPr>
    <w:rPr>
      <w:rFonts w:asciiTheme="minorHAnsi" w:eastAsiaTheme="minorHAnsi"/>
      <w:sz w:val="18"/>
      <w:szCs w:val="18"/>
    </w:rPr>
  </w:style>
  <w:style w:type="paragraph" w:styleId="19">
    <w:name w:val="toc 2"/>
    <w:basedOn w:val="1"/>
    <w:next w:val="1"/>
    <w:unhideWhenUsed/>
    <w:qFormat/>
    <w:uiPriority w:val="39"/>
    <w:pPr>
      <w:ind w:left="240"/>
    </w:pPr>
    <w:rPr>
      <w:rFonts w:asciiTheme="minorHAnsi" w:eastAsiaTheme="minorHAnsi"/>
      <w:smallCaps/>
      <w:sz w:val="20"/>
      <w:szCs w:val="20"/>
    </w:rPr>
  </w:style>
  <w:style w:type="paragraph" w:styleId="20">
    <w:name w:val="toc 9"/>
    <w:basedOn w:val="1"/>
    <w:next w:val="1"/>
    <w:unhideWhenUsed/>
    <w:qFormat/>
    <w:uiPriority w:val="39"/>
    <w:pPr>
      <w:ind w:left="1920"/>
    </w:pPr>
    <w:rPr>
      <w:rFonts w:asciiTheme="minorHAnsi" w:eastAsiaTheme="minorHAnsi"/>
      <w:sz w:val="18"/>
      <w:szCs w:val="18"/>
    </w:rPr>
  </w:style>
  <w:style w:type="paragraph" w:styleId="21">
    <w:name w:val="Normal (Web)"/>
    <w:basedOn w:val="1"/>
    <w:qFormat/>
    <w:uiPriority w:val="99"/>
    <w:pPr>
      <w:widowControl/>
      <w:spacing w:before="100" w:beforeAutospacing="1" w:after="100" w:afterAutospacing="1"/>
    </w:pPr>
    <w:rPr>
      <w:rFonts w:cs="宋体"/>
      <w:color w:val="000000"/>
      <w:kern w:val="0"/>
      <w:szCs w:val="24"/>
    </w:rPr>
  </w:style>
  <w:style w:type="paragraph" w:styleId="22">
    <w:name w:val="annotation subject"/>
    <w:basedOn w:val="9"/>
    <w:next w:val="9"/>
    <w:link w:val="42"/>
    <w:semiHidden/>
    <w:unhideWhenUsed/>
    <w:qFormat/>
    <w:uiPriority w:val="99"/>
    <w:pPr>
      <w:spacing w:line="360" w:lineRule="auto"/>
    </w:pPr>
    <w:rPr>
      <w:rFonts w:eastAsia="宋体"/>
      <w:b/>
      <w:bCs/>
      <w:sz w:val="24"/>
      <w:szCs w:val="22"/>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styleId="27">
    <w:name w:val="annotation reference"/>
    <w:qFormat/>
    <w:uiPriority w:val="0"/>
    <w:rPr>
      <w:sz w:val="21"/>
      <w:szCs w:val="21"/>
    </w:rPr>
  </w:style>
  <w:style w:type="paragraph" w:customStyle="1" w:styleId="28">
    <w:name w:val="正文缩进2"/>
    <w:basedOn w:val="1"/>
    <w:qFormat/>
    <w:uiPriority w:val="0"/>
    <w:pPr>
      <w:wordWrap w:val="0"/>
      <w:ind w:firstLine="480"/>
    </w:pPr>
    <w:rPr>
      <w:iCs/>
      <w:shd w:val="clear" w:color="auto" w:fill="FFFFFF" w:themeFill="background1"/>
      <w:lang w:val="zh-CN"/>
    </w:rPr>
  </w:style>
  <w:style w:type="character" w:customStyle="1" w:styleId="29">
    <w:name w:val="标题 1 字符"/>
    <w:basedOn w:val="25"/>
    <w:link w:val="3"/>
    <w:qFormat/>
    <w:uiPriority w:val="9"/>
    <w:rPr>
      <w:rFonts w:eastAsia="黑体"/>
      <w:b/>
      <w:bCs/>
      <w:kern w:val="44"/>
      <w:sz w:val="44"/>
      <w:szCs w:val="44"/>
    </w:rPr>
  </w:style>
  <w:style w:type="paragraph" w:styleId="30">
    <w:name w:val="List Paragraph"/>
    <w:basedOn w:val="1"/>
    <w:qFormat/>
    <w:uiPriority w:val="34"/>
    <w:pPr>
      <w:numPr>
        <w:ilvl w:val="0"/>
        <w:numId w:val="1"/>
      </w:numPr>
    </w:pPr>
  </w:style>
  <w:style w:type="character" w:customStyle="1" w:styleId="31">
    <w:name w:val="页眉 字符"/>
    <w:basedOn w:val="25"/>
    <w:link w:val="15"/>
    <w:qFormat/>
    <w:uiPriority w:val="99"/>
    <w:rPr>
      <w:rFonts w:eastAsia="宋体"/>
      <w:sz w:val="18"/>
      <w:szCs w:val="18"/>
    </w:rPr>
  </w:style>
  <w:style w:type="character" w:customStyle="1" w:styleId="32">
    <w:name w:val="页脚 字符"/>
    <w:basedOn w:val="25"/>
    <w:link w:val="14"/>
    <w:qFormat/>
    <w:uiPriority w:val="99"/>
    <w:rPr>
      <w:rFonts w:eastAsia="宋体"/>
      <w:sz w:val="18"/>
      <w:szCs w:val="18"/>
    </w:rPr>
  </w:style>
  <w:style w:type="character" w:customStyle="1" w:styleId="33">
    <w:name w:val="标题 2 字符"/>
    <w:basedOn w:val="25"/>
    <w:link w:val="4"/>
    <w:qFormat/>
    <w:uiPriority w:val="0"/>
    <w:rPr>
      <w:rFonts w:eastAsia="宋体" w:asciiTheme="majorHAnsi" w:hAnsiTheme="majorHAnsi" w:cstheme="majorBidi"/>
      <w:b/>
      <w:bCs/>
      <w:sz w:val="32"/>
      <w:szCs w:val="32"/>
    </w:rPr>
  </w:style>
  <w:style w:type="character" w:customStyle="1" w:styleId="34">
    <w:name w:val="批注文字 字符"/>
    <w:basedOn w:val="25"/>
    <w:link w:val="9"/>
    <w:autoRedefine/>
    <w:qFormat/>
    <w:uiPriority w:val="0"/>
    <w:rPr>
      <w:szCs w:val="24"/>
    </w:rPr>
  </w:style>
  <w:style w:type="paragraph" w:customStyle="1" w:styleId="35">
    <w:name w:val="Char1 Char Char Char"/>
    <w:basedOn w:val="1"/>
    <w:qFormat/>
    <w:uiPriority w:val="0"/>
    <w:pPr>
      <w:adjustRightInd w:val="0"/>
      <w:jc w:val="both"/>
    </w:pPr>
    <w:rPr>
      <w:rFonts w:ascii="Times New Roman" w:hAnsi="Times New Roman" w:cs="Times New Roman"/>
      <w:kern w:val="0"/>
      <w:szCs w:val="20"/>
    </w:rPr>
  </w:style>
  <w:style w:type="character" w:customStyle="1" w:styleId="36">
    <w:name w:val="标题 3 字符"/>
    <w:basedOn w:val="25"/>
    <w:link w:val="5"/>
    <w:qFormat/>
    <w:uiPriority w:val="9"/>
    <w:rPr>
      <w:rFonts w:eastAsia="宋体"/>
      <w:b/>
      <w:bCs/>
      <w:sz w:val="30"/>
      <w:szCs w:val="32"/>
    </w:rPr>
  </w:style>
  <w:style w:type="character" w:customStyle="1" w:styleId="37">
    <w:name w:val="标题 4 字符"/>
    <w:basedOn w:val="25"/>
    <w:link w:val="6"/>
    <w:qFormat/>
    <w:uiPriority w:val="9"/>
    <w:rPr>
      <w:rFonts w:eastAsia="宋体" w:asciiTheme="majorHAnsi" w:hAnsiTheme="majorHAnsi" w:cstheme="majorBidi"/>
      <w:b/>
      <w:bCs/>
      <w:sz w:val="28"/>
      <w:szCs w:val="28"/>
    </w:rPr>
  </w:style>
  <w:style w:type="character" w:customStyle="1" w:styleId="38">
    <w:name w:val="正文文本 字符"/>
    <w:basedOn w:val="25"/>
    <w:link w:val="10"/>
    <w:qFormat/>
    <w:uiPriority w:val="99"/>
    <w:rPr>
      <w:szCs w:val="24"/>
    </w:rPr>
  </w:style>
  <w:style w:type="paragraph" w:customStyle="1" w:styleId="39">
    <w:name w:val="样式"/>
    <w:basedOn w:val="1"/>
    <w:qFormat/>
    <w:uiPriority w:val="0"/>
    <w:pPr>
      <w:autoSpaceDE w:val="0"/>
      <w:autoSpaceDN w:val="0"/>
      <w:snapToGrid w:val="0"/>
      <w:spacing w:before="120" w:after="120"/>
      <w:jc w:val="both"/>
    </w:pPr>
    <w:rPr>
      <w:rFonts w:hAnsi="Times New Roman" w:cs="Times New Roman"/>
      <w:kern w:val="0"/>
      <w:szCs w:val="20"/>
    </w:rPr>
  </w:style>
  <w:style w:type="paragraph" w:styleId="40">
    <w:name w:val="No Spacing"/>
    <w:qFormat/>
    <w:uiPriority w:val="1"/>
    <w:pPr>
      <w:widowControl w:val="0"/>
    </w:pPr>
    <w:rPr>
      <w:rFonts w:ascii="宋体" w:hAnsi="宋体" w:eastAsia="宋体" w:cstheme="minorBidi"/>
      <w:kern w:val="2"/>
      <w:sz w:val="24"/>
      <w:szCs w:val="22"/>
      <w:lang w:val="en-US" w:eastAsia="zh-CN" w:bidi="ar-SA"/>
    </w:rPr>
  </w:style>
  <w:style w:type="character" w:customStyle="1" w:styleId="41">
    <w:name w:val="未处理的提及1"/>
    <w:basedOn w:val="25"/>
    <w:semiHidden/>
    <w:unhideWhenUsed/>
    <w:qFormat/>
    <w:uiPriority w:val="99"/>
    <w:rPr>
      <w:color w:val="605E5C"/>
      <w:shd w:val="clear" w:color="auto" w:fill="E1DFDD"/>
    </w:rPr>
  </w:style>
  <w:style w:type="character" w:customStyle="1" w:styleId="42">
    <w:name w:val="批注主题 字符"/>
    <w:basedOn w:val="34"/>
    <w:link w:val="22"/>
    <w:semiHidden/>
    <w:qFormat/>
    <w:uiPriority w:val="99"/>
    <w:rPr>
      <w:rFonts w:ascii="宋体" w:hAnsi="宋体" w:cstheme="minorBidi"/>
      <w:b/>
      <w:bCs/>
      <w:kern w:val="2"/>
      <w:sz w:val="24"/>
      <w:szCs w:val="22"/>
    </w:rPr>
  </w:style>
  <w:style w:type="character" w:customStyle="1" w:styleId="43">
    <w:name w:val="未处理的提及2"/>
    <w:basedOn w:val="25"/>
    <w:semiHidden/>
    <w:unhideWhenUsed/>
    <w:qFormat/>
    <w:uiPriority w:val="99"/>
    <w:rPr>
      <w:color w:val="605E5C"/>
      <w:shd w:val="clear" w:color="auto" w:fill="E1DFDD"/>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paragraph" w:customStyle="1" w:styleId="47">
    <w:name w:val="Document Map1"/>
    <w:basedOn w:val="1"/>
    <w:qFormat/>
    <w:uiPriority w:val="0"/>
    <w:rPr>
      <w:sz w:val="18"/>
      <w:szCs w:val="18"/>
    </w:rPr>
  </w:style>
  <w:style w:type="table" w:customStyle="1" w:styleId="48">
    <w:name w:val="网格型3"/>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
    <w:name w:val="Table Text"/>
    <w:basedOn w:val="1"/>
    <w:autoRedefine/>
    <w:semiHidden/>
    <w:qFormat/>
    <w:uiPriority w:val="0"/>
    <w:rPr>
      <w:rFonts w:ascii="宋体" w:hAnsi="宋体" w:eastAsia="宋体" w:cs="宋体"/>
      <w:sz w:val="21"/>
      <w:szCs w:val="21"/>
      <w:lang w:val="en-US" w:eastAsia="en-US" w:bidi="ar-SA"/>
    </w:rPr>
  </w:style>
  <w:style w:type="table" w:customStyle="1" w:styleId="50">
    <w:name w:val="Table Normal"/>
    <w:semiHidden/>
    <w:unhideWhenUsed/>
    <w:qFormat/>
    <w:uiPriority w:val="0"/>
    <w:tblPr>
      <w:tblCellMar>
        <w:top w:w="0" w:type="dxa"/>
        <w:left w:w="0" w:type="dxa"/>
        <w:bottom w:w="0" w:type="dxa"/>
        <w:right w:w="0" w:type="dxa"/>
      </w:tblCellMar>
    </w:tblPr>
  </w:style>
  <w:style w:type="character" w:customStyle="1" w:styleId="51">
    <w:name w:val="font31"/>
    <w:basedOn w:val="25"/>
    <w:autoRedefine/>
    <w:qFormat/>
    <w:uiPriority w:val="0"/>
    <w:rPr>
      <w:rFonts w:hint="eastAsia" w:ascii="仿宋" w:hAnsi="仿宋" w:eastAsia="仿宋" w:cs="仿宋"/>
      <w:color w:val="000000"/>
      <w:sz w:val="24"/>
      <w:szCs w:val="24"/>
      <w:u w:val="none"/>
    </w:rPr>
  </w:style>
  <w:style w:type="paragraph" w:customStyle="1" w:styleId="52">
    <w:name w:val="方正"/>
    <w:basedOn w:val="1"/>
    <w:qFormat/>
    <w:uiPriority w:val="0"/>
    <w:pPr>
      <w:widowControl/>
      <w:snapToGrid w:val="0"/>
      <w:spacing w:line="360" w:lineRule="auto"/>
      <w:ind w:firstLine="200" w:firstLineChars="200"/>
    </w:pPr>
    <w:rPr>
      <w:rFonts w:eastAsia="仿宋"/>
      <w:sz w:val="24"/>
      <w:szCs w:val="28"/>
    </w:rPr>
  </w:style>
  <w:style w:type="paragraph" w:customStyle="1" w:styleId="53">
    <w:name w:val="Table Paragraph"/>
    <w:basedOn w:val="1"/>
    <w:autoRedefine/>
    <w:qFormat/>
    <w:uiPriority w:val="99"/>
    <w:pPr>
      <w:autoSpaceDE w:val="0"/>
      <w:autoSpaceDN w:val="0"/>
      <w:jc w:val="left"/>
    </w:pPr>
    <w:rPr>
      <w:rFonts w:ascii="Arial Unicode MS" w:hAnsi="Arial Unicode MS" w:eastAsia="Arial Unicode MS" w:cs="Arial Unicode MS"/>
      <w:kern w:val="0"/>
      <w:sz w:val="22"/>
      <w:lang w:val="zh-CN" w:bidi="zh-CN"/>
    </w:rPr>
  </w:style>
  <w:style w:type="paragraph" w:customStyle="1" w:styleId="54">
    <w:name w:val="正文_3"/>
    <w:next w:val="55"/>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55">
    <w:name w:val="标题 1_0"/>
    <w:basedOn w:val="54"/>
    <w:next w:val="54"/>
    <w:qFormat/>
    <w:locked/>
    <w:uiPriority w:val="0"/>
    <w:pPr>
      <w:keepNext/>
      <w:keepLines/>
      <w:spacing w:before="340" w:after="330" w:line="578" w:lineRule="auto"/>
      <w:outlineLvl w:val="0"/>
    </w:pPr>
    <w:rPr>
      <w:b/>
      <w:bCs/>
      <w:kern w:val="44"/>
      <w:sz w:val="44"/>
      <w:szCs w:val="44"/>
    </w:rPr>
  </w:style>
  <w:style w:type="character" w:customStyle="1" w:styleId="56">
    <w:name w:val="font51"/>
    <w:basedOn w:val="25"/>
    <w:qFormat/>
    <w:uiPriority w:val="0"/>
    <w:rPr>
      <w:rFonts w:ascii="Arial" w:hAnsi="Arial" w:cs="Arial"/>
      <w:color w:val="000000"/>
      <w:sz w:val="21"/>
      <w:szCs w:val="21"/>
      <w:u w:val="none"/>
    </w:rPr>
  </w:style>
  <w:style w:type="paragraph" w:customStyle="1" w:styleId="57">
    <w:name w:val="普通(网站)1"/>
    <w:basedOn w:val="1"/>
    <w:autoRedefine/>
    <w:qFormat/>
    <w:uiPriority w:val="0"/>
    <w:rPr>
      <w:rFonts w:hint="eastAsia"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95</Pages>
  <Words>2790</Words>
  <Characters>3310</Characters>
  <Lines>328</Lines>
  <Paragraphs>92</Paragraphs>
  <TotalTime>74</TotalTime>
  <ScaleCrop>false</ScaleCrop>
  <LinksUpToDate>false</LinksUpToDate>
  <CharactersWithSpaces>3740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admin</dc:creator>
  <cp:lastModifiedBy>Zippo_MM</cp:lastModifiedBy>
  <dcterms:modified xsi:type="dcterms:W3CDTF">2025-07-29T09:16:37Z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AB35EA1E937240ED9C2850A65BED3CAA_13</vt:lpwstr>
  </property>
  <property fmtid="{D5CDD505-2E9C-101B-9397-08002B2CF9AE}" pid="4" name="KSOTemplateDocerSaveRecord">
    <vt:lpwstr>eyJoZGlkIjoiODgxM2I1MmY4MWU4MTIzZTliODc4MDFiMzZlNmRkOGMiLCJ1c2VySWQiOiIyNTE2Mjk1NjQifQ==</vt:lpwstr>
  </property>
</Properties>
</file>