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3C" w:rsidRPr="008C0BEE" w:rsidRDefault="00A37DF8">
      <w:pPr>
        <w:keepNext/>
        <w:tabs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/>
        <w:snapToGrid/>
        <w:spacing w:after="0"/>
        <w:jc w:val="center"/>
        <w:outlineLvl w:val="0"/>
        <w:rPr>
          <w:rFonts w:asciiTheme="minorEastAsia" w:eastAsiaTheme="minorEastAsia" w:hAnsiTheme="minorEastAsia" w:cs="Times New Roman"/>
          <w:b/>
          <w:snapToGrid w:val="0"/>
          <w:color w:val="000000" w:themeColor="text1"/>
          <w:kern w:val="44"/>
          <w:sz w:val="36"/>
          <w:szCs w:val="36"/>
          <w:lang w:val="de-DE"/>
        </w:rPr>
      </w:pPr>
      <w:bookmarkStart w:id="0" w:name="_Toc29288616"/>
      <w:r w:rsidRPr="008C0BEE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随县2021年10月-2022年9月协议供货遴选项目</w:t>
      </w:r>
      <w:bookmarkEnd w:id="0"/>
    </w:p>
    <w:p w:rsidR="0048053C" w:rsidRPr="008C0BEE" w:rsidRDefault="00A37DF8" w:rsidP="00354D37">
      <w:pPr>
        <w:keepNext/>
        <w:tabs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/>
        <w:snapToGrid/>
        <w:spacing w:afterLines="100"/>
        <w:jc w:val="center"/>
        <w:outlineLvl w:val="0"/>
        <w:rPr>
          <w:rFonts w:asciiTheme="minorEastAsia" w:eastAsiaTheme="minorEastAsia" w:hAnsiTheme="minorEastAsia" w:cs="Times New Roman"/>
          <w:b/>
          <w:snapToGrid w:val="0"/>
          <w:color w:val="000000" w:themeColor="text1"/>
          <w:kern w:val="44"/>
          <w:sz w:val="36"/>
          <w:szCs w:val="36"/>
          <w:lang w:val="de-DE"/>
        </w:rPr>
      </w:pPr>
      <w:r w:rsidRPr="008C0BEE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公开招标公告</w:t>
      </w:r>
    </w:p>
    <w:p w:rsidR="0048053C" w:rsidRPr="008C0BEE" w:rsidRDefault="00A37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napToGrid/>
        <w:spacing w:after="0" w:line="400" w:lineRule="exact"/>
        <w:ind w:firstLineChars="200" w:firstLine="482"/>
        <w:jc w:val="both"/>
        <w:rPr>
          <w:rFonts w:asciiTheme="minorEastAsia" w:eastAsiaTheme="minorEastAsia" w:hAnsiTheme="minorEastAsia" w:cs="Times New Roman"/>
          <w:b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b/>
          <w:color w:val="000000" w:themeColor="text1"/>
          <w:kern w:val="2"/>
          <w:sz w:val="24"/>
          <w:szCs w:val="24"/>
        </w:rPr>
        <w:t>项目概况</w:t>
      </w:r>
    </w:p>
    <w:p w:rsidR="0048053C" w:rsidRPr="008C0BEE" w:rsidRDefault="00A37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随县2021年10月-2022年9月协议供货遴选项目的潜在投标人应在</w:t>
      </w:r>
      <w:r w:rsidRPr="008C0BEE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湖北昕晟工程咨询有限公司(随州市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曾都区擂鼓墩大道58号四</w:t>
      </w:r>
      <w:r w:rsidRPr="008C0BEE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楼)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获取招标文件，并于2021</w:t>
      </w:r>
      <w:r w:rsidRPr="008C0BEE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</w:rPr>
        <w:t>年09月02日09点30分（北京时间）前递交投标</w:t>
      </w:r>
      <w:r w:rsidRPr="008C0BEE">
        <w:rPr>
          <w:rFonts w:asciiTheme="minorEastAsia" w:eastAsiaTheme="minorEastAsia" w:hAnsiTheme="minorEastAsia" w:cs="Times New Roman"/>
          <w:bCs/>
          <w:color w:val="000000" w:themeColor="text1"/>
          <w:kern w:val="2"/>
          <w:sz w:val="24"/>
          <w:szCs w:val="24"/>
        </w:rPr>
        <w:t>文件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。</w:t>
      </w:r>
    </w:p>
    <w:p w:rsidR="0048053C" w:rsidRPr="008C0BEE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1" w:name="_Toc35393621"/>
      <w:bookmarkStart w:id="2" w:name="_Toc28359079"/>
      <w:bookmarkStart w:id="3" w:name="_Toc35393790"/>
      <w:bookmarkStart w:id="4" w:name="_Toc28359002"/>
      <w:bookmarkStart w:id="5" w:name="_Hlk24379207"/>
      <w:r w:rsidRPr="008C0BEE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1、项目编号：HBXS 20210617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2、采购计划备案号：</w:t>
      </w:r>
      <w:r w:rsidR="00A6296D"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2021-06-004660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3、项目名称：随县2021年10月-2022年9月协议供货遴选项目</w:t>
      </w:r>
    </w:p>
    <w:bookmarkEnd w:id="5"/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4、采购方式：公开招标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5、预算金额：0万元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6、最高限价：0万元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7、采购需求：随县政府采购协议供应商遴选，本次采购共分为19个包，具体如下：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2410"/>
        <w:gridCol w:w="5244"/>
      </w:tblGrid>
      <w:tr w:rsidR="0048053C" w:rsidRPr="008C0BEE">
        <w:trPr>
          <w:trHeight w:val="28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 w:val="24"/>
                <w:szCs w:val="24"/>
              </w:rPr>
              <w:t>包号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8053C" w:rsidRPr="008C0BEE">
        <w:trPr>
          <w:trHeight w:val="102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办公电子设备、软件及耗材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8053C" w:rsidRPr="008C0BEE" w:rsidRDefault="00A37DF8" w:rsidP="00A6296D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含服务器、计算机、信息安全设备、打印机、液晶显示器、扫描仪、基础软件、信息安全软件、复印机、投影仪、多功能一体机、LED显示屏、触控一体机、碎纸机、不间断电源（UPS)、复印纸等办公自动化设备及耗材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乘用车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含轿车、越野车、商务车、客车、其他乘用车等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电梯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办公电器类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含空调机（不含中央空调、精密空调）、电视、厨卫设备、1万元以上的电工电料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家具用具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E26AC1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含</w:t>
            </w:r>
            <w:r w:rsidR="00A37DF8"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台桌、椅凳、沙发、柜、架、组合家具用具等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信息技术服务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互联网接入服务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车辆维修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车辆保养类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含装潢、装饰、洗车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法律服务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会计服务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审计服务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资产及其他评估服务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8053C" w:rsidRPr="008C0BEE" w:rsidRDefault="0048053C">
            <w:pPr>
              <w:adjustRightInd/>
              <w:snapToGrid/>
              <w:spacing w:after="0" w:line="32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印刷服务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ED6D84" w:rsidP="00ED6D84">
            <w:pPr>
              <w:adjustRightInd/>
              <w:snapToGrid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="宋体" w:eastAsia="宋体" w:hAnsi="宋体" w:cs="宋体" w:hint="eastAsia"/>
                <w:color w:val="000000" w:themeColor="text1"/>
                <w:kern w:val="2"/>
                <w:sz w:val="24"/>
                <w:szCs w:val="24"/>
              </w:rPr>
              <w:t>含印刷、标识标牌及广告等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工程造价咨询服务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1101AC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1101AC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1101AC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1101AC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1101AC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物业管理服务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1101AC" w:rsidRDefault="001101AC" w:rsidP="001101AC">
            <w:pPr>
              <w:adjustRightInd/>
              <w:snapToGrid/>
              <w:spacing w:after="0" w:line="400" w:lineRule="exac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1101AC">
              <w:rPr>
                <w:rFonts w:ascii="宋体" w:eastAsia="宋体" w:hAnsi="宋体" w:cs="宋体" w:hint="eastAsia"/>
                <w:color w:val="FF0000"/>
                <w:kern w:val="2"/>
                <w:sz w:val="24"/>
                <w:szCs w:val="24"/>
              </w:rPr>
              <w:t>含保安、保洁、绿化养护等</w:t>
            </w: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机动车保险服务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云计算机服务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  <w:tr w:rsidR="0048053C" w:rsidRPr="008C0BEE">
        <w:trPr>
          <w:trHeight w:val="35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3C" w:rsidRPr="008C0BEE" w:rsidRDefault="00A37DF8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C0B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档案整理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:rsidR="0048053C" w:rsidRPr="008C0BEE" w:rsidRDefault="0048053C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</w:tc>
      </w:tr>
    </w:tbl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  <w:u w:val="single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8、合同履行期限：1年，</w:t>
      </w:r>
      <w:r w:rsidRPr="008C0BEE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自2021年10月1日至</w:t>
      </w:r>
      <w:r w:rsidRPr="008C0BEE">
        <w:rPr>
          <w:rFonts w:asciiTheme="minorEastAsia" w:eastAsiaTheme="minorEastAsia" w:hAnsiTheme="minorEastAsia" w:cs="宋体" w:hint="eastAsia"/>
          <w:color w:val="000000" w:themeColor="text1"/>
          <w:spacing w:val="-10"/>
          <w:sz w:val="24"/>
          <w:szCs w:val="24"/>
        </w:rPr>
        <w:t>2022年9月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spacing w:val="-10"/>
          <w:kern w:val="2"/>
          <w:sz w:val="24"/>
          <w:szCs w:val="24"/>
        </w:rPr>
        <w:t>30</w:t>
      </w:r>
      <w:r w:rsidRPr="008C0BEE">
        <w:rPr>
          <w:rFonts w:asciiTheme="minorEastAsia" w:eastAsiaTheme="minorEastAsia" w:hAnsiTheme="minorEastAsia" w:cs="宋体" w:hint="eastAsia"/>
          <w:color w:val="000000" w:themeColor="text1"/>
          <w:spacing w:val="-10"/>
          <w:sz w:val="24"/>
          <w:szCs w:val="24"/>
        </w:rPr>
        <w:t>日止。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9、本项目（是</w:t>
      </w:r>
      <w:r w:rsidRPr="008C0BEE"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  <w:t>/否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）接受联合体投标：不接受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 xml:space="preserve">10、是否可采购进口产品：否 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 xml:space="preserve">11、本项目（是/否）专门面向中小微企业：否 </w:t>
      </w:r>
    </w:p>
    <w:p w:rsidR="0048053C" w:rsidRPr="008C0BEE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6" w:name="_Toc28359080"/>
      <w:bookmarkStart w:id="7" w:name="_Toc28359003"/>
      <w:bookmarkStart w:id="8" w:name="_Toc35393622"/>
      <w:bookmarkStart w:id="9" w:name="_Toc35393791"/>
      <w:r w:rsidRPr="008C0BEE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bookmarkStart w:id="10" w:name="_Toc28359081"/>
      <w:bookmarkStart w:id="11" w:name="_Toc28359004"/>
      <w:bookmarkStart w:id="12" w:name="_Toc35393623"/>
      <w:bookmarkStart w:id="13" w:name="_Toc35393792"/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1、满足《中华人民共和国政府采购法》第二十二条规定，即：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（1）具有独立承担民事责任的能力；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（2）具有良好的商业信誉和健全的财务会计制度；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（3）具有履行合同所必需的设备和专业技术能力；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（4）有依法缴纳税收和社会保障资金的良好记录；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（5）参加政府采购活动前三年内，在经营活动中没有重大违法记录；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（6）法律、行政法规规定的其他条件。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2、单位负责人为同一人或者存在直接控股、管理关系的不同投标人，不得参加本项目同一合同项下的政府采购活动。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3、为本采购项目提供整体设计、规范编制或者项目管理、监理、检测等服务的，不得再参加本项目的其他招标采购活动。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4、未被列入失信被执行人、重大税收违法案件当事人名单，未被列入政府采购严重违法失信行为记录名单。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5、落实政府采购政策需满足的资格要求：/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6、本项目的特定资格要求：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（1）各包专业资格要求如下：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3包（电梯）：具备《中华人民共和国特种设备制造许可证》或《中华人民共和国特种设备（电梯）安装改造维修许可证》；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7包（互联网接入服务）：具备有效的《中华人民共和国增值电信业务经营许可证》或国家主管部门认可的公益性互联网络运营单位（分公司须提供具备该许可证的总公司对其出具的有效授权）；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8包（车辆维修）：具有三类及以上机动车维修企业经营备案；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lastRenderedPageBreak/>
        <w:t>10包（法律服务）：具有律师事务所执业许可证；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11包（会计服务）：具有会计师事务所执业资格证书或代理记账许可证书；</w:t>
      </w:r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FF0000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color w:val="FF0000"/>
          <w:kern w:val="2"/>
          <w:sz w:val="24"/>
          <w:szCs w:val="24"/>
        </w:rPr>
        <w:t>12包（审计服务）：具有</w:t>
      </w:r>
      <w:r w:rsidR="001101AC">
        <w:rPr>
          <w:rFonts w:asciiTheme="minorEastAsia" w:eastAsiaTheme="minorEastAsia" w:hAnsiTheme="minorEastAsia" w:cs="Times New Roman" w:hint="eastAsia"/>
          <w:color w:val="FF0000"/>
          <w:kern w:val="2"/>
          <w:sz w:val="24"/>
          <w:szCs w:val="24"/>
        </w:rPr>
        <w:t>相应的</w:t>
      </w:r>
      <w:r w:rsidRPr="001101AC">
        <w:rPr>
          <w:rFonts w:asciiTheme="minorEastAsia" w:eastAsiaTheme="minorEastAsia" w:hAnsiTheme="minorEastAsia" w:cs="Times New Roman" w:hint="eastAsia"/>
          <w:color w:val="FF0000"/>
          <w:kern w:val="2"/>
          <w:sz w:val="24"/>
          <w:szCs w:val="24"/>
        </w:rPr>
        <w:t>执业资格证书；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13包（资产及其他评估服务）：具有资产评估执业资格证书或经财政部门备案的资产评估机构（提供备案公告网页截图或备案证明材料）；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15包（工程造价咨询服务）：具有工程造价咨询</w:t>
      </w:r>
      <w:r w:rsidR="007C6584"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企业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资质证书；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17包（机动车保险服务）：具有经营保险业务许可证，每家保险公司只能授权一个分支机构参与投标（不接受保险经纪公司投标）。</w:t>
      </w:r>
    </w:p>
    <w:p w:rsidR="004D3729" w:rsidRPr="001101AC" w:rsidRDefault="00A37DF8" w:rsidP="004D3729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（2）</w:t>
      </w:r>
      <w:r w:rsidR="004D3729"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投标人应具备完善的售后服务能力，能提供稳定的技术支持和售后服务；</w:t>
      </w:r>
    </w:p>
    <w:p w:rsidR="0048053C" w:rsidRPr="001101AC" w:rsidRDefault="004D3729" w:rsidP="004D3729">
      <w:pPr>
        <w:widowControl w:val="0"/>
        <w:adjustRightInd/>
        <w:snapToGrid/>
        <w:spacing w:after="0" w:line="400" w:lineRule="exact"/>
        <w:ind w:firstLineChars="250" w:firstLine="60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（3）</w:t>
      </w:r>
      <w:r w:rsidR="00A37DF8"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根据《关于在政府采购活动中查询及使用信用记录有关问题的通知》规定，须通过</w:t>
      </w:r>
      <w:r w:rsidR="00A37DF8" w:rsidRPr="001101AC"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  <w:t>“信用中国”网站（www.creditchina.gov.cn）</w:t>
      </w:r>
      <w:r w:rsidR="00A37DF8"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、</w:t>
      </w:r>
      <w:r w:rsidR="00A37DF8" w:rsidRPr="001101AC"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  <w:t>中国政府采购网网站（www.ccgp.gov.cn）”</w:t>
      </w:r>
      <w:r w:rsidR="00A37DF8"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对投标人进行信用查询,被列入失信被执行人、重大税收违法案件当事人名单、政府采购严重违法失信行为记录名单的投标人,其投标无效，应当拒绝其参与政府采购活动。</w:t>
      </w:r>
    </w:p>
    <w:p w:rsidR="0048053C" w:rsidRPr="001101AC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三、获取招标文件</w:t>
      </w:r>
      <w:bookmarkEnd w:id="10"/>
      <w:bookmarkEnd w:id="11"/>
      <w:bookmarkEnd w:id="12"/>
      <w:bookmarkEnd w:id="13"/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1、时间：2021年07月01日至 2021年0</w:t>
      </w:r>
      <w:r w:rsidR="00006E44"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7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月</w:t>
      </w:r>
      <w:r w:rsidR="00006E44"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30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日，每天上午8:30至11:30，下午14:30至17:00（北京时间，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法定节假日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除外）</w:t>
      </w:r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2、地点：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湖北昕晟工程咨询有限公司(随州市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曾都区擂鼓墩大道58号四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楼)</w:t>
      </w:r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3、方式：现场报名获取，凡有意参与投标者，由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法定代表人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或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被授权人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持本人身份证原件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到湖北昕晟工程咨询有限公司(随州市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曾都区擂鼓墩大道58号四</w:t>
      </w:r>
      <w:r w:rsidRPr="001101AC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楼)报名并购买招标文件，购买招标文件时须提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供：①法定代表人身份证明（附法定代表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人身份证复印件）或其授权委托书（须附法定代表人和被授权人身份证复印件、联系电话和QQ邮箱）；②有效的企事业法人营业执照或者其他组织的营业执照副本；③各包专业资格要求提供</w:t>
      </w:r>
      <w:r w:rsidRPr="001101AC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资质证书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的，则提供相关</w:t>
      </w:r>
      <w:r w:rsidRPr="001101AC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资质证书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；④</w:t>
      </w: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报名表（从网上自行下载）。</w:t>
      </w:r>
    </w:p>
    <w:p w:rsidR="0048053C" w:rsidRPr="001101AC" w:rsidRDefault="00A37DF8">
      <w:pPr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其复印件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按以上顺序逐页</w:t>
      </w: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加盖公章后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一并</w:t>
      </w: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提交，上述资料不完整的，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采购</w:t>
      </w: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代理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机构</w:t>
      </w: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不接收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其</w:t>
      </w:r>
      <w:r w:rsidRPr="001101AC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投标报名申请。以上资料虚假的，不能成为本项目合格投标申请人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。      </w:t>
      </w:r>
    </w:p>
    <w:p w:rsidR="0048053C" w:rsidRPr="001101AC" w:rsidRDefault="00A37DF8">
      <w:pPr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4、售价：500元/套，售后不退。</w:t>
      </w:r>
    </w:p>
    <w:p w:rsidR="0048053C" w:rsidRPr="001101AC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14" w:name="_Toc28359005"/>
      <w:bookmarkStart w:id="15" w:name="_Toc28359082"/>
      <w:bookmarkStart w:id="16" w:name="_Toc35393793"/>
      <w:bookmarkStart w:id="17" w:name="_Toc35393624"/>
      <w:r w:rsidRPr="001101AC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四、提交投标文件</w:t>
      </w:r>
      <w:bookmarkEnd w:id="14"/>
      <w:bookmarkEnd w:id="15"/>
      <w:r w:rsidRPr="001101AC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截止时间、开标时间和地点</w:t>
      </w:r>
      <w:bookmarkEnd w:id="16"/>
      <w:bookmarkEnd w:id="17"/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iCs/>
          <w:color w:val="000000" w:themeColor="text1"/>
          <w:kern w:val="2"/>
          <w:sz w:val="24"/>
          <w:szCs w:val="24"/>
          <w:u w:val="single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1、开始时间：</w:t>
      </w:r>
      <w:r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  <w:u w:val="single"/>
        </w:rPr>
        <w:t>2021年08月</w:t>
      </w:r>
      <w:r w:rsidR="00C9739D"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  <w:u w:val="single"/>
        </w:rPr>
        <w:t>16</w:t>
      </w:r>
      <w:r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  <w:u w:val="single"/>
        </w:rPr>
        <w:t>日08点30分</w:t>
      </w:r>
      <w:r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</w:rPr>
        <w:t>（北京时间）</w:t>
      </w:r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iCs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iCs/>
          <w:color w:val="000000" w:themeColor="text1"/>
          <w:kern w:val="2"/>
          <w:sz w:val="24"/>
          <w:szCs w:val="24"/>
        </w:rPr>
        <w:t>2、截止时间：</w:t>
      </w:r>
      <w:r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  <w:u w:val="single"/>
        </w:rPr>
        <w:t>2021年09月02日09点30分</w:t>
      </w:r>
      <w:r w:rsidRPr="001101AC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  <w:sz w:val="24"/>
          <w:szCs w:val="24"/>
        </w:rPr>
        <w:t>（北京时间）</w:t>
      </w:r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bCs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3、地点：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湖北昕晟工程咨询有限公司开标室(随州市曾都区擂鼓墩大道58</w:t>
      </w:r>
      <w:r w:rsidRPr="001101A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lastRenderedPageBreak/>
        <w:t>号四楼)</w:t>
      </w:r>
    </w:p>
    <w:p w:rsidR="0048053C" w:rsidRPr="001101AC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18" w:name="_Toc35393625"/>
      <w:bookmarkStart w:id="19" w:name="_Toc28359084"/>
      <w:bookmarkStart w:id="20" w:name="_Toc28359007"/>
      <w:bookmarkStart w:id="21" w:name="_Toc35393794"/>
      <w:r w:rsidRPr="001101AC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五、公告期限</w:t>
      </w:r>
      <w:bookmarkEnd w:id="18"/>
      <w:bookmarkEnd w:id="19"/>
      <w:bookmarkEnd w:id="20"/>
      <w:bookmarkEnd w:id="21"/>
    </w:p>
    <w:p w:rsidR="0048053C" w:rsidRPr="001101AC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自本公告发布之日起5个工作日。</w:t>
      </w:r>
    </w:p>
    <w:p w:rsidR="0048053C" w:rsidRPr="001101AC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22" w:name="_Toc35393626"/>
      <w:bookmarkStart w:id="23" w:name="_Toc35393795"/>
      <w:r w:rsidRPr="001101AC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六、其他补充事宜</w:t>
      </w:r>
      <w:bookmarkEnd w:id="22"/>
      <w:bookmarkEnd w:id="23"/>
    </w:p>
    <w:p w:rsidR="0048053C" w:rsidRPr="001101AC" w:rsidRDefault="007770C5" w:rsidP="004D3729">
      <w:pPr>
        <w:widowControl w:val="0"/>
        <w:adjustRightInd/>
        <w:snapToGrid/>
        <w:spacing w:after="0" w:line="36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1、</w:t>
      </w:r>
      <w:r w:rsidR="004D3729"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本次采购项目公告在</w:t>
      </w:r>
      <w:r w:rsidR="004D3729" w:rsidRPr="001101AC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>《随县人民政府网》（</w:t>
      </w:r>
      <w:hyperlink r:id="rId7" w:history="1">
        <w:r w:rsidR="004D3729" w:rsidRPr="001101AC">
          <w:rPr>
            <w:rFonts w:asciiTheme="minorEastAsia" w:eastAsiaTheme="minorEastAsia" w:hAnsiTheme="minorEastAsia" w:cs="宋体"/>
            <w:color w:val="000000" w:themeColor="text1"/>
            <w:sz w:val="24"/>
            <w:szCs w:val="24"/>
          </w:rPr>
          <w:t>http://www.zgsuixian.gov.cn/）</w:t>
        </w:r>
        <w:r w:rsidR="004D3729" w:rsidRPr="001101AC">
          <w:rPr>
            <w:rFonts w:asciiTheme="minorEastAsia" w:eastAsiaTheme="minorEastAsia" w:hAnsiTheme="minorEastAsia" w:cs="宋体" w:hint="eastAsia"/>
            <w:color w:val="000000" w:themeColor="text1"/>
            <w:sz w:val="24"/>
            <w:szCs w:val="24"/>
          </w:rPr>
          <w:t>“专题专栏”栏目的“公共资源交易”版块中的“政府采购”和</w:t>
        </w:r>
      </w:hyperlink>
      <w:r w:rsidR="004D3729"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《湖北省政府采购网》(http：//</w:t>
      </w:r>
      <w:hyperlink r:id="rId8" w:history="1">
        <w:r w:rsidR="004D3729" w:rsidRPr="001101AC">
          <w:rPr>
            <w:rFonts w:asciiTheme="minorEastAsia" w:eastAsiaTheme="minorEastAsia" w:hAnsiTheme="minorEastAsia" w:cs="宋体" w:hint="eastAsia"/>
            <w:color w:val="000000" w:themeColor="text1"/>
            <w:sz w:val="24"/>
            <w:szCs w:val="24"/>
          </w:rPr>
          <w:t>www.ccgp-hubei.gov</w:t>
        </w:r>
      </w:hyperlink>
      <w:r w:rsidR="004D3729" w:rsidRPr="001101A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.cn)上同时发布。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2"/>
        <w:jc w:val="both"/>
        <w:rPr>
          <w:rFonts w:asciiTheme="minorEastAsia" w:eastAsiaTheme="minorEastAsia" w:hAnsiTheme="minorEastAsia" w:cs="宋体"/>
          <w:b/>
          <w:color w:val="000000" w:themeColor="text1"/>
          <w:kern w:val="2"/>
          <w:sz w:val="24"/>
          <w:szCs w:val="24"/>
        </w:rPr>
      </w:pPr>
      <w:r w:rsidRPr="001101AC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2、</w:t>
      </w:r>
      <w:r w:rsidRPr="001101AC">
        <w:rPr>
          <w:rFonts w:asciiTheme="minorEastAsia" w:eastAsiaTheme="minorEastAsia" w:hAnsiTheme="minorEastAsia" w:cs="宋体" w:hint="eastAsia"/>
          <w:b/>
          <w:color w:val="000000" w:themeColor="text1"/>
          <w:kern w:val="2"/>
          <w:sz w:val="24"/>
          <w:szCs w:val="24"/>
        </w:rPr>
        <w:t>疫情期间，投标人须</w:t>
      </w:r>
      <w:r w:rsidRPr="008C0BEE">
        <w:rPr>
          <w:rFonts w:asciiTheme="minorEastAsia" w:eastAsiaTheme="minorEastAsia" w:hAnsiTheme="minorEastAsia" w:cs="宋体" w:hint="eastAsia"/>
          <w:b/>
          <w:color w:val="000000" w:themeColor="text1"/>
          <w:kern w:val="2"/>
          <w:sz w:val="24"/>
          <w:szCs w:val="24"/>
        </w:rPr>
        <w:t>严格遵守疫情防控要求，自行做好防护措施。为降低人员聚集带来的疫情防控风险，本项目将不组织开标，请投标人递交投标文件并履行签到手续后尽快离开。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2"/>
        <w:jc w:val="both"/>
        <w:rPr>
          <w:rFonts w:asciiTheme="minorEastAsia" w:eastAsiaTheme="minorEastAsia" w:hAnsiTheme="minorEastAsia" w:cs="Times New Roman"/>
          <w:bCs/>
          <w:color w:val="000000" w:themeColor="text1"/>
          <w:kern w:val="2"/>
          <w:sz w:val="24"/>
          <w:szCs w:val="24"/>
          <w:u w:val="single"/>
        </w:rPr>
      </w:pPr>
      <w:r w:rsidRPr="008C0BEE">
        <w:rPr>
          <w:rFonts w:asciiTheme="minorEastAsia" w:eastAsiaTheme="minorEastAsia" w:hAnsiTheme="minorEastAsia" w:cs="宋体"/>
          <w:b/>
          <w:color w:val="000000" w:themeColor="text1"/>
          <w:kern w:val="2"/>
          <w:sz w:val="24"/>
          <w:szCs w:val="24"/>
        </w:rPr>
        <w:t>3</w:t>
      </w:r>
      <w:r w:rsidRPr="008C0BEE">
        <w:rPr>
          <w:rFonts w:asciiTheme="minorEastAsia" w:eastAsiaTheme="minorEastAsia" w:hAnsiTheme="minorEastAsia" w:cs="宋体" w:hint="eastAsia"/>
          <w:b/>
          <w:color w:val="000000" w:themeColor="text1"/>
          <w:kern w:val="2"/>
          <w:sz w:val="24"/>
          <w:szCs w:val="24"/>
        </w:rPr>
        <w:t>、</w:t>
      </w:r>
      <w:r w:rsidRPr="008C0BEE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根据本项目特点，投标人属保险、电信行业的允许分公司作为投标人参与投标，但只能授权一个分支机构或分公司参与投标。</w:t>
      </w:r>
    </w:p>
    <w:p w:rsidR="0048053C" w:rsidRPr="008C0BEE" w:rsidRDefault="00A37DF8">
      <w:pPr>
        <w:keepNext/>
        <w:keepLines/>
        <w:widowControl w:val="0"/>
        <w:adjustRightInd/>
        <w:snapToGrid/>
        <w:spacing w:after="0" w:line="400" w:lineRule="exact"/>
        <w:jc w:val="both"/>
        <w:outlineLvl w:val="1"/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</w:pPr>
      <w:bookmarkStart w:id="24" w:name="_Toc28359085"/>
      <w:bookmarkStart w:id="25" w:name="_Toc28359008"/>
      <w:bookmarkStart w:id="26" w:name="_Toc35393627"/>
      <w:bookmarkStart w:id="27" w:name="_Toc35393796"/>
      <w:r w:rsidRPr="008C0BEE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七、对本次招标提出询问，请按</w:t>
      </w:r>
      <w:r w:rsidRPr="008C0BEE">
        <w:rPr>
          <w:rFonts w:asciiTheme="minorEastAsia" w:eastAsiaTheme="minorEastAsia" w:hAnsiTheme="minorEastAsia" w:cs="宋体"/>
          <w:b/>
          <w:bCs/>
          <w:color w:val="000000" w:themeColor="text1"/>
          <w:kern w:val="2"/>
          <w:sz w:val="24"/>
          <w:szCs w:val="24"/>
        </w:rPr>
        <w:t>以下方式</w:t>
      </w:r>
      <w:r w:rsidRPr="008C0BEE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2"/>
          <w:sz w:val="24"/>
          <w:szCs w:val="24"/>
        </w:rPr>
        <w:t>联系。</w:t>
      </w:r>
      <w:bookmarkEnd w:id="24"/>
      <w:bookmarkEnd w:id="25"/>
      <w:bookmarkEnd w:id="26"/>
      <w:bookmarkEnd w:id="27"/>
    </w:p>
    <w:p w:rsidR="0048053C" w:rsidRPr="008C0BEE" w:rsidRDefault="00A37DF8">
      <w:pPr>
        <w:adjustRightInd/>
        <w:snapToGrid/>
        <w:spacing w:after="0" w:line="400" w:lineRule="exact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 xml:space="preserve">　　1.采购人信息</w:t>
      </w:r>
    </w:p>
    <w:p w:rsidR="0048053C" w:rsidRPr="008C0BEE" w:rsidRDefault="00A37DF8">
      <w:pP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名 称：随县财政局</w:t>
      </w:r>
      <w:r w:rsidR="0023346C"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机关</w:t>
      </w:r>
    </w:p>
    <w:p w:rsidR="0048053C" w:rsidRPr="008C0BEE" w:rsidRDefault="00A37DF8">
      <w:pP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地址：随县炎帝大道与利民路交汇处随县财政局211室</w:t>
      </w:r>
    </w:p>
    <w:p w:rsidR="0048053C" w:rsidRPr="008C0BEE" w:rsidRDefault="00A37DF8">
      <w:pP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联系方式：0722-3339586</w:t>
      </w:r>
      <w:bookmarkStart w:id="28" w:name="_Toc28359086"/>
      <w:bookmarkStart w:id="29" w:name="_Toc28359009"/>
    </w:p>
    <w:p w:rsidR="0048053C" w:rsidRPr="008C0BEE" w:rsidRDefault="00A37DF8">
      <w:pP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2.采购代理机构信息</w:t>
      </w:r>
      <w:bookmarkEnd w:id="28"/>
      <w:bookmarkEnd w:id="29"/>
    </w:p>
    <w:p w:rsidR="0048053C" w:rsidRPr="008C0BEE" w:rsidRDefault="00A37DF8">
      <w:pPr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名 称：</w:t>
      </w:r>
      <w:r w:rsidRPr="008C0BEE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湖北昕晟工程咨询有限公司</w:t>
      </w:r>
      <w:bookmarkStart w:id="30" w:name="_GoBack"/>
      <w:bookmarkEnd w:id="30"/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地　址：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随州市曾都区擂鼓墩大道58号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联系方式：</w:t>
      </w:r>
      <w:bookmarkStart w:id="31" w:name="_Toc28359087"/>
      <w:bookmarkStart w:id="32" w:name="_Toc28359010"/>
      <w:r w:rsidRPr="008C0BEE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0722-3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253478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  <w:u w:val="single"/>
        </w:rPr>
      </w:pPr>
      <w:r w:rsidRPr="008C0BEE">
        <w:rPr>
          <w:rFonts w:asciiTheme="minorEastAsia" w:eastAsiaTheme="minorEastAsia" w:hAnsiTheme="minorEastAsia" w:cs="宋体" w:hint="eastAsia"/>
          <w:color w:val="000000" w:themeColor="text1"/>
          <w:kern w:val="2"/>
          <w:sz w:val="24"/>
          <w:szCs w:val="24"/>
        </w:rPr>
        <w:t>3.项目</w:t>
      </w:r>
      <w:r w:rsidRPr="008C0BEE">
        <w:rPr>
          <w:rFonts w:asciiTheme="minorEastAsia" w:eastAsiaTheme="minorEastAsia" w:hAnsiTheme="minorEastAsia" w:cs="宋体"/>
          <w:color w:val="000000" w:themeColor="text1"/>
          <w:kern w:val="2"/>
          <w:sz w:val="24"/>
          <w:szCs w:val="24"/>
        </w:rPr>
        <w:t>联系方式</w:t>
      </w:r>
      <w:bookmarkEnd w:id="31"/>
      <w:bookmarkEnd w:id="32"/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项目联系人：罗媛媛、张青福、周淳、冯东慧</w:t>
      </w:r>
    </w:p>
    <w:p w:rsidR="0048053C" w:rsidRPr="008C0BEE" w:rsidRDefault="00A37DF8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 w:themeColor="text1"/>
          <w:kern w:val="2"/>
          <w:sz w:val="24"/>
          <w:szCs w:val="24"/>
          <w:u w:val="single"/>
        </w:rPr>
      </w:pPr>
      <w:r w:rsidRPr="008C0BEE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4"/>
          <w:szCs w:val="24"/>
        </w:rPr>
        <w:t>电　话：</w:t>
      </w:r>
      <w:r w:rsidRPr="008C0BEE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0722-3</w:t>
      </w:r>
      <w:r w:rsidRPr="008C0BE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253478</w:t>
      </w:r>
    </w:p>
    <w:p w:rsidR="0048053C" w:rsidRPr="008C0BEE" w:rsidRDefault="0048053C">
      <w:pPr>
        <w:spacing w:after="0" w:line="400" w:lineRule="exact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48053C" w:rsidRPr="008C0BEE" w:rsidSect="00480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E8" w:rsidRDefault="005F2DE8">
      <w:r>
        <w:separator/>
      </w:r>
    </w:p>
  </w:endnote>
  <w:endnote w:type="continuationSeparator" w:id="0">
    <w:p w:rsidR="005F2DE8" w:rsidRDefault="005F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E8" w:rsidRDefault="005F2DE8">
      <w:pPr>
        <w:spacing w:after="0"/>
      </w:pPr>
      <w:r>
        <w:separator/>
      </w:r>
    </w:p>
  </w:footnote>
  <w:footnote w:type="continuationSeparator" w:id="0">
    <w:p w:rsidR="005F2DE8" w:rsidRDefault="005F2D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E44"/>
    <w:rsid w:val="00060BA2"/>
    <w:rsid w:val="00085925"/>
    <w:rsid w:val="000923B7"/>
    <w:rsid w:val="000A293C"/>
    <w:rsid w:val="000C309C"/>
    <w:rsid w:val="000C49D6"/>
    <w:rsid w:val="000F113E"/>
    <w:rsid w:val="001101AC"/>
    <w:rsid w:val="00111475"/>
    <w:rsid w:val="0013090D"/>
    <w:rsid w:val="00161952"/>
    <w:rsid w:val="001818A6"/>
    <w:rsid w:val="00190D03"/>
    <w:rsid w:val="001930C0"/>
    <w:rsid w:val="001A6F4B"/>
    <w:rsid w:val="001B287C"/>
    <w:rsid w:val="001C0730"/>
    <w:rsid w:val="00220C78"/>
    <w:rsid w:val="0023346C"/>
    <w:rsid w:val="002669A3"/>
    <w:rsid w:val="0030687F"/>
    <w:rsid w:val="00311390"/>
    <w:rsid w:val="003176BD"/>
    <w:rsid w:val="00323B43"/>
    <w:rsid w:val="00323C93"/>
    <w:rsid w:val="00354D37"/>
    <w:rsid w:val="00366FFE"/>
    <w:rsid w:val="00377631"/>
    <w:rsid w:val="003C034A"/>
    <w:rsid w:val="003C12E3"/>
    <w:rsid w:val="003D37D8"/>
    <w:rsid w:val="0041299C"/>
    <w:rsid w:val="00426133"/>
    <w:rsid w:val="00426CB6"/>
    <w:rsid w:val="004358AB"/>
    <w:rsid w:val="0047095C"/>
    <w:rsid w:val="0048053C"/>
    <w:rsid w:val="004D3729"/>
    <w:rsid w:val="005352D5"/>
    <w:rsid w:val="005B0DC0"/>
    <w:rsid w:val="005F2DE8"/>
    <w:rsid w:val="006059BA"/>
    <w:rsid w:val="00622FD5"/>
    <w:rsid w:val="00663C62"/>
    <w:rsid w:val="007051D5"/>
    <w:rsid w:val="0071306F"/>
    <w:rsid w:val="00750769"/>
    <w:rsid w:val="00776BE8"/>
    <w:rsid w:val="007770C5"/>
    <w:rsid w:val="0078444D"/>
    <w:rsid w:val="007A0179"/>
    <w:rsid w:val="007B491D"/>
    <w:rsid w:val="007C6584"/>
    <w:rsid w:val="008259DC"/>
    <w:rsid w:val="00842611"/>
    <w:rsid w:val="00864A74"/>
    <w:rsid w:val="008978C5"/>
    <w:rsid w:val="008A5CEB"/>
    <w:rsid w:val="008B7726"/>
    <w:rsid w:val="008C0BEE"/>
    <w:rsid w:val="009535BA"/>
    <w:rsid w:val="00A27BFF"/>
    <w:rsid w:val="00A37DF8"/>
    <w:rsid w:val="00A54E06"/>
    <w:rsid w:val="00A62784"/>
    <w:rsid w:val="00A62962"/>
    <w:rsid w:val="00A6296D"/>
    <w:rsid w:val="00A66CA7"/>
    <w:rsid w:val="00A91AA7"/>
    <w:rsid w:val="00AA6D65"/>
    <w:rsid w:val="00AD6494"/>
    <w:rsid w:val="00B73BC8"/>
    <w:rsid w:val="00BA2210"/>
    <w:rsid w:val="00BD722C"/>
    <w:rsid w:val="00C56EFD"/>
    <w:rsid w:val="00C73095"/>
    <w:rsid w:val="00C9739D"/>
    <w:rsid w:val="00D12885"/>
    <w:rsid w:val="00D31D50"/>
    <w:rsid w:val="00D92587"/>
    <w:rsid w:val="00DA26A9"/>
    <w:rsid w:val="00DA56ED"/>
    <w:rsid w:val="00E171E2"/>
    <w:rsid w:val="00E26AC1"/>
    <w:rsid w:val="00E34DE2"/>
    <w:rsid w:val="00E96AF1"/>
    <w:rsid w:val="00ED6D84"/>
    <w:rsid w:val="00F073B0"/>
    <w:rsid w:val="00F248B3"/>
    <w:rsid w:val="00F364BA"/>
    <w:rsid w:val="00F548DF"/>
    <w:rsid w:val="00F96605"/>
    <w:rsid w:val="00FD2CD1"/>
    <w:rsid w:val="00FF61DE"/>
    <w:rsid w:val="0988581A"/>
    <w:rsid w:val="3DD4601E"/>
    <w:rsid w:val="68131898"/>
    <w:rsid w:val="6EF6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05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05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053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05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hubei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suixian.gov.cn/&#65289;&#8220;&#19987;&#39064;&#19987;&#26639;&#8221;&#26639;&#30446;&#30340;&#8220;&#20844;&#20849;&#36164;&#28304;&#20132;&#26131;&#8221;&#29256;&#22359;&#20013;&#30340;&#8220;&#25919;&#24220;&#37319;&#36141;&#8221;&#21644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2021-06-30T09:37:00Z</cp:lastPrinted>
  <dcterms:created xsi:type="dcterms:W3CDTF">2008-09-11T17:20:00Z</dcterms:created>
  <dcterms:modified xsi:type="dcterms:W3CDTF">2021-07-05T03:58:00Z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B75C91B9DFC64C919DD45FAFFA6CC731</vt:lpwstr>
  </property>
</Properties>
</file>