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D6BA6">
      <w:pPr>
        <w:rPr>
          <w:rFonts w:ascii="Times New Roman" w:hAnsi="Times New Roman" w:eastAsia="宋体" w:cs="Times New Roman"/>
          <w:b/>
          <w:sz w:val="18"/>
          <w:szCs w:val="18"/>
        </w:rPr>
      </w:pPr>
      <w:bookmarkStart w:id="186" w:name="_GoBack"/>
      <w:bookmarkEnd w:id="186"/>
    </w:p>
    <w:p w14:paraId="47320DF3">
      <w:pPr>
        <w:rPr>
          <w:rFonts w:ascii="Times New Roman" w:hAnsi="Times New Roman" w:eastAsia="宋体" w:cs="Times New Roman"/>
          <w:b/>
          <w:sz w:val="18"/>
          <w:szCs w:val="18"/>
        </w:rPr>
      </w:pPr>
    </w:p>
    <w:p w14:paraId="747E56BC">
      <w:pPr>
        <w:rPr>
          <w:rFonts w:ascii="Times New Roman" w:hAnsi="Times New Roman" w:eastAsia="宋体" w:cs="Times New Roman"/>
          <w:b/>
          <w:sz w:val="18"/>
          <w:szCs w:val="18"/>
        </w:rPr>
      </w:pPr>
    </w:p>
    <w:p w14:paraId="45DE74E8">
      <w:pPr>
        <w:spacing w:before="156" w:beforeLines="50"/>
        <w:jc w:val="center"/>
        <w:rPr>
          <w:rFonts w:ascii="Times New Roman" w:hAnsi="Times New Roman" w:eastAsia="宋体" w:cs="Times New Roman"/>
          <w:b/>
          <w:sz w:val="52"/>
          <w:szCs w:val="52"/>
        </w:rPr>
      </w:pPr>
      <w:r>
        <w:rPr>
          <w:rFonts w:hint="eastAsia" w:ascii="Times New Roman" w:hAnsi="Times New Roman" w:eastAsia="宋体" w:cs="Times New Roman"/>
          <w:b/>
          <w:sz w:val="52"/>
          <w:szCs w:val="52"/>
        </w:rPr>
        <w:t>随县公安局柳林派出所办公楼服务大厅灾后重建项目</w:t>
      </w:r>
    </w:p>
    <w:p w14:paraId="58BA22C1">
      <w:pPr>
        <w:spacing w:line="480" w:lineRule="auto"/>
        <w:ind w:firstLine="2168" w:firstLineChars="300"/>
        <w:rPr>
          <w:rFonts w:ascii="Times New Roman" w:hAnsi="Times New Roman" w:eastAsia="宋体" w:cs="Times New Roman"/>
          <w:b/>
          <w:sz w:val="72"/>
          <w:szCs w:val="72"/>
        </w:rPr>
      </w:pPr>
    </w:p>
    <w:p w14:paraId="60605CAB">
      <w:pPr>
        <w:spacing w:line="480" w:lineRule="auto"/>
        <w:rPr>
          <w:rFonts w:ascii="Times New Roman" w:hAnsi="Times New Roman" w:eastAsia="宋体" w:cs="Times New Roman"/>
          <w:b/>
          <w:sz w:val="72"/>
          <w:szCs w:val="72"/>
        </w:rPr>
      </w:pPr>
    </w:p>
    <w:p w14:paraId="13F846EB">
      <w:pPr>
        <w:spacing w:line="480" w:lineRule="auto"/>
        <w:ind w:firstLine="2168" w:firstLineChars="300"/>
        <w:rPr>
          <w:rFonts w:ascii="Times New Roman" w:hAnsi="Times New Roman" w:eastAsia="宋体" w:cs="Times New Roman"/>
          <w:b/>
          <w:sz w:val="72"/>
          <w:szCs w:val="72"/>
        </w:rPr>
      </w:pPr>
    </w:p>
    <w:p w14:paraId="03050996">
      <w:pPr>
        <w:spacing w:line="480" w:lineRule="auto"/>
        <w:ind w:firstLine="2168" w:firstLineChars="300"/>
        <w:rPr>
          <w:rFonts w:ascii="华文新魏" w:hAnsi="Times New Roman" w:eastAsia="华文新魏" w:cs="Times New Roman"/>
          <w:b/>
          <w:sz w:val="44"/>
          <w:szCs w:val="44"/>
        </w:rPr>
      </w:pPr>
      <w:r>
        <w:rPr>
          <w:rFonts w:hint="eastAsia" w:ascii="华文新魏" w:hAnsi="Times New Roman" w:eastAsia="华文新魏" w:cs="Times New Roman"/>
          <w:b/>
          <w:sz w:val="72"/>
          <w:szCs w:val="72"/>
        </w:rPr>
        <w:t>竞争性磋商文件</w:t>
      </w:r>
    </w:p>
    <w:p w14:paraId="710FADDB">
      <w:pPr>
        <w:spacing w:line="276"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项目编号：HBHC2022-02-11</w:t>
      </w:r>
    </w:p>
    <w:p w14:paraId="5330AC59">
      <w:pPr>
        <w:ind w:firstLine="2891" w:firstLineChars="900"/>
        <w:rPr>
          <w:rFonts w:ascii="Times New Roman" w:hAnsi="Times New Roman" w:eastAsia="宋体" w:cs="Times New Roman"/>
          <w:b/>
          <w:bCs/>
          <w:sz w:val="32"/>
          <w:szCs w:val="32"/>
        </w:rPr>
      </w:pPr>
    </w:p>
    <w:p w14:paraId="203B0562">
      <w:pPr>
        <w:spacing w:line="360" w:lineRule="auto"/>
        <w:rPr>
          <w:rFonts w:ascii="Times New Roman" w:hAnsi="Times New Roman" w:eastAsia="宋体" w:cs="Times New Roman"/>
          <w:sz w:val="32"/>
          <w:szCs w:val="32"/>
        </w:rPr>
      </w:pPr>
    </w:p>
    <w:p w14:paraId="0323FFA5">
      <w:pPr>
        <w:spacing w:line="360" w:lineRule="auto"/>
        <w:ind w:firstLine="1100" w:firstLineChars="344"/>
        <w:rPr>
          <w:rFonts w:ascii="Times New Roman" w:hAnsi="Times New Roman" w:eastAsia="宋体" w:cs="Times New Roman"/>
          <w:sz w:val="32"/>
          <w:szCs w:val="32"/>
        </w:rPr>
      </w:pPr>
    </w:p>
    <w:p w14:paraId="09D19F8D">
      <w:pPr>
        <w:spacing w:line="360" w:lineRule="auto"/>
        <w:ind w:firstLine="1100" w:firstLineChars="344"/>
        <w:rPr>
          <w:rFonts w:ascii="Times New Roman" w:hAnsi="Times New Roman" w:eastAsia="宋体" w:cs="Times New Roman"/>
          <w:sz w:val="32"/>
          <w:szCs w:val="32"/>
        </w:rPr>
      </w:pPr>
    </w:p>
    <w:p w14:paraId="5847293F">
      <w:pPr>
        <w:spacing w:line="360" w:lineRule="auto"/>
        <w:ind w:firstLine="1100" w:firstLineChars="344"/>
        <w:rPr>
          <w:rFonts w:ascii="Times New Roman" w:hAnsi="Times New Roman" w:eastAsia="宋体" w:cs="Times New Roman"/>
          <w:sz w:val="32"/>
          <w:szCs w:val="32"/>
        </w:rPr>
      </w:pPr>
    </w:p>
    <w:p w14:paraId="21927B4F">
      <w:pPr>
        <w:spacing w:line="360" w:lineRule="auto"/>
        <w:jc w:val="center"/>
        <w:rPr>
          <w:rFonts w:ascii="黑体" w:hAnsi="黑体" w:eastAsia="黑体" w:cs="Times New Roman"/>
          <w:sz w:val="28"/>
          <w:szCs w:val="32"/>
          <w:u w:val="single"/>
        </w:rPr>
      </w:pPr>
      <w:r>
        <w:rPr>
          <w:rFonts w:ascii="黑体" w:hAnsi="黑体" w:eastAsia="黑体" w:cs="Times New Roman"/>
          <w:sz w:val="28"/>
          <w:szCs w:val="32"/>
        </w:rPr>
        <w:t>采 购 人：</w:t>
      </w:r>
      <w:r>
        <w:rPr>
          <w:rFonts w:ascii="黑体" w:hAnsi="黑体" w:eastAsia="黑体" w:cs="Times New Roman"/>
          <w:sz w:val="28"/>
          <w:szCs w:val="32"/>
          <w:u w:val="single"/>
        </w:rPr>
        <w:t xml:space="preserve"> 随县柳林镇人民政府</w:t>
      </w:r>
    </w:p>
    <w:p w14:paraId="2618055B">
      <w:pPr>
        <w:spacing w:line="360" w:lineRule="auto"/>
        <w:jc w:val="center"/>
        <w:rPr>
          <w:rFonts w:ascii="黑体" w:hAnsi="黑体" w:eastAsia="黑体" w:cs="Times New Roman"/>
          <w:sz w:val="28"/>
          <w:szCs w:val="32"/>
        </w:rPr>
      </w:pPr>
    </w:p>
    <w:p w14:paraId="43453BF0">
      <w:pPr>
        <w:spacing w:line="360" w:lineRule="auto"/>
        <w:jc w:val="center"/>
        <w:rPr>
          <w:rFonts w:ascii="黑体" w:hAnsi="黑体" w:eastAsia="黑体" w:cs="Times New Roman"/>
          <w:sz w:val="28"/>
          <w:szCs w:val="32"/>
          <w:u w:val="single"/>
        </w:rPr>
      </w:pPr>
      <w:r>
        <w:rPr>
          <w:rFonts w:ascii="黑体" w:hAnsi="黑体" w:eastAsia="黑体" w:cs="Times New Roman"/>
          <w:sz w:val="28"/>
          <w:szCs w:val="32"/>
        </w:rPr>
        <w:t>招标代理机构：</w:t>
      </w:r>
      <w:r>
        <w:rPr>
          <w:rFonts w:ascii="黑体" w:hAnsi="黑体" w:eastAsia="黑体" w:cs="Times New Roman"/>
          <w:sz w:val="28"/>
          <w:szCs w:val="32"/>
          <w:u w:val="single"/>
        </w:rPr>
        <w:t xml:space="preserve"> 湖北浩成工程咨询有限公司</w:t>
      </w:r>
    </w:p>
    <w:p w14:paraId="1B325BD1">
      <w:pPr>
        <w:spacing w:line="360" w:lineRule="auto"/>
        <w:jc w:val="center"/>
        <w:rPr>
          <w:rFonts w:ascii="黑体" w:hAnsi="黑体" w:eastAsia="黑体" w:cs="Times New Roman"/>
          <w:sz w:val="28"/>
          <w:szCs w:val="32"/>
        </w:rPr>
      </w:pPr>
    </w:p>
    <w:p w14:paraId="2AF30DA0">
      <w:pPr>
        <w:spacing w:line="360" w:lineRule="auto"/>
        <w:jc w:val="center"/>
        <w:rPr>
          <w:rFonts w:ascii="Times New Roman" w:hAnsi="Times New Roman" w:eastAsia="宋体" w:cs="Times New Roman"/>
          <w:sz w:val="28"/>
          <w:szCs w:val="32"/>
        </w:rPr>
      </w:pPr>
      <w:r>
        <w:rPr>
          <w:rFonts w:ascii="黑体" w:hAnsi="黑体" w:eastAsia="黑体" w:cs="Times New Roman"/>
          <w:sz w:val="28"/>
          <w:szCs w:val="32"/>
          <w:u w:val="single"/>
        </w:rPr>
        <w:t>二〇二</w:t>
      </w:r>
      <w:r>
        <w:rPr>
          <w:rFonts w:hint="eastAsia" w:ascii="黑体" w:hAnsi="黑体" w:eastAsia="黑体" w:cs="Times New Roman"/>
          <w:sz w:val="28"/>
          <w:szCs w:val="32"/>
          <w:u w:val="single"/>
        </w:rPr>
        <w:t>二</w:t>
      </w:r>
      <w:r>
        <w:rPr>
          <w:rFonts w:ascii="黑体" w:hAnsi="黑体" w:eastAsia="黑体" w:cs="Times New Roman"/>
          <w:sz w:val="28"/>
          <w:szCs w:val="32"/>
          <w:u w:val="single"/>
        </w:rPr>
        <w:t xml:space="preserve"> </w:t>
      </w:r>
      <w:r>
        <w:rPr>
          <w:rFonts w:ascii="黑体" w:hAnsi="黑体" w:eastAsia="黑体" w:cs="Times New Roman"/>
          <w:sz w:val="28"/>
          <w:szCs w:val="32"/>
        </w:rPr>
        <w:t>年</w:t>
      </w:r>
      <w:r>
        <w:rPr>
          <w:rFonts w:ascii="黑体" w:hAnsi="黑体" w:eastAsia="黑体" w:cs="Times New Roman"/>
          <w:sz w:val="28"/>
          <w:szCs w:val="32"/>
          <w:u w:val="single"/>
        </w:rPr>
        <w:t xml:space="preserve"> </w:t>
      </w:r>
      <w:r>
        <w:rPr>
          <w:rFonts w:hint="eastAsia" w:ascii="黑体" w:hAnsi="黑体" w:eastAsia="黑体" w:cs="Times New Roman"/>
          <w:sz w:val="28"/>
          <w:szCs w:val="32"/>
          <w:u w:val="single"/>
        </w:rPr>
        <w:t>二</w:t>
      </w:r>
      <w:r>
        <w:rPr>
          <w:rFonts w:ascii="黑体" w:hAnsi="黑体" w:eastAsia="黑体" w:cs="Times New Roman"/>
          <w:sz w:val="28"/>
          <w:szCs w:val="32"/>
          <w:u w:val="single"/>
        </w:rPr>
        <w:t xml:space="preserve"> </w:t>
      </w:r>
      <w:r>
        <w:rPr>
          <w:rFonts w:ascii="黑体" w:hAnsi="黑体" w:eastAsia="黑体" w:cs="Times New Roman"/>
          <w:sz w:val="28"/>
          <w:szCs w:val="32"/>
        </w:rPr>
        <w:t>月</w:t>
      </w:r>
    </w:p>
    <w:p w14:paraId="27ACEF36">
      <w:pPr>
        <w:jc w:val="center"/>
        <w:rPr>
          <w:rFonts w:ascii="Times New Roman" w:hAnsi="Times New Roman" w:eastAsia="宋体" w:cs="Times New Roman"/>
          <w:color w:val="000000"/>
          <w:sz w:val="36"/>
          <w:szCs w:val="36"/>
        </w:rPr>
        <w:sectPr>
          <w:footerReference r:id="rId5" w:type="first"/>
          <w:headerReference r:id="rId3" w:type="default"/>
          <w:footerReference r:id="rId4" w:type="default"/>
          <w:pgSz w:w="11906" w:h="16838"/>
          <w:pgMar w:top="1418" w:right="1418" w:bottom="1418" w:left="1418" w:header="851" w:footer="992" w:gutter="0"/>
          <w:pgNumType w:start="20"/>
          <w:cols w:space="720" w:num="1"/>
          <w:docGrid w:type="lines" w:linePitch="312" w:charSpace="0"/>
        </w:sectPr>
      </w:pPr>
    </w:p>
    <w:p w14:paraId="2D40ECE9">
      <w:pPr>
        <w:spacing w:before="312" w:beforeLines="100" w:after="312" w:afterLines="100" w:line="360" w:lineRule="auto"/>
        <w:jc w:val="center"/>
        <w:rPr>
          <w:rFonts w:ascii="黑体" w:hAnsi="黑体" w:eastAsia="黑体" w:cs="Times New Roman"/>
          <w:b/>
          <w:color w:val="000000"/>
          <w:sz w:val="48"/>
          <w:szCs w:val="48"/>
        </w:rPr>
      </w:pPr>
      <w:r>
        <w:rPr>
          <w:rFonts w:ascii="黑体" w:hAnsi="黑体" w:eastAsia="黑体" w:cs="Times New Roman"/>
          <w:b/>
          <w:color w:val="000000"/>
          <w:sz w:val="48"/>
          <w:szCs w:val="48"/>
        </w:rPr>
        <w:t>竞争性磋商文件审核表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50"/>
      </w:tblGrid>
      <w:tr w14:paraId="7970E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8" w:hRule="atLeast"/>
          <w:jc w:val="center"/>
        </w:trPr>
        <w:tc>
          <w:tcPr>
            <w:tcW w:w="9150" w:type="dxa"/>
          </w:tcPr>
          <w:p w14:paraId="0EF5783A">
            <w:pPr>
              <w:spacing w:line="360" w:lineRule="auto"/>
              <w:rPr>
                <w:rFonts w:ascii="Times New Roman" w:hAnsi="Times New Roman" w:eastAsia="宋体" w:cs="Times New Roman"/>
                <w:sz w:val="32"/>
              </w:rPr>
            </w:pPr>
            <w:r>
              <w:rPr>
                <w:rFonts w:ascii="Times New Roman" w:hAnsi="Times New Roman" w:eastAsia="宋体" w:cs="Times New Roman"/>
                <w:sz w:val="32"/>
              </w:rPr>
              <w:t>湖北浩成工程咨询有限公司：</w:t>
            </w:r>
          </w:p>
          <w:p w14:paraId="7BBD43ED">
            <w:pPr>
              <w:spacing w:before="156" w:beforeLines="50"/>
              <w:ind w:firstLine="640" w:firstLineChars="200"/>
              <w:rPr>
                <w:rFonts w:ascii="Times New Roman" w:hAnsi="Times New Roman" w:eastAsia="宋体" w:cs="Times New Roman"/>
                <w:sz w:val="32"/>
              </w:rPr>
            </w:pPr>
            <w:r>
              <w:rPr>
                <w:rFonts w:ascii="Times New Roman" w:hAnsi="Times New Roman" w:eastAsia="宋体" w:cs="Times New Roman"/>
                <w:sz w:val="32"/>
              </w:rPr>
              <w:t>贵公司代理的“随县公安局柳林派出所办公楼服务大厅灾后重建项目”的竞争性磋商文件，经审核符合我单位要求，同意发售。</w:t>
            </w:r>
          </w:p>
          <w:p w14:paraId="5BE60CB8">
            <w:pPr>
              <w:ind w:firstLine="1126"/>
              <w:rPr>
                <w:rFonts w:ascii="Times New Roman" w:hAnsi="Times New Roman" w:eastAsia="宋体" w:cs="Times New Roman"/>
                <w:sz w:val="32"/>
              </w:rPr>
            </w:pPr>
          </w:p>
          <w:p w14:paraId="093A5C73">
            <w:pPr>
              <w:ind w:firstLine="1126"/>
              <w:rPr>
                <w:rFonts w:ascii="Times New Roman" w:hAnsi="Times New Roman" w:eastAsia="宋体" w:cs="Times New Roman"/>
                <w:sz w:val="32"/>
              </w:rPr>
            </w:pPr>
          </w:p>
          <w:p w14:paraId="180AB338">
            <w:pPr>
              <w:ind w:firstLine="1126"/>
              <w:rPr>
                <w:rFonts w:ascii="Times New Roman" w:hAnsi="Times New Roman" w:eastAsia="宋体" w:cs="Times New Roman"/>
                <w:sz w:val="32"/>
              </w:rPr>
            </w:pPr>
          </w:p>
          <w:p w14:paraId="3B637356">
            <w:pPr>
              <w:ind w:firstLine="1126"/>
              <w:rPr>
                <w:rFonts w:ascii="Times New Roman" w:hAnsi="Times New Roman" w:eastAsia="宋体" w:cs="Times New Roman"/>
                <w:sz w:val="32"/>
              </w:rPr>
            </w:pPr>
          </w:p>
          <w:p w14:paraId="265AE25E">
            <w:pPr>
              <w:rPr>
                <w:rFonts w:ascii="Times New Roman" w:hAnsi="Times New Roman" w:eastAsia="宋体" w:cs="Times New Roman"/>
                <w:sz w:val="32"/>
              </w:rPr>
            </w:pPr>
          </w:p>
          <w:p w14:paraId="44E68CB1">
            <w:pPr>
              <w:rPr>
                <w:rFonts w:ascii="Times New Roman" w:hAnsi="Times New Roman" w:eastAsia="宋体" w:cs="Times New Roman"/>
                <w:sz w:val="32"/>
              </w:rPr>
            </w:pPr>
          </w:p>
          <w:p w14:paraId="16867E3D">
            <w:pPr>
              <w:ind w:firstLine="1126"/>
              <w:rPr>
                <w:rFonts w:ascii="Times New Roman" w:hAnsi="Times New Roman" w:eastAsia="宋体" w:cs="Times New Roman"/>
                <w:sz w:val="32"/>
              </w:rPr>
            </w:pPr>
          </w:p>
          <w:p w14:paraId="42406786">
            <w:pPr>
              <w:rPr>
                <w:rFonts w:ascii="Times New Roman" w:hAnsi="Times New Roman" w:eastAsia="宋体" w:cs="Times New Roman"/>
                <w:sz w:val="32"/>
              </w:rPr>
            </w:pPr>
          </w:p>
          <w:p w14:paraId="41F7343B">
            <w:pPr>
              <w:rPr>
                <w:rFonts w:ascii="Times New Roman" w:hAnsi="Times New Roman" w:eastAsia="宋体" w:cs="Times New Roman"/>
                <w:sz w:val="32"/>
              </w:rPr>
            </w:pPr>
          </w:p>
          <w:p w14:paraId="623BC00B">
            <w:pPr>
              <w:rPr>
                <w:rFonts w:ascii="Times New Roman" w:hAnsi="Times New Roman" w:eastAsia="宋体" w:cs="Times New Roman"/>
                <w:sz w:val="32"/>
              </w:rPr>
            </w:pPr>
          </w:p>
          <w:p w14:paraId="24D61C24">
            <w:pPr>
              <w:spacing w:before="156" w:beforeLines="50" w:line="480" w:lineRule="auto"/>
              <w:jc w:val="right"/>
              <w:rPr>
                <w:rFonts w:ascii="Times New Roman" w:hAnsi="Times New Roman" w:eastAsia="宋体" w:cs="Times New Roman"/>
                <w:sz w:val="32"/>
              </w:rPr>
            </w:pPr>
            <w:r>
              <w:rPr>
                <w:rFonts w:ascii="Times New Roman" w:hAnsi="Times New Roman" w:eastAsia="宋体" w:cs="Times New Roman"/>
                <w:sz w:val="32"/>
              </w:rPr>
              <w:t>采购人：随县柳林镇人民政府</w:t>
            </w:r>
          </w:p>
          <w:p w14:paraId="2975C88B">
            <w:pPr>
              <w:wordWrap w:val="0"/>
              <w:spacing w:before="156" w:beforeLines="50" w:line="480" w:lineRule="auto"/>
              <w:jc w:val="right"/>
              <w:rPr>
                <w:rFonts w:ascii="Times New Roman" w:hAnsi="Times New Roman" w:eastAsia="宋体" w:cs="Times New Roman"/>
                <w:sz w:val="32"/>
              </w:rPr>
            </w:pPr>
            <w:r>
              <w:rPr>
                <w:rFonts w:ascii="Times New Roman" w:hAnsi="Times New Roman" w:eastAsia="宋体" w:cs="Times New Roman"/>
                <w:sz w:val="32"/>
              </w:rPr>
              <w:t>采购人代表</w:t>
            </w:r>
            <w:r>
              <w:rPr>
                <w:rFonts w:hint="eastAsia" w:ascii="Times New Roman" w:hAnsi="Times New Roman" w:eastAsia="宋体" w:cs="Times New Roman"/>
                <w:sz w:val="32"/>
              </w:rPr>
              <w:t>（章）</w:t>
            </w:r>
            <w:r>
              <w:rPr>
                <w:rFonts w:ascii="Times New Roman" w:hAnsi="Times New Roman" w:eastAsia="宋体" w:cs="Times New Roman"/>
                <w:sz w:val="32"/>
              </w:rPr>
              <w:t xml:space="preserve">：          </w:t>
            </w:r>
          </w:p>
          <w:p w14:paraId="5F4E4552">
            <w:pPr>
              <w:spacing w:before="156" w:beforeLines="50" w:line="480" w:lineRule="auto"/>
              <w:ind w:firstLine="2880" w:firstLineChars="900"/>
              <w:jc w:val="right"/>
              <w:rPr>
                <w:rFonts w:ascii="Times New Roman" w:hAnsi="Times New Roman" w:eastAsia="宋体" w:cs="Times New Roman"/>
                <w:b/>
                <w:sz w:val="32"/>
              </w:rPr>
            </w:pPr>
            <w:r>
              <w:rPr>
                <w:rFonts w:ascii="Times New Roman" w:hAnsi="Times New Roman" w:eastAsia="宋体" w:cs="Times New Roman"/>
                <w:sz w:val="32"/>
              </w:rPr>
              <w:t>2022年02月10日</w:t>
            </w:r>
          </w:p>
          <w:p w14:paraId="55DAB8BD">
            <w:pPr>
              <w:ind w:right="640"/>
              <w:rPr>
                <w:rFonts w:ascii="Times New Roman" w:hAnsi="Times New Roman" w:eastAsia="宋体" w:cs="Times New Roman"/>
                <w:sz w:val="32"/>
              </w:rPr>
            </w:pPr>
          </w:p>
        </w:tc>
      </w:tr>
    </w:tbl>
    <w:p w14:paraId="4E8B1986">
      <w:pPr>
        <w:pStyle w:val="30"/>
        <w:spacing w:line="240" w:lineRule="auto"/>
        <w:rPr>
          <w:rStyle w:val="68"/>
          <w:rFonts w:ascii="Times New Roman" w:hAnsi="Times New Roman" w:eastAsia="宋体" w:cs="Times New Roman"/>
          <w:b/>
          <w:spacing w:val="0"/>
        </w:rPr>
      </w:pPr>
      <w:r>
        <w:rPr>
          <w:rStyle w:val="68"/>
          <w:rFonts w:ascii="Times New Roman" w:hAnsi="Times New Roman" w:eastAsia="宋体" w:cs="Times New Roman"/>
          <w:b/>
          <w:spacing w:val="0"/>
          <w:sz w:val="32"/>
          <w:szCs w:val="32"/>
        </w:rPr>
        <w:t>目   录</w:t>
      </w:r>
    </w:p>
    <w:p w14:paraId="19C23ED6">
      <w:pPr>
        <w:pStyle w:val="30"/>
        <w:rPr>
          <w:rFonts w:ascii="宋体" w:hAnsi="宋体" w:eastAsia="宋体" w:cstheme="minorBidi"/>
          <w:szCs w:val="22"/>
        </w:rPr>
      </w:pPr>
      <w:r>
        <w:rPr>
          <w:rFonts w:ascii="Times New Roman" w:hAnsi="Times New Roman" w:cs="Times New Roman" w:eastAsiaTheme="minorEastAsia"/>
          <w:szCs w:val="21"/>
        </w:rPr>
        <w:fldChar w:fldCharType="begin"/>
      </w:r>
      <w:r>
        <w:rPr>
          <w:rStyle w:val="68"/>
          <w:rFonts w:ascii="Times New Roman" w:hAnsi="Times New Roman" w:cs="Times New Roman" w:eastAsiaTheme="minorEastAsia"/>
          <w:spacing w:val="0"/>
        </w:rPr>
        <w:instrText xml:space="preserve"> TOC \o "1-3" \h \z \u </w:instrText>
      </w:r>
      <w:r>
        <w:rPr>
          <w:rFonts w:ascii="Times New Roman" w:hAnsi="Times New Roman" w:cs="Times New Roman" w:eastAsiaTheme="minorEastAsia"/>
          <w:szCs w:val="21"/>
        </w:rPr>
        <w:fldChar w:fldCharType="separate"/>
      </w:r>
      <w:r>
        <w:fldChar w:fldCharType="begin"/>
      </w:r>
      <w:r>
        <w:instrText xml:space="preserve"> HYPERLINK \l "_Toc95734939" </w:instrText>
      </w:r>
      <w:r>
        <w:fldChar w:fldCharType="separate"/>
      </w:r>
      <w:r>
        <w:rPr>
          <w:rStyle w:val="49"/>
          <w:rFonts w:hint="eastAsia" w:ascii="宋体" w:hAnsi="宋体" w:eastAsia="宋体" w:cs="Times New Roman"/>
        </w:rPr>
        <w:t>第一章</w:t>
      </w:r>
      <w:r>
        <w:rPr>
          <w:rStyle w:val="49"/>
          <w:rFonts w:ascii="宋体" w:hAnsi="宋体" w:eastAsia="宋体" w:cs="Times New Roman"/>
        </w:rPr>
        <w:t xml:space="preserve">  </w:t>
      </w:r>
      <w:r>
        <w:rPr>
          <w:rStyle w:val="49"/>
          <w:rFonts w:hint="eastAsia" w:ascii="宋体" w:hAnsi="宋体" w:eastAsia="宋体" w:cs="Times New Roman"/>
        </w:rPr>
        <w:t>竞争性磋商公告</w:t>
      </w:r>
      <w:r>
        <w:rPr>
          <w:rFonts w:ascii="宋体" w:hAnsi="宋体" w:eastAsia="宋体"/>
        </w:rPr>
        <w:tab/>
      </w:r>
      <w:r>
        <w:rPr>
          <w:rFonts w:ascii="宋体" w:hAnsi="宋体" w:eastAsia="宋体"/>
        </w:rPr>
        <w:fldChar w:fldCharType="begin"/>
      </w:r>
      <w:r>
        <w:rPr>
          <w:rFonts w:ascii="宋体" w:hAnsi="宋体" w:eastAsia="宋体"/>
        </w:rPr>
        <w:instrText xml:space="preserve"> PAGEREF _Toc95734939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14:paraId="11F1281E">
      <w:pPr>
        <w:pStyle w:val="30"/>
        <w:rPr>
          <w:rFonts w:ascii="宋体" w:hAnsi="宋体" w:eastAsia="宋体" w:cstheme="minorBidi"/>
          <w:szCs w:val="22"/>
        </w:rPr>
      </w:pPr>
      <w:r>
        <w:fldChar w:fldCharType="begin"/>
      </w:r>
      <w:r>
        <w:instrText xml:space="preserve"> HYPERLINK \l "_Toc95734940" </w:instrText>
      </w:r>
      <w:r>
        <w:fldChar w:fldCharType="separate"/>
      </w:r>
      <w:r>
        <w:rPr>
          <w:rStyle w:val="49"/>
          <w:rFonts w:hint="eastAsia" w:ascii="宋体" w:hAnsi="宋体" w:eastAsia="宋体" w:cs="Times New Roman"/>
        </w:rPr>
        <w:t>第二章</w:t>
      </w:r>
      <w:r>
        <w:rPr>
          <w:rStyle w:val="49"/>
          <w:rFonts w:ascii="宋体" w:hAnsi="宋体" w:eastAsia="宋体" w:cs="Times New Roman"/>
        </w:rPr>
        <w:t xml:space="preserve">  </w:t>
      </w:r>
      <w:r>
        <w:rPr>
          <w:rStyle w:val="49"/>
          <w:rFonts w:hint="eastAsia" w:ascii="宋体" w:hAnsi="宋体" w:eastAsia="宋体" w:cs="Times New Roman"/>
        </w:rPr>
        <w:t>竞争性磋商须知</w:t>
      </w:r>
      <w:r>
        <w:rPr>
          <w:rFonts w:ascii="宋体" w:hAnsi="宋体" w:eastAsia="宋体"/>
        </w:rPr>
        <w:tab/>
      </w:r>
      <w:r>
        <w:rPr>
          <w:rFonts w:ascii="宋体" w:hAnsi="宋体" w:eastAsia="宋体"/>
        </w:rPr>
        <w:fldChar w:fldCharType="begin"/>
      </w:r>
      <w:r>
        <w:rPr>
          <w:rFonts w:ascii="宋体" w:hAnsi="宋体" w:eastAsia="宋体"/>
        </w:rPr>
        <w:instrText xml:space="preserve"> PAGEREF _Toc95734940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14:paraId="3B02838B">
      <w:pPr>
        <w:pStyle w:val="35"/>
        <w:ind w:left="210" w:leftChars="100"/>
        <w:rPr>
          <w:rFonts w:ascii="宋体" w:hAnsi="宋体" w:eastAsia="宋体" w:cstheme="minorBidi"/>
          <w:szCs w:val="22"/>
        </w:rPr>
      </w:pPr>
      <w:r>
        <w:fldChar w:fldCharType="begin"/>
      </w:r>
      <w:r>
        <w:instrText xml:space="preserve"> HYPERLINK \l "_Toc95734941" </w:instrText>
      </w:r>
      <w:r>
        <w:fldChar w:fldCharType="separate"/>
      </w:r>
      <w:r>
        <w:rPr>
          <w:rStyle w:val="49"/>
          <w:rFonts w:hint="eastAsia" w:ascii="宋体" w:hAnsi="宋体" w:eastAsia="宋体" w:cs="Times New Roman"/>
        </w:rPr>
        <w:t>一、总</w:t>
      </w:r>
      <w:r>
        <w:rPr>
          <w:rStyle w:val="49"/>
          <w:rFonts w:ascii="宋体" w:hAnsi="宋体" w:eastAsia="宋体" w:cs="Times New Roman"/>
        </w:rPr>
        <w:t xml:space="preserve">   </w:t>
      </w:r>
      <w:r>
        <w:rPr>
          <w:rStyle w:val="49"/>
          <w:rFonts w:hint="eastAsia" w:ascii="宋体" w:hAnsi="宋体" w:eastAsia="宋体" w:cs="Times New Roman"/>
        </w:rPr>
        <w:t>则</w:t>
      </w:r>
      <w:r>
        <w:rPr>
          <w:rFonts w:ascii="宋体" w:hAnsi="宋体" w:eastAsia="宋体"/>
        </w:rPr>
        <w:tab/>
      </w:r>
      <w:r>
        <w:rPr>
          <w:rFonts w:ascii="宋体" w:hAnsi="宋体" w:eastAsia="宋体"/>
        </w:rPr>
        <w:fldChar w:fldCharType="begin"/>
      </w:r>
      <w:r>
        <w:rPr>
          <w:rFonts w:ascii="宋体" w:hAnsi="宋体" w:eastAsia="宋体"/>
        </w:rPr>
        <w:instrText xml:space="preserve"> PAGEREF _Toc95734941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14:paraId="35F3A09D">
      <w:pPr>
        <w:pStyle w:val="35"/>
        <w:ind w:left="210" w:leftChars="100"/>
        <w:rPr>
          <w:rFonts w:ascii="宋体" w:hAnsi="宋体" w:eastAsia="宋体" w:cstheme="minorBidi"/>
          <w:szCs w:val="22"/>
        </w:rPr>
      </w:pPr>
      <w:r>
        <w:fldChar w:fldCharType="begin"/>
      </w:r>
      <w:r>
        <w:instrText xml:space="preserve"> HYPERLINK \l "_Toc95734942" </w:instrText>
      </w:r>
      <w:r>
        <w:fldChar w:fldCharType="separate"/>
      </w:r>
      <w:r>
        <w:rPr>
          <w:rStyle w:val="49"/>
          <w:rFonts w:hint="eastAsia" w:ascii="宋体" w:hAnsi="宋体" w:eastAsia="宋体" w:cs="Times New Roman"/>
        </w:rPr>
        <w:t>二、竞争性磋商文件</w:t>
      </w:r>
      <w:r>
        <w:rPr>
          <w:rFonts w:ascii="宋体" w:hAnsi="宋体" w:eastAsia="宋体"/>
        </w:rPr>
        <w:tab/>
      </w:r>
      <w:r>
        <w:rPr>
          <w:rFonts w:ascii="宋体" w:hAnsi="宋体" w:eastAsia="宋体"/>
        </w:rPr>
        <w:fldChar w:fldCharType="begin"/>
      </w:r>
      <w:r>
        <w:rPr>
          <w:rFonts w:ascii="宋体" w:hAnsi="宋体" w:eastAsia="宋体"/>
        </w:rPr>
        <w:instrText xml:space="preserve"> PAGEREF _Toc95734942 \h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14:paraId="5D9C56EF">
      <w:pPr>
        <w:pStyle w:val="35"/>
        <w:ind w:left="210" w:leftChars="100"/>
        <w:rPr>
          <w:rFonts w:ascii="宋体" w:hAnsi="宋体" w:eastAsia="宋体" w:cstheme="minorBidi"/>
          <w:szCs w:val="22"/>
        </w:rPr>
      </w:pPr>
      <w:r>
        <w:fldChar w:fldCharType="begin"/>
      </w:r>
      <w:r>
        <w:instrText xml:space="preserve"> HYPERLINK \l "_Toc95734943" </w:instrText>
      </w:r>
      <w:r>
        <w:fldChar w:fldCharType="separate"/>
      </w:r>
      <w:r>
        <w:rPr>
          <w:rStyle w:val="49"/>
          <w:rFonts w:hint="eastAsia" w:ascii="宋体" w:hAnsi="宋体" w:eastAsia="宋体" w:cs="Times New Roman"/>
        </w:rPr>
        <w:t>三、磋商报价</w:t>
      </w:r>
      <w:r>
        <w:rPr>
          <w:rFonts w:ascii="宋体" w:hAnsi="宋体" w:eastAsia="宋体"/>
        </w:rPr>
        <w:tab/>
      </w:r>
      <w:r>
        <w:rPr>
          <w:rFonts w:ascii="宋体" w:hAnsi="宋体" w:eastAsia="宋体"/>
        </w:rPr>
        <w:fldChar w:fldCharType="begin"/>
      </w:r>
      <w:r>
        <w:rPr>
          <w:rFonts w:ascii="宋体" w:hAnsi="宋体" w:eastAsia="宋体"/>
        </w:rPr>
        <w:instrText xml:space="preserve"> PAGEREF _Toc95734943 \h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14:paraId="186618CB">
      <w:pPr>
        <w:pStyle w:val="35"/>
        <w:ind w:left="210" w:leftChars="100"/>
        <w:rPr>
          <w:rFonts w:ascii="宋体" w:hAnsi="宋体" w:eastAsia="宋体" w:cstheme="minorBidi"/>
          <w:szCs w:val="22"/>
        </w:rPr>
      </w:pPr>
      <w:r>
        <w:fldChar w:fldCharType="begin"/>
      </w:r>
      <w:r>
        <w:instrText xml:space="preserve"> HYPERLINK \l "_Toc95734944" </w:instrText>
      </w:r>
      <w:r>
        <w:fldChar w:fldCharType="separate"/>
      </w:r>
      <w:r>
        <w:rPr>
          <w:rStyle w:val="49"/>
          <w:rFonts w:hint="eastAsia" w:ascii="宋体" w:hAnsi="宋体" w:eastAsia="宋体" w:cs="Times New Roman"/>
        </w:rPr>
        <w:t>四、响应文件</w:t>
      </w:r>
      <w:r>
        <w:rPr>
          <w:rFonts w:ascii="宋体" w:hAnsi="宋体" w:eastAsia="宋体"/>
        </w:rPr>
        <w:tab/>
      </w:r>
      <w:r>
        <w:rPr>
          <w:rFonts w:ascii="宋体" w:hAnsi="宋体" w:eastAsia="宋体"/>
        </w:rPr>
        <w:fldChar w:fldCharType="begin"/>
      </w:r>
      <w:r>
        <w:rPr>
          <w:rFonts w:ascii="宋体" w:hAnsi="宋体" w:eastAsia="宋体"/>
        </w:rPr>
        <w:instrText xml:space="preserve"> PAGEREF _Toc95734944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14:paraId="7B9440D9">
      <w:pPr>
        <w:pStyle w:val="35"/>
        <w:ind w:left="210" w:leftChars="100"/>
        <w:rPr>
          <w:rFonts w:ascii="宋体" w:hAnsi="宋体" w:eastAsia="宋体" w:cstheme="minorBidi"/>
          <w:szCs w:val="22"/>
        </w:rPr>
      </w:pPr>
      <w:r>
        <w:fldChar w:fldCharType="begin"/>
      </w:r>
      <w:r>
        <w:instrText xml:space="preserve"> HYPERLINK \l "_Toc95734945" </w:instrText>
      </w:r>
      <w:r>
        <w:fldChar w:fldCharType="separate"/>
      </w:r>
      <w:r>
        <w:rPr>
          <w:rStyle w:val="49"/>
          <w:rFonts w:hint="eastAsia" w:ascii="宋体" w:hAnsi="宋体" w:eastAsia="宋体" w:cs="Times New Roman"/>
        </w:rPr>
        <w:t>五、响应文件密封和递交</w:t>
      </w:r>
      <w:r>
        <w:rPr>
          <w:rFonts w:ascii="宋体" w:hAnsi="宋体" w:eastAsia="宋体"/>
        </w:rPr>
        <w:tab/>
      </w:r>
      <w:r>
        <w:rPr>
          <w:rFonts w:ascii="宋体" w:hAnsi="宋体" w:eastAsia="宋体"/>
        </w:rPr>
        <w:fldChar w:fldCharType="begin"/>
      </w:r>
      <w:r>
        <w:rPr>
          <w:rFonts w:ascii="宋体" w:hAnsi="宋体" w:eastAsia="宋体"/>
        </w:rPr>
        <w:instrText xml:space="preserve"> PAGEREF _Toc95734945 \h </w:instrText>
      </w:r>
      <w:r>
        <w:rPr>
          <w:rFonts w:ascii="宋体" w:hAnsi="宋体" w:eastAsia="宋体"/>
        </w:rPr>
        <w:fldChar w:fldCharType="separate"/>
      </w:r>
      <w:r>
        <w:rPr>
          <w:rFonts w:ascii="宋体" w:hAnsi="宋体" w:eastAsia="宋体"/>
        </w:rPr>
        <w:t>14</w:t>
      </w:r>
      <w:r>
        <w:rPr>
          <w:rFonts w:ascii="宋体" w:hAnsi="宋体" w:eastAsia="宋体"/>
        </w:rPr>
        <w:fldChar w:fldCharType="end"/>
      </w:r>
      <w:r>
        <w:rPr>
          <w:rFonts w:ascii="宋体" w:hAnsi="宋体" w:eastAsia="宋体"/>
        </w:rPr>
        <w:fldChar w:fldCharType="end"/>
      </w:r>
    </w:p>
    <w:p w14:paraId="0F0EB957">
      <w:pPr>
        <w:pStyle w:val="35"/>
        <w:ind w:left="210" w:leftChars="100"/>
        <w:rPr>
          <w:rFonts w:ascii="宋体" w:hAnsi="宋体" w:eastAsia="宋体" w:cstheme="minorBidi"/>
          <w:szCs w:val="22"/>
        </w:rPr>
      </w:pPr>
      <w:r>
        <w:fldChar w:fldCharType="begin"/>
      </w:r>
      <w:r>
        <w:instrText xml:space="preserve"> HYPERLINK \l "_Toc95734946" </w:instrText>
      </w:r>
      <w:r>
        <w:fldChar w:fldCharType="separate"/>
      </w:r>
      <w:r>
        <w:rPr>
          <w:rStyle w:val="49"/>
          <w:rFonts w:hint="eastAsia" w:ascii="宋体" w:hAnsi="宋体" w:eastAsia="宋体" w:cs="Times New Roman"/>
        </w:rPr>
        <w:t>六、开标、评标</w:t>
      </w:r>
      <w:r>
        <w:rPr>
          <w:rFonts w:ascii="宋体" w:hAnsi="宋体" w:eastAsia="宋体"/>
        </w:rPr>
        <w:tab/>
      </w:r>
      <w:r>
        <w:rPr>
          <w:rFonts w:ascii="宋体" w:hAnsi="宋体" w:eastAsia="宋体"/>
        </w:rPr>
        <w:fldChar w:fldCharType="begin"/>
      </w:r>
      <w:r>
        <w:rPr>
          <w:rFonts w:ascii="宋体" w:hAnsi="宋体" w:eastAsia="宋体"/>
        </w:rPr>
        <w:instrText xml:space="preserve"> PAGEREF _Toc95734946 \h </w:instrText>
      </w:r>
      <w:r>
        <w:rPr>
          <w:rFonts w:ascii="宋体" w:hAnsi="宋体" w:eastAsia="宋体"/>
        </w:rPr>
        <w:fldChar w:fldCharType="separate"/>
      </w:r>
      <w:r>
        <w:rPr>
          <w:rFonts w:ascii="宋体" w:hAnsi="宋体" w:eastAsia="宋体"/>
        </w:rPr>
        <w:t>15</w:t>
      </w:r>
      <w:r>
        <w:rPr>
          <w:rFonts w:ascii="宋体" w:hAnsi="宋体" w:eastAsia="宋体"/>
        </w:rPr>
        <w:fldChar w:fldCharType="end"/>
      </w:r>
      <w:r>
        <w:rPr>
          <w:rFonts w:ascii="宋体" w:hAnsi="宋体" w:eastAsia="宋体"/>
        </w:rPr>
        <w:fldChar w:fldCharType="end"/>
      </w:r>
    </w:p>
    <w:p w14:paraId="3ABA2188">
      <w:pPr>
        <w:pStyle w:val="35"/>
        <w:ind w:left="210" w:leftChars="100"/>
        <w:rPr>
          <w:rFonts w:ascii="宋体" w:hAnsi="宋体" w:eastAsia="宋体" w:cstheme="minorBidi"/>
          <w:szCs w:val="22"/>
        </w:rPr>
      </w:pPr>
      <w:r>
        <w:fldChar w:fldCharType="begin"/>
      </w:r>
      <w:r>
        <w:instrText xml:space="preserve"> HYPERLINK \l "_Toc95734947" </w:instrText>
      </w:r>
      <w:r>
        <w:fldChar w:fldCharType="separate"/>
      </w:r>
      <w:r>
        <w:rPr>
          <w:rStyle w:val="49"/>
          <w:rFonts w:hint="eastAsia" w:ascii="宋体" w:hAnsi="宋体" w:eastAsia="宋体" w:cs="Times New Roman"/>
        </w:rPr>
        <w:t>七、定标</w:t>
      </w:r>
      <w:r>
        <w:rPr>
          <w:rFonts w:ascii="宋体" w:hAnsi="宋体" w:eastAsia="宋体"/>
        </w:rPr>
        <w:tab/>
      </w:r>
      <w:r>
        <w:rPr>
          <w:rFonts w:ascii="宋体" w:hAnsi="宋体" w:eastAsia="宋体"/>
        </w:rPr>
        <w:fldChar w:fldCharType="begin"/>
      </w:r>
      <w:r>
        <w:rPr>
          <w:rFonts w:ascii="宋体" w:hAnsi="宋体" w:eastAsia="宋体"/>
        </w:rPr>
        <w:instrText xml:space="preserve"> PAGEREF _Toc95734947 \h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fldChar w:fldCharType="end"/>
      </w:r>
    </w:p>
    <w:p w14:paraId="2935B078">
      <w:pPr>
        <w:pStyle w:val="35"/>
        <w:ind w:left="210" w:leftChars="100"/>
        <w:rPr>
          <w:rFonts w:ascii="宋体" w:hAnsi="宋体" w:eastAsia="宋体" w:cstheme="minorBidi"/>
          <w:szCs w:val="22"/>
        </w:rPr>
      </w:pPr>
      <w:r>
        <w:fldChar w:fldCharType="begin"/>
      </w:r>
      <w:r>
        <w:instrText xml:space="preserve"> HYPERLINK \l "_Toc95734948" </w:instrText>
      </w:r>
      <w:r>
        <w:fldChar w:fldCharType="separate"/>
      </w:r>
      <w:r>
        <w:rPr>
          <w:rStyle w:val="49"/>
          <w:rFonts w:hint="eastAsia" w:ascii="宋体" w:hAnsi="宋体" w:eastAsia="宋体" w:cs="Times New Roman"/>
        </w:rPr>
        <w:t>八、授予合同</w:t>
      </w:r>
      <w:r>
        <w:rPr>
          <w:rFonts w:ascii="宋体" w:hAnsi="宋体" w:eastAsia="宋体"/>
        </w:rPr>
        <w:tab/>
      </w:r>
      <w:r>
        <w:rPr>
          <w:rFonts w:ascii="宋体" w:hAnsi="宋体" w:eastAsia="宋体"/>
        </w:rPr>
        <w:fldChar w:fldCharType="begin"/>
      </w:r>
      <w:r>
        <w:rPr>
          <w:rFonts w:ascii="宋体" w:hAnsi="宋体" w:eastAsia="宋体"/>
        </w:rPr>
        <w:instrText xml:space="preserve"> PAGEREF _Toc95734948 \h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fldChar w:fldCharType="end"/>
      </w:r>
    </w:p>
    <w:p w14:paraId="05E737D0">
      <w:pPr>
        <w:pStyle w:val="35"/>
        <w:ind w:left="210" w:leftChars="100"/>
        <w:rPr>
          <w:rFonts w:ascii="宋体" w:hAnsi="宋体" w:eastAsia="宋体" w:cstheme="minorBidi"/>
          <w:szCs w:val="22"/>
        </w:rPr>
      </w:pPr>
      <w:r>
        <w:fldChar w:fldCharType="begin"/>
      </w:r>
      <w:r>
        <w:instrText xml:space="preserve"> HYPERLINK \l "_Toc95734949" </w:instrText>
      </w:r>
      <w:r>
        <w:fldChar w:fldCharType="separate"/>
      </w:r>
      <w:r>
        <w:rPr>
          <w:rStyle w:val="49"/>
          <w:rFonts w:hint="eastAsia" w:ascii="宋体" w:hAnsi="宋体" w:eastAsia="宋体" w:cs="Times New Roman"/>
        </w:rPr>
        <w:t>九、其他要求</w:t>
      </w:r>
      <w:r>
        <w:rPr>
          <w:rFonts w:ascii="宋体" w:hAnsi="宋体" w:eastAsia="宋体"/>
        </w:rPr>
        <w:tab/>
      </w:r>
      <w:r>
        <w:rPr>
          <w:rFonts w:ascii="宋体" w:hAnsi="宋体" w:eastAsia="宋体"/>
        </w:rPr>
        <w:fldChar w:fldCharType="begin"/>
      </w:r>
      <w:r>
        <w:rPr>
          <w:rFonts w:ascii="宋体" w:hAnsi="宋体" w:eastAsia="宋体"/>
        </w:rPr>
        <w:instrText xml:space="preserve"> PAGEREF _Toc95734949 \h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fldChar w:fldCharType="end"/>
      </w:r>
    </w:p>
    <w:p w14:paraId="033759EE">
      <w:pPr>
        <w:pStyle w:val="30"/>
        <w:rPr>
          <w:rFonts w:ascii="宋体" w:hAnsi="宋体" w:eastAsia="宋体" w:cstheme="minorBidi"/>
          <w:szCs w:val="22"/>
        </w:rPr>
      </w:pPr>
      <w:r>
        <w:fldChar w:fldCharType="begin"/>
      </w:r>
      <w:r>
        <w:instrText xml:space="preserve"> HYPERLINK \l "_Toc95734950" </w:instrText>
      </w:r>
      <w:r>
        <w:fldChar w:fldCharType="separate"/>
      </w:r>
      <w:r>
        <w:rPr>
          <w:rStyle w:val="49"/>
          <w:rFonts w:hint="eastAsia" w:ascii="宋体" w:hAnsi="宋体" w:eastAsia="宋体" w:cs="Times New Roman"/>
        </w:rPr>
        <w:t>第三章</w:t>
      </w:r>
      <w:r>
        <w:rPr>
          <w:rStyle w:val="49"/>
          <w:rFonts w:ascii="宋体" w:hAnsi="宋体" w:eastAsia="宋体" w:cs="Times New Roman"/>
        </w:rPr>
        <w:t xml:space="preserve">  </w:t>
      </w:r>
      <w:r>
        <w:rPr>
          <w:rStyle w:val="49"/>
          <w:rFonts w:hint="eastAsia" w:ascii="宋体" w:hAnsi="宋体" w:eastAsia="宋体" w:cs="Times New Roman"/>
        </w:rPr>
        <w:t>采购项目技术规格、参数及要求</w:t>
      </w:r>
      <w:r>
        <w:rPr>
          <w:rFonts w:ascii="宋体" w:hAnsi="宋体" w:eastAsia="宋体"/>
        </w:rPr>
        <w:tab/>
      </w:r>
      <w:r>
        <w:rPr>
          <w:rFonts w:ascii="宋体" w:hAnsi="宋体" w:eastAsia="宋体"/>
        </w:rPr>
        <w:fldChar w:fldCharType="begin"/>
      </w:r>
      <w:r>
        <w:rPr>
          <w:rFonts w:ascii="宋体" w:hAnsi="宋体" w:eastAsia="宋体"/>
        </w:rPr>
        <w:instrText xml:space="preserve"> PAGEREF _Toc95734950 \h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fldChar w:fldCharType="end"/>
      </w:r>
    </w:p>
    <w:p w14:paraId="6B39F009">
      <w:pPr>
        <w:pStyle w:val="30"/>
        <w:rPr>
          <w:rFonts w:ascii="宋体" w:hAnsi="宋体" w:eastAsia="宋体" w:cstheme="minorBidi"/>
          <w:szCs w:val="22"/>
        </w:rPr>
      </w:pPr>
      <w:r>
        <w:fldChar w:fldCharType="begin"/>
      </w:r>
      <w:r>
        <w:instrText xml:space="preserve"> HYPERLINK \l "_Toc95734951" </w:instrText>
      </w:r>
      <w:r>
        <w:fldChar w:fldCharType="separate"/>
      </w:r>
      <w:r>
        <w:rPr>
          <w:rStyle w:val="49"/>
          <w:rFonts w:hint="eastAsia" w:ascii="宋体" w:hAnsi="宋体" w:eastAsia="宋体" w:cs="Times New Roman"/>
        </w:rPr>
        <w:t>第四章</w:t>
      </w:r>
      <w:r>
        <w:rPr>
          <w:rStyle w:val="49"/>
          <w:rFonts w:ascii="宋体" w:hAnsi="宋体" w:eastAsia="宋体" w:cs="Times New Roman"/>
        </w:rPr>
        <w:t xml:space="preserve"> </w:t>
      </w:r>
      <w:r>
        <w:rPr>
          <w:rStyle w:val="49"/>
          <w:rFonts w:hint="eastAsia" w:ascii="宋体" w:hAnsi="宋体" w:eastAsia="宋体" w:cs="Times New Roman"/>
        </w:rPr>
        <w:t>评标办法和细则</w:t>
      </w:r>
      <w:r>
        <w:rPr>
          <w:rFonts w:ascii="宋体" w:hAnsi="宋体" w:eastAsia="宋体"/>
        </w:rPr>
        <w:tab/>
      </w:r>
      <w:r>
        <w:rPr>
          <w:rFonts w:ascii="宋体" w:hAnsi="宋体" w:eastAsia="宋体"/>
        </w:rPr>
        <w:fldChar w:fldCharType="begin"/>
      </w:r>
      <w:r>
        <w:rPr>
          <w:rFonts w:ascii="宋体" w:hAnsi="宋体" w:eastAsia="宋体"/>
        </w:rPr>
        <w:instrText xml:space="preserve"> PAGEREF _Toc95734951 \h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14:paraId="4B120DEA">
      <w:pPr>
        <w:pStyle w:val="35"/>
        <w:ind w:left="210" w:leftChars="100"/>
        <w:rPr>
          <w:rFonts w:ascii="宋体" w:hAnsi="宋体" w:eastAsia="宋体" w:cstheme="minorBidi"/>
          <w:szCs w:val="22"/>
        </w:rPr>
      </w:pPr>
      <w:r>
        <w:fldChar w:fldCharType="begin"/>
      </w:r>
      <w:r>
        <w:instrText xml:space="preserve"> HYPERLINK \l "_Toc95734952" </w:instrText>
      </w:r>
      <w:r>
        <w:fldChar w:fldCharType="separate"/>
      </w:r>
      <w:r>
        <w:rPr>
          <w:rStyle w:val="49"/>
          <w:rFonts w:hint="eastAsia" w:ascii="宋体" w:hAnsi="宋体" w:eastAsia="宋体" w:cs="Times New Roman"/>
        </w:rPr>
        <w:t>一、评定总则和规定</w:t>
      </w:r>
      <w:r>
        <w:rPr>
          <w:rFonts w:ascii="宋体" w:hAnsi="宋体" w:eastAsia="宋体"/>
        </w:rPr>
        <w:tab/>
      </w:r>
      <w:r>
        <w:rPr>
          <w:rFonts w:ascii="宋体" w:hAnsi="宋体" w:eastAsia="宋体"/>
        </w:rPr>
        <w:fldChar w:fldCharType="begin"/>
      </w:r>
      <w:r>
        <w:rPr>
          <w:rFonts w:ascii="宋体" w:hAnsi="宋体" w:eastAsia="宋体"/>
        </w:rPr>
        <w:instrText xml:space="preserve"> PAGEREF _Toc95734952 \h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14:paraId="1E555330">
      <w:pPr>
        <w:pStyle w:val="35"/>
        <w:ind w:left="210" w:leftChars="100"/>
        <w:rPr>
          <w:rFonts w:ascii="宋体" w:hAnsi="宋体" w:eastAsia="宋体" w:cstheme="minorBidi"/>
          <w:szCs w:val="22"/>
        </w:rPr>
      </w:pPr>
      <w:r>
        <w:fldChar w:fldCharType="begin"/>
      </w:r>
      <w:r>
        <w:instrText xml:space="preserve"> HYPERLINK \l "_Toc95734953" </w:instrText>
      </w:r>
      <w:r>
        <w:fldChar w:fldCharType="separate"/>
      </w:r>
      <w:r>
        <w:rPr>
          <w:rStyle w:val="49"/>
          <w:rFonts w:hint="eastAsia" w:ascii="宋体" w:hAnsi="宋体" w:eastAsia="宋体" w:cs="Times New Roman"/>
        </w:rPr>
        <w:t>二、评定机构组成和职能</w:t>
      </w:r>
      <w:r>
        <w:rPr>
          <w:rFonts w:ascii="宋体" w:hAnsi="宋体" w:eastAsia="宋体"/>
        </w:rPr>
        <w:tab/>
      </w:r>
      <w:r>
        <w:rPr>
          <w:rFonts w:ascii="宋体" w:hAnsi="宋体" w:eastAsia="宋体"/>
        </w:rPr>
        <w:fldChar w:fldCharType="begin"/>
      </w:r>
      <w:r>
        <w:rPr>
          <w:rFonts w:ascii="宋体" w:hAnsi="宋体" w:eastAsia="宋体"/>
        </w:rPr>
        <w:instrText xml:space="preserve"> PAGEREF _Toc95734953 \h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14:paraId="11729043">
      <w:pPr>
        <w:pStyle w:val="35"/>
        <w:ind w:left="210" w:leftChars="100"/>
        <w:rPr>
          <w:rFonts w:ascii="宋体" w:hAnsi="宋体" w:eastAsia="宋体" w:cstheme="minorBidi"/>
          <w:szCs w:val="22"/>
        </w:rPr>
      </w:pPr>
      <w:r>
        <w:fldChar w:fldCharType="begin"/>
      </w:r>
      <w:r>
        <w:instrText xml:space="preserve"> HYPERLINK \l "_Toc95734954" </w:instrText>
      </w:r>
      <w:r>
        <w:fldChar w:fldCharType="separate"/>
      </w:r>
      <w:r>
        <w:rPr>
          <w:rStyle w:val="49"/>
          <w:rFonts w:hint="eastAsia" w:ascii="宋体" w:hAnsi="宋体" w:eastAsia="宋体" w:cs="Times New Roman"/>
        </w:rPr>
        <w:t>三、评定方式及程序</w:t>
      </w:r>
      <w:r>
        <w:rPr>
          <w:rFonts w:ascii="宋体" w:hAnsi="宋体" w:eastAsia="宋体"/>
        </w:rPr>
        <w:tab/>
      </w:r>
      <w:r>
        <w:rPr>
          <w:rFonts w:ascii="宋体" w:hAnsi="宋体" w:eastAsia="宋体"/>
        </w:rPr>
        <w:fldChar w:fldCharType="begin"/>
      </w:r>
      <w:r>
        <w:rPr>
          <w:rFonts w:ascii="宋体" w:hAnsi="宋体" w:eastAsia="宋体"/>
        </w:rPr>
        <w:instrText xml:space="preserve"> PAGEREF _Toc95734954 \h </w:instrText>
      </w:r>
      <w:r>
        <w:rPr>
          <w:rFonts w:ascii="宋体" w:hAnsi="宋体" w:eastAsia="宋体"/>
        </w:rPr>
        <w:fldChar w:fldCharType="separate"/>
      </w:r>
      <w:r>
        <w:rPr>
          <w:rFonts w:ascii="宋体" w:hAnsi="宋体" w:eastAsia="宋体"/>
        </w:rPr>
        <w:t>22</w:t>
      </w:r>
      <w:r>
        <w:rPr>
          <w:rFonts w:ascii="宋体" w:hAnsi="宋体" w:eastAsia="宋体"/>
        </w:rPr>
        <w:fldChar w:fldCharType="end"/>
      </w:r>
      <w:r>
        <w:rPr>
          <w:rFonts w:ascii="宋体" w:hAnsi="宋体" w:eastAsia="宋体"/>
        </w:rPr>
        <w:fldChar w:fldCharType="end"/>
      </w:r>
    </w:p>
    <w:p w14:paraId="6E61FBC4">
      <w:pPr>
        <w:pStyle w:val="35"/>
        <w:ind w:left="210" w:leftChars="100"/>
        <w:rPr>
          <w:rFonts w:ascii="宋体" w:hAnsi="宋体" w:eastAsia="宋体" w:cstheme="minorBidi"/>
          <w:szCs w:val="22"/>
        </w:rPr>
      </w:pPr>
      <w:r>
        <w:fldChar w:fldCharType="begin"/>
      </w:r>
      <w:r>
        <w:instrText xml:space="preserve"> HYPERLINK \l "_Toc95734955" </w:instrText>
      </w:r>
      <w:r>
        <w:fldChar w:fldCharType="separate"/>
      </w:r>
      <w:r>
        <w:rPr>
          <w:rStyle w:val="49"/>
          <w:rFonts w:hint="eastAsia" w:ascii="宋体" w:hAnsi="宋体" w:eastAsia="宋体" w:cs="Times New Roman"/>
        </w:rPr>
        <w:t>四、磋商注意事项</w:t>
      </w:r>
      <w:r>
        <w:rPr>
          <w:rFonts w:ascii="宋体" w:hAnsi="宋体" w:eastAsia="宋体"/>
        </w:rPr>
        <w:tab/>
      </w:r>
      <w:r>
        <w:rPr>
          <w:rFonts w:ascii="宋体" w:hAnsi="宋体" w:eastAsia="宋体"/>
        </w:rPr>
        <w:fldChar w:fldCharType="begin"/>
      </w:r>
      <w:r>
        <w:rPr>
          <w:rFonts w:ascii="宋体" w:hAnsi="宋体" w:eastAsia="宋体"/>
        </w:rPr>
        <w:instrText xml:space="preserve"> PAGEREF _Toc95734955 \h </w:instrText>
      </w:r>
      <w:r>
        <w:rPr>
          <w:rFonts w:ascii="宋体" w:hAnsi="宋体" w:eastAsia="宋体"/>
        </w:rPr>
        <w:fldChar w:fldCharType="separate"/>
      </w:r>
      <w:r>
        <w:rPr>
          <w:rFonts w:ascii="宋体" w:hAnsi="宋体" w:eastAsia="宋体"/>
        </w:rPr>
        <w:t>24</w:t>
      </w:r>
      <w:r>
        <w:rPr>
          <w:rFonts w:ascii="宋体" w:hAnsi="宋体" w:eastAsia="宋体"/>
        </w:rPr>
        <w:fldChar w:fldCharType="end"/>
      </w:r>
      <w:r>
        <w:rPr>
          <w:rFonts w:ascii="宋体" w:hAnsi="宋体" w:eastAsia="宋体"/>
        </w:rPr>
        <w:fldChar w:fldCharType="end"/>
      </w:r>
    </w:p>
    <w:p w14:paraId="255D60F4">
      <w:pPr>
        <w:pStyle w:val="35"/>
        <w:ind w:left="210" w:leftChars="100"/>
        <w:rPr>
          <w:rFonts w:ascii="宋体" w:hAnsi="宋体" w:eastAsia="宋体" w:cstheme="minorBidi"/>
          <w:szCs w:val="22"/>
        </w:rPr>
      </w:pPr>
      <w:r>
        <w:fldChar w:fldCharType="begin"/>
      </w:r>
      <w:r>
        <w:instrText xml:space="preserve"> HYPERLINK \l "_Toc95734956" </w:instrText>
      </w:r>
      <w:r>
        <w:fldChar w:fldCharType="separate"/>
      </w:r>
      <w:r>
        <w:rPr>
          <w:rStyle w:val="49"/>
          <w:rFonts w:hint="eastAsia" w:ascii="宋体" w:hAnsi="宋体" w:eastAsia="宋体" w:cs="Times New Roman"/>
        </w:rPr>
        <w:t>五、评标办法</w:t>
      </w:r>
      <w:r>
        <w:rPr>
          <w:rFonts w:ascii="宋体" w:hAnsi="宋体" w:eastAsia="宋体"/>
        </w:rPr>
        <w:tab/>
      </w:r>
      <w:r>
        <w:rPr>
          <w:rFonts w:ascii="宋体" w:hAnsi="宋体" w:eastAsia="宋体"/>
        </w:rPr>
        <w:fldChar w:fldCharType="begin"/>
      </w:r>
      <w:r>
        <w:rPr>
          <w:rFonts w:ascii="宋体" w:hAnsi="宋体" w:eastAsia="宋体"/>
        </w:rPr>
        <w:instrText xml:space="preserve"> PAGEREF _Toc95734956 \h </w:instrText>
      </w:r>
      <w:r>
        <w:rPr>
          <w:rFonts w:ascii="宋体" w:hAnsi="宋体" w:eastAsia="宋体"/>
        </w:rPr>
        <w:fldChar w:fldCharType="separate"/>
      </w:r>
      <w:r>
        <w:rPr>
          <w:rFonts w:ascii="宋体" w:hAnsi="宋体" w:eastAsia="宋体"/>
        </w:rPr>
        <w:t>25</w:t>
      </w:r>
      <w:r>
        <w:rPr>
          <w:rFonts w:ascii="宋体" w:hAnsi="宋体" w:eastAsia="宋体"/>
        </w:rPr>
        <w:fldChar w:fldCharType="end"/>
      </w:r>
      <w:r>
        <w:rPr>
          <w:rFonts w:ascii="宋体" w:hAnsi="宋体" w:eastAsia="宋体"/>
        </w:rPr>
        <w:fldChar w:fldCharType="end"/>
      </w:r>
    </w:p>
    <w:p w14:paraId="243C1B76">
      <w:pPr>
        <w:pStyle w:val="30"/>
        <w:rPr>
          <w:rFonts w:ascii="宋体" w:hAnsi="宋体" w:eastAsia="宋体" w:cstheme="minorBidi"/>
          <w:szCs w:val="22"/>
        </w:rPr>
      </w:pPr>
      <w:r>
        <w:fldChar w:fldCharType="begin"/>
      </w:r>
      <w:r>
        <w:instrText xml:space="preserve"> HYPERLINK \l "_Toc95734957" </w:instrText>
      </w:r>
      <w:r>
        <w:fldChar w:fldCharType="separate"/>
      </w:r>
      <w:r>
        <w:rPr>
          <w:rStyle w:val="49"/>
          <w:rFonts w:hint="eastAsia" w:ascii="宋体" w:hAnsi="宋体" w:eastAsia="宋体" w:cs="Times New Roman"/>
        </w:rPr>
        <w:t>第五章</w:t>
      </w:r>
      <w:r>
        <w:rPr>
          <w:rStyle w:val="49"/>
          <w:rFonts w:ascii="宋体" w:hAnsi="宋体" w:eastAsia="宋体" w:cs="Times New Roman"/>
        </w:rPr>
        <w:t xml:space="preserve">  </w:t>
      </w:r>
      <w:r>
        <w:rPr>
          <w:rStyle w:val="49"/>
          <w:rFonts w:hint="eastAsia" w:ascii="宋体" w:hAnsi="宋体" w:eastAsia="宋体" w:cs="Times New Roman"/>
        </w:rPr>
        <w:t>合同条款及格式（参考）</w:t>
      </w:r>
      <w:r>
        <w:rPr>
          <w:rFonts w:ascii="宋体" w:hAnsi="宋体" w:eastAsia="宋体"/>
        </w:rPr>
        <w:tab/>
      </w:r>
      <w:r>
        <w:rPr>
          <w:rFonts w:ascii="宋体" w:hAnsi="宋体" w:eastAsia="宋体"/>
        </w:rPr>
        <w:fldChar w:fldCharType="begin"/>
      </w:r>
      <w:r>
        <w:rPr>
          <w:rFonts w:ascii="宋体" w:hAnsi="宋体" w:eastAsia="宋体"/>
        </w:rPr>
        <w:instrText xml:space="preserve"> PAGEREF _Toc95734957 \h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fldChar w:fldCharType="end"/>
      </w:r>
    </w:p>
    <w:p w14:paraId="6141E8A6">
      <w:pPr>
        <w:pStyle w:val="30"/>
        <w:rPr>
          <w:rFonts w:ascii="宋体" w:hAnsi="宋体" w:eastAsia="宋体" w:cstheme="minorBidi"/>
          <w:szCs w:val="22"/>
        </w:rPr>
      </w:pPr>
      <w:r>
        <w:fldChar w:fldCharType="begin"/>
      </w:r>
      <w:r>
        <w:instrText xml:space="preserve"> HYPERLINK \l "_Toc95734958" </w:instrText>
      </w:r>
      <w:r>
        <w:fldChar w:fldCharType="separate"/>
      </w:r>
      <w:r>
        <w:rPr>
          <w:rStyle w:val="49"/>
          <w:rFonts w:hint="eastAsia" w:ascii="宋体" w:hAnsi="宋体" w:eastAsia="宋体" w:cs="Times New Roman"/>
        </w:rPr>
        <w:t>第六章</w:t>
      </w:r>
      <w:r>
        <w:rPr>
          <w:rStyle w:val="49"/>
          <w:rFonts w:ascii="宋体" w:hAnsi="宋体" w:eastAsia="宋体" w:cs="Times New Roman"/>
        </w:rPr>
        <w:t xml:space="preserve">  </w:t>
      </w:r>
      <w:r>
        <w:rPr>
          <w:rStyle w:val="49"/>
          <w:rFonts w:hint="eastAsia" w:ascii="宋体" w:hAnsi="宋体" w:eastAsia="宋体" w:cs="Times New Roman"/>
        </w:rPr>
        <w:t>响应文件格式</w:t>
      </w:r>
      <w:r>
        <w:rPr>
          <w:rFonts w:ascii="宋体" w:hAnsi="宋体" w:eastAsia="宋体"/>
        </w:rPr>
        <w:tab/>
      </w:r>
      <w:r>
        <w:rPr>
          <w:rFonts w:ascii="宋体" w:hAnsi="宋体" w:eastAsia="宋体"/>
        </w:rPr>
        <w:fldChar w:fldCharType="begin"/>
      </w:r>
      <w:r>
        <w:rPr>
          <w:rFonts w:ascii="宋体" w:hAnsi="宋体" w:eastAsia="宋体"/>
        </w:rPr>
        <w:instrText xml:space="preserve"> PAGEREF _Toc95734958 \h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fldChar w:fldCharType="end"/>
      </w:r>
    </w:p>
    <w:p w14:paraId="671BEA6F">
      <w:pPr>
        <w:pStyle w:val="35"/>
        <w:ind w:left="210" w:leftChars="100"/>
        <w:rPr>
          <w:rFonts w:ascii="宋体" w:hAnsi="宋体" w:eastAsia="宋体" w:cstheme="minorBidi"/>
          <w:szCs w:val="22"/>
        </w:rPr>
      </w:pPr>
      <w:r>
        <w:fldChar w:fldCharType="begin"/>
      </w:r>
      <w:r>
        <w:instrText xml:space="preserve"> HYPERLINK \l "_Toc95734959" </w:instrText>
      </w:r>
      <w:r>
        <w:fldChar w:fldCharType="separate"/>
      </w:r>
      <w:r>
        <w:rPr>
          <w:rStyle w:val="49"/>
          <w:rFonts w:hint="eastAsia" w:ascii="宋体" w:hAnsi="宋体" w:eastAsia="宋体" w:cs="Times New Roman"/>
        </w:rPr>
        <w:t>一、磋商函</w:t>
      </w:r>
      <w:r>
        <w:rPr>
          <w:rFonts w:ascii="宋体" w:hAnsi="宋体" w:eastAsia="宋体"/>
        </w:rPr>
        <w:tab/>
      </w:r>
      <w:r>
        <w:rPr>
          <w:rFonts w:ascii="宋体" w:hAnsi="宋体" w:eastAsia="宋体"/>
        </w:rPr>
        <w:fldChar w:fldCharType="begin"/>
      </w:r>
      <w:r>
        <w:rPr>
          <w:rFonts w:ascii="宋体" w:hAnsi="宋体" w:eastAsia="宋体"/>
        </w:rPr>
        <w:instrText xml:space="preserve"> PAGEREF _Toc95734959 \h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fldChar w:fldCharType="end"/>
      </w:r>
    </w:p>
    <w:p w14:paraId="2D35D38B">
      <w:pPr>
        <w:pStyle w:val="35"/>
        <w:ind w:left="210" w:leftChars="100"/>
        <w:rPr>
          <w:rFonts w:ascii="宋体" w:hAnsi="宋体" w:eastAsia="宋体" w:cstheme="minorBidi"/>
          <w:szCs w:val="22"/>
        </w:rPr>
      </w:pPr>
      <w:r>
        <w:fldChar w:fldCharType="begin"/>
      </w:r>
      <w:r>
        <w:instrText xml:space="preserve"> HYPERLINK \l "_Toc95734960" </w:instrText>
      </w:r>
      <w:r>
        <w:fldChar w:fldCharType="separate"/>
      </w:r>
      <w:r>
        <w:rPr>
          <w:rStyle w:val="49"/>
          <w:rFonts w:hint="eastAsia" w:ascii="宋体" w:hAnsi="宋体" w:eastAsia="宋体" w:cs="Times New Roman"/>
        </w:rPr>
        <w:t>二、磋商函附表</w:t>
      </w:r>
      <w:r>
        <w:rPr>
          <w:rFonts w:ascii="宋体" w:hAnsi="宋体" w:eastAsia="宋体"/>
        </w:rPr>
        <w:tab/>
      </w:r>
      <w:r>
        <w:rPr>
          <w:rFonts w:ascii="宋体" w:hAnsi="宋体" w:eastAsia="宋体"/>
        </w:rPr>
        <w:fldChar w:fldCharType="begin"/>
      </w:r>
      <w:r>
        <w:rPr>
          <w:rFonts w:ascii="宋体" w:hAnsi="宋体" w:eastAsia="宋体"/>
        </w:rPr>
        <w:instrText xml:space="preserve"> PAGEREF _Toc95734960 \h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fldChar w:fldCharType="end"/>
      </w:r>
    </w:p>
    <w:p w14:paraId="0BE25632">
      <w:pPr>
        <w:pStyle w:val="35"/>
        <w:ind w:left="210" w:leftChars="100"/>
        <w:rPr>
          <w:rFonts w:ascii="宋体" w:hAnsi="宋体" w:eastAsia="宋体" w:cstheme="minorBidi"/>
          <w:szCs w:val="22"/>
        </w:rPr>
      </w:pPr>
      <w:r>
        <w:fldChar w:fldCharType="begin"/>
      </w:r>
      <w:r>
        <w:instrText xml:space="preserve"> HYPERLINK \l "_Toc95734961" </w:instrText>
      </w:r>
      <w:r>
        <w:fldChar w:fldCharType="separate"/>
      </w:r>
      <w:r>
        <w:rPr>
          <w:rStyle w:val="49"/>
          <w:rFonts w:hint="eastAsia" w:ascii="宋体" w:hAnsi="宋体" w:eastAsia="宋体" w:cs="Times New Roman"/>
        </w:rPr>
        <w:t>三、法定代表人资格证明书</w:t>
      </w:r>
      <w:r>
        <w:rPr>
          <w:rFonts w:ascii="宋体" w:hAnsi="宋体" w:eastAsia="宋体"/>
        </w:rPr>
        <w:tab/>
      </w:r>
      <w:r>
        <w:rPr>
          <w:rFonts w:ascii="宋体" w:hAnsi="宋体" w:eastAsia="宋体"/>
        </w:rPr>
        <w:fldChar w:fldCharType="begin"/>
      </w:r>
      <w:r>
        <w:rPr>
          <w:rFonts w:ascii="宋体" w:hAnsi="宋体" w:eastAsia="宋体"/>
        </w:rPr>
        <w:instrText xml:space="preserve"> PAGEREF _Toc95734961 \h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fldChar w:fldCharType="end"/>
      </w:r>
    </w:p>
    <w:p w14:paraId="2E357AB4">
      <w:pPr>
        <w:pStyle w:val="35"/>
        <w:ind w:left="210" w:leftChars="100"/>
        <w:rPr>
          <w:rFonts w:ascii="宋体" w:hAnsi="宋体" w:eastAsia="宋体" w:cstheme="minorBidi"/>
          <w:szCs w:val="22"/>
        </w:rPr>
      </w:pPr>
      <w:r>
        <w:fldChar w:fldCharType="begin"/>
      </w:r>
      <w:r>
        <w:instrText xml:space="preserve"> HYPERLINK \l "_Toc95734962" </w:instrText>
      </w:r>
      <w:r>
        <w:fldChar w:fldCharType="separate"/>
      </w:r>
      <w:r>
        <w:rPr>
          <w:rStyle w:val="49"/>
          <w:rFonts w:hint="eastAsia" w:ascii="宋体" w:hAnsi="宋体" w:eastAsia="宋体" w:cs="Times New Roman"/>
        </w:rPr>
        <w:t>四、法定代表人授权委托书</w:t>
      </w:r>
      <w:r>
        <w:rPr>
          <w:rFonts w:ascii="宋体" w:hAnsi="宋体" w:eastAsia="宋体"/>
        </w:rPr>
        <w:tab/>
      </w:r>
      <w:r>
        <w:rPr>
          <w:rFonts w:ascii="宋体" w:hAnsi="宋体" w:eastAsia="宋体"/>
        </w:rPr>
        <w:fldChar w:fldCharType="begin"/>
      </w:r>
      <w:r>
        <w:rPr>
          <w:rFonts w:ascii="宋体" w:hAnsi="宋体" w:eastAsia="宋体"/>
        </w:rPr>
        <w:instrText xml:space="preserve"> PAGEREF _Toc95734962 \h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fldChar w:fldCharType="end"/>
      </w:r>
    </w:p>
    <w:p w14:paraId="7F0F53F8">
      <w:pPr>
        <w:pStyle w:val="35"/>
        <w:ind w:left="210" w:leftChars="100"/>
        <w:rPr>
          <w:rFonts w:ascii="宋体" w:hAnsi="宋体" w:eastAsia="宋体" w:cstheme="minorBidi"/>
          <w:szCs w:val="22"/>
        </w:rPr>
      </w:pPr>
      <w:r>
        <w:fldChar w:fldCharType="begin"/>
      </w:r>
      <w:r>
        <w:instrText xml:space="preserve"> HYPERLINK \l "_Toc95734963" </w:instrText>
      </w:r>
      <w:r>
        <w:fldChar w:fldCharType="separate"/>
      </w:r>
      <w:r>
        <w:rPr>
          <w:rStyle w:val="49"/>
          <w:rFonts w:hint="eastAsia" w:ascii="宋体" w:hAnsi="宋体" w:eastAsia="宋体" w:cs="Times New Roman"/>
        </w:rPr>
        <w:t>五、报价一览表</w:t>
      </w:r>
      <w:r>
        <w:rPr>
          <w:rFonts w:ascii="宋体" w:hAnsi="宋体" w:eastAsia="宋体"/>
        </w:rPr>
        <w:tab/>
      </w:r>
      <w:r>
        <w:rPr>
          <w:rFonts w:ascii="宋体" w:hAnsi="宋体" w:eastAsia="宋体"/>
        </w:rPr>
        <w:fldChar w:fldCharType="begin"/>
      </w:r>
      <w:r>
        <w:rPr>
          <w:rFonts w:ascii="宋体" w:hAnsi="宋体" w:eastAsia="宋体"/>
        </w:rPr>
        <w:instrText xml:space="preserve"> PAGEREF _Toc95734963 \h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fldChar w:fldCharType="end"/>
      </w:r>
    </w:p>
    <w:p w14:paraId="2ADCEB2B">
      <w:pPr>
        <w:pStyle w:val="35"/>
        <w:ind w:left="210" w:leftChars="100"/>
        <w:rPr>
          <w:rFonts w:ascii="宋体" w:hAnsi="宋体" w:eastAsia="宋体" w:cstheme="minorBidi"/>
          <w:szCs w:val="22"/>
        </w:rPr>
      </w:pPr>
      <w:r>
        <w:fldChar w:fldCharType="begin"/>
      </w:r>
      <w:r>
        <w:instrText xml:space="preserve"> HYPERLINK \l "_Toc95734964" </w:instrText>
      </w:r>
      <w:r>
        <w:fldChar w:fldCharType="separate"/>
      </w:r>
      <w:r>
        <w:rPr>
          <w:rStyle w:val="49"/>
          <w:rFonts w:hint="eastAsia" w:ascii="宋体" w:hAnsi="宋体" w:eastAsia="宋体" w:cs="Times New Roman"/>
        </w:rPr>
        <w:t>六、报价汇总表</w:t>
      </w:r>
      <w:r>
        <w:rPr>
          <w:rFonts w:ascii="宋体" w:hAnsi="宋体" w:eastAsia="宋体"/>
        </w:rPr>
        <w:tab/>
      </w:r>
      <w:r>
        <w:rPr>
          <w:rFonts w:ascii="宋体" w:hAnsi="宋体" w:eastAsia="宋体"/>
        </w:rPr>
        <w:fldChar w:fldCharType="begin"/>
      </w:r>
      <w:r>
        <w:rPr>
          <w:rFonts w:ascii="宋体" w:hAnsi="宋体" w:eastAsia="宋体"/>
        </w:rPr>
        <w:instrText xml:space="preserve"> PAGEREF _Toc95734964 \h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fldChar w:fldCharType="end"/>
      </w:r>
    </w:p>
    <w:p w14:paraId="51D95F1F">
      <w:pPr>
        <w:pStyle w:val="35"/>
        <w:ind w:left="210" w:leftChars="100"/>
        <w:rPr>
          <w:rFonts w:ascii="宋体" w:hAnsi="宋体" w:eastAsia="宋体" w:cstheme="minorBidi"/>
          <w:szCs w:val="22"/>
        </w:rPr>
      </w:pPr>
      <w:r>
        <w:fldChar w:fldCharType="begin"/>
      </w:r>
      <w:r>
        <w:instrText xml:space="preserve"> HYPERLINK \l "_Toc95734965" </w:instrText>
      </w:r>
      <w:r>
        <w:fldChar w:fldCharType="separate"/>
      </w:r>
      <w:r>
        <w:rPr>
          <w:rStyle w:val="49"/>
          <w:rFonts w:hint="eastAsia" w:ascii="宋体" w:hAnsi="宋体" w:eastAsia="宋体" w:cs="Times New Roman"/>
        </w:rPr>
        <w:t>七、投标人基本情况</w:t>
      </w:r>
      <w:r>
        <w:rPr>
          <w:rFonts w:ascii="宋体" w:hAnsi="宋体" w:eastAsia="宋体"/>
        </w:rPr>
        <w:tab/>
      </w:r>
      <w:r>
        <w:rPr>
          <w:rFonts w:ascii="宋体" w:hAnsi="宋体" w:eastAsia="宋体"/>
        </w:rPr>
        <w:fldChar w:fldCharType="begin"/>
      </w:r>
      <w:r>
        <w:rPr>
          <w:rFonts w:ascii="宋体" w:hAnsi="宋体" w:eastAsia="宋体"/>
        </w:rPr>
        <w:instrText xml:space="preserve"> PAGEREF _Toc95734965 \h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fldChar w:fldCharType="end"/>
      </w:r>
    </w:p>
    <w:p w14:paraId="2D800228">
      <w:pPr>
        <w:pStyle w:val="35"/>
        <w:ind w:left="210" w:leftChars="100"/>
        <w:rPr>
          <w:rFonts w:ascii="宋体" w:hAnsi="宋体" w:eastAsia="宋体" w:cstheme="minorBidi"/>
          <w:szCs w:val="22"/>
        </w:rPr>
      </w:pPr>
      <w:r>
        <w:fldChar w:fldCharType="begin"/>
      </w:r>
      <w:r>
        <w:instrText xml:space="preserve"> HYPERLINK \l "_Toc95734966" </w:instrText>
      </w:r>
      <w:r>
        <w:fldChar w:fldCharType="separate"/>
      </w:r>
      <w:r>
        <w:rPr>
          <w:rStyle w:val="49"/>
          <w:rFonts w:hint="eastAsia" w:ascii="宋体" w:hAnsi="宋体" w:eastAsia="宋体" w:cs="Times New Roman"/>
        </w:rPr>
        <w:t>八、无重大违法记录声明</w:t>
      </w:r>
      <w:r>
        <w:rPr>
          <w:rFonts w:ascii="宋体" w:hAnsi="宋体" w:eastAsia="宋体"/>
        </w:rPr>
        <w:tab/>
      </w:r>
      <w:r>
        <w:rPr>
          <w:rFonts w:ascii="宋体" w:hAnsi="宋体" w:eastAsia="宋体"/>
        </w:rPr>
        <w:fldChar w:fldCharType="begin"/>
      </w:r>
      <w:r>
        <w:rPr>
          <w:rFonts w:ascii="宋体" w:hAnsi="宋体" w:eastAsia="宋体"/>
        </w:rPr>
        <w:instrText xml:space="preserve"> PAGEREF _Toc95734966 \h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fldChar w:fldCharType="end"/>
      </w:r>
    </w:p>
    <w:p w14:paraId="5BD9F589">
      <w:pPr>
        <w:pStyle w:val="35"/>
        <w:ind w:left="210" w:leftChars="100"/>
        <w:rPr>
          <w:rFonts w:ascii="宋体" w:hAnsi="宋体" w:eastAsia="宋体" w:cstheme="minorBidi"/>
          <w:szCs w:val="22"/>
        </w:rPr>
      </w:pPr>
      <w:r>
        <w:fldChar w:fldCharType="begin"/>
      </w:r>
      <w:r>
        <w:instrText xml:space="preserve"> HYPERLINK \l "_Toc95734967" </w:instrText>
      </w:r>
      <w:r>
        <w:fldChar w:fldCharType="separate"/>
      </w:r>
      <w:r>
        <w:rPr>
          <w:rStyle w:val="49"/>
          <w:rFonts w:hint="eastAsia" w:ascii="宋体" w:hAnsi="宋体" w:eastAsia="宋体" w:cs="Times New Roman"/>
        </w:rPr>
        <w:t>九、项目管理机构</w:t>
      </w:r>
      <w:r>
        <w:rPr>
          <w:rFonts w:ascii="宋体" w:hAnsi="宋体" w:eastAsia="宋体"/>
        </w:rPr>
        <w:tab/>
      </w:r>
      <w:r>
        <w:rPr>
          <w:rFonts w:ascii="宋体" w:hAnsi="宋体" w:eastAsia="宋体"/>
        </w:rPr>
        <w:fldChar w:fldCharType="begin"/>
      </w:r>
      <w:r>
        <w:rPr>
          <w:rFonts w:ascii="宋体" w:hAnsi="宋体" w:eastAsia="宋体"/>
        </w:rPr>
        <w:instrText xml:space="preserve"> PAGEREF _Toc95734967 \h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fldChar w:fldCharType="end"/>
      </w:r>
    </w:p>
    <w:p w14:paraId="430BC935">
      <w:pPr>
        <w:pStyle w:val="35"/>
        <w:ind w:left="210" w:leftChars="100"/>
        <w:rPr>
          <w:rFonts w:ascii="宋体" w:hAnsi="宋体" w:eastAsia="宋体" w:cstheme="minorBidi"/>
          <w:szCs w:val="22"/>
        </w:rPr>
      </w:pPr>
      <w:r>
        <w:fldChar w:fldCharType="begin"/>
      </w:r>
      <w:r>
        <w:instrText xml:space="preserve"> HYPERLINK \l "_Toc95734968" </w:instrText>
      </w:r>
      <w:r>
        <w:fldChar w:fldCharType="separate"/>
      </w:r>
      <w:r>
        <w:rPr>
          <w:rStyle w:val="49"/>
          <w:rFonts w:hint="eastAsia" w:ascii="宋体" w:hAnsi="宋体" w:eastAsia="宋体" w:cs="Times New Roman"/>
        </w:rPr>
        <w:t>十、近三年完成的类似业绩情况表</w:t>
      </w:r>
      <w:r>
        <w:rPr>
          <w:rFonts w:ascii="宋体" w:hAnsi="宋体" w:eastAsia="宋体"/>
        </w:rPr>
        <w:tab/>
      </w:r>
      <w:r>
        <w:rPr>
          <w:rFonts w:ascii="宋体" w:hAnsi="宋体" w:eastAsia="宋体"/>
        </w:rPr>
        <w:fldChar w:fldCharType="begin"/>
      </w:r>
      <w:r>
        <w:rPr>
          <w:rFonts w:ascii="宋体" w:hAnsi="宋体" w:eastAsia="宋体"/>
        </w:rPr>
        <w:instrText xml:space="preserve"> PAGEREF _Toc95734968 \h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fldChar w:fldCharType="end"/>
      </w:r>
    </w:p>
    <w:p w14:paraId="12FDEA21">
      <w:pPr>
        <w:pStyle w:val="35"/>
        <w:ind w:left="210" w:leftChars="100"/>
        <w:rPr>
          <w:rFonts w:ascii="宋体" w:hAnsi="宋体" w:eastAsia="宋体" w:cstheme="minorBidi"/>
          <w:szCs w:val="22"/>
        </w:rPr>
      </w:pPr>
      <w:r>
        <w:fldChar w:fldCharType="begin"/>
      </w:r>
      <w:r>
        <w:instrText xml:space="preserve"> HYPERLINK \l "_Toc95734969" </w:instrText>
      </w:r>
      <w:r>
        <w:fldChar w:fldCharType="separate"/>
      </w:r>
      <w:r>
        <w:rPr>
          <w:rStyle w:val="49"/>
          <w:rFonts w:hint="eastAsia" w:ascii="宋体" w:hAnsi="宋体" w:eastAsia="宋体" w:cs="Times New Roman"/>
        </w:rPr>
        <w:t>十一、施工组织设计</w:t>
      </w:r>
      <w:r>
        <w:rPr>
          <w:rFonts w:ascii="宋体" w:hAnsi="宋体" w:eastAsia="宋体"/>
        </w:rPr>
        <w:tab/>
      </w:r>
      <w:r>
        <w:rPr>
          <w:rFonts w:ascii="宋体" w:hAnsi="宋体" w:eastAsia="宋体"/>
        </w:rPr>
        <w:fldChar w:fldCharType="begin"/>
      </w:r>
      <w:r>
        <w:rPr>
          <w:rFonts w:ascii="宋体" w:hAnsi="宋体" w:eastAsia="宋体"/>
        </w:rPr>
        <w:instrText xml:space="preserve"> PAGEREF _Toc95734969 \h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fldChar w:fldCharType="end"/>
      </w:r>
    </w:p>
    <w:p w14:paraId="71FE61B7">
      <w:pPr>
        <w:pStyle w:val="35"/>
        <w:ind w:left="210" w:leftChars="100"/>
        <w:rPr>
          <w:rFonts w:ascii="宋体" w:hAnsi="宋体" w:eastAsia="宋体" w:cstheme="minorBidi"/>
          <w:szCs w:val="22"/>
        </w:rPr>
      </w:pPr>
      <w:r>
        <w:fldChar w:fldCharType="begin"/>
      </w:r>
      <w:r>
        <w:instrText xml:space="preserve"> HYPERLINK \l "_Toc95734970" </w:instrText>
      </w:r>
      <w:r>
        <w:fldChar w:fldCharType="separate"/>
      </w:r>
      <w:r>
        <w:rPr>
          <w:rStyle w:val="49"/>
          <w:rFonts w:hint="eastAsia" w:ascii="宋体" w:hAnsi="宋体" w:eastAsia="宋体" w:cs="Times New Roman"/>
        </w:rPr>
        <w:t>十二、供应商认为需要提供的其他说明和资料</w:t>
      </w:r>
      <w:r>
        <w:rPr>
          <w:rFonts w:ascii="宋体" w:hAnsi="宋体" w:eastAsia="宋体"/>
        </w:rPr>
        <w:tab/>
      </w:r>
      <w:r>
        <w:rPr>
          <w:rFonts w:ascii="宋体" w:hAnsi="宋体" w:eastAsia="宋体"/>
        </w:rPr>
        <w:fldChar w:fldCharType="begin"/>
      </w:r>
      <w:r>
        <w:rPr>
          <w:rFonts w:ascii="宋体" w:hAnsi="宋体" w:eastAsia="宋体"/>
        </w:rPr>
        <w:instrText xml:space="preserve"> PAGEREF _Toc95734970 \h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fldChar w:fldCharType="end"/>
      </w:r>
    </w:p>
    <w:p w14:paraId="3A6596DC">
      <w:pPr>
        <w:pStyle w:val="35"/>
        <w:ind w:left="210" w:leftChars="100"/>
        <w:rPr>
          <w:rFonts w:ascii="宋体" w:hAnsi="宋体" w:eastAsia="宋体" w:cstheme="minorBidi"/>
          <w:szCs w:val="22"/>
        </w:rPr>
      </w:pPr>
      <w:r>
        <w:fldChar w:fldCharType="begin"/>
      </w:r>
      <w:r>
        <w:instrText xml:space="preserve"> HYPERLINK \l "_Toc95734971" </w:instrText>
      </w:r>
      <w:r>
        <w:fldChar w:fldCharType="separate"/>
      </w:r>
      <w:r>
        <w:rPr>
          <w:rStyle w:val="49"/>
          <w:rFonts w:hint="eastAsia" w:ascii="宋体" w:hAnsi="宋体" w:eastAsia="宋体" w:cs="Times New Roman"/>
        </w:rPr>
        <w:t>十三、企业声明函</w:t>
      </w:r>
      <w:r>
        <w:rPr>
          <w:rFonts w:ascii="宋体" w:hAnsi="宋体" w:eastAsia="宋体"/>
        </w:rPr>
        <w:tab/>
      </w:r>
      <w:r>
        <w:rPr>
          <w:rFonts w:ascii="宋体" w:hAnsi="宋体" w:eastAsia="宋体"/>
        </w:rPr>
        <w:fldChar w:fldCharType="begin"/>
      </w:r>
      <w:r>
        <w:rPr>
          <w:rFonts w:ascii="宋体" w:hAnsi="宋体" w:eastAsia="宋体"/>
        </w:rPr>
        <w:instrText xml:space="preserve"> PAGEREF _Toc95734971 \h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fldChar w:fldCharType="end"/>
      </w:r>
    </w:p>
    <w:p w14:paraId="68EB40F1">
      <w:pPr>
        <w:pStyle w:val="35"/>
        <w:ind w:left="420" w:leftChars="200"/>
        <w:rPr>
          <w:rFonts w:ascii="宋体" w:hAnsi="宋体" w:eastAsia="宋体" w:cstheme="minorBidi"/>
          <w:szCs w:val="22"/>
        </w:rPr>
      </w:pPr>
      <w:r>
        <w:fldChar w:fldCharType="begin"/>
      </w:r>
      <w:r>
        <w:instrText xml:space="preserve"> HYPERLINK \l "_Toc95734972" </w:instrText>
      </w:r>
      <w:r>
        <w:fldChar w:fldCharType="separate"/>
      </w:r>
      <w:r>
        <w:rPr>
          <w:rStyle w:val="49"/>
          <w:rFonts w:hint="eastAsia" w:ascii="宋体" w:hAnsi="宋体" w:eastAsia="宋体"/>
          <w:bCs/>
        </w:rPr>
        <w:t>（一）中小企业声明函（若适用）</w:t>
      </w:r>
      <w:r>
        <w:rPr>
          <w:rFonts w:ascii="宋体" w:hAnsi="宋体" w:eastAsia="宋体"/>
        </w:rPr>
        <w:tab/>
      </w:r>
      <w:r>
        <w:rPr>
          <w:rFonts w:ascii="宋体" w:hAnsi="宋体" w:eastAsia="宋体"/>
        </w:rPr>
        <w:fldChar w:fldCharType="begin"/>
      </w:r>
      <w:r>
        <w:rPr>
          <w:rFonts w:ascii="宋体" w:hAnsi="宋体" w:eastAsia="宋体"/>
        </w:rPr>
        <w:instrText xml:space="preserve"> PAGEREF _Toc95734972 \h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fldChar w:fldCharType="end"/>
      </w:r>
    </w:p>
    <w:p w14:paraId="1CFC19EE">
      <w:pPr>
        <w:pStyle w:val="35"/>
        <w:ind w:left="420" w:leftChars="200"/>
        <w:rPr>
          <w:rFonts w:ascii="宋体" w:hAnsi="宋体" w:eastAsia="宋体" w:cstheme="minorBidi"/>
          <w:szCs w:val="22"/>
        </w:rPr>
      </w:pPr>
      <w:r>
        <w:fldChar w:fldCharType="begin"/>
      </w:r>
      <w:r>
        <w:instrText xml:space="preserve"> HYPERLINK \l "_Toc95734973" </w:instrText>
      </w:r>
      <w:r>
        <w:fldChar w:fldCharType="separate"/>
      </w:r>
      <w:r>
        <w:rPr>
          <w:rStyle w:val="49"/>
          <w:rFonts w:hint="eastAsia" w:ascii="宋体" w:hAnsi="宋体" w:eastAsia="宋体"/>
          <w:bCs/>
        </w:rPr>
        <w:t>（二）监狱企业证明文件（若适用）</w:t>
      </w:r>
      <w:r>
        <w:rPr>
          <w:rFonts w:ascii="宋体" w:hAnsi="宋体" w:eastAsia="宋体"/>
        </w:rPr>
        <w:tab/>
      </w:r>
      <w:r>
        <w:rPr>
          <w:rFonts w:ascii="宋体" w:hAnsi="宋体" w:eastAsia="宋体"/>
        </w:rPr>
        <w:fldChar w:fldCharType="begin"/>
      </w:r>
      <w:r>
        <w:rPr>
          <w:rFonts w:ascii="宋体" w:hAnsi="宋体" w:eastAsia="宋体"/>
        </w:rPr>
        <w:instrText xml:space="preserve"> PAGEREF _Toc95734973 \h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fldChar w:fldCharType="end"/>
      </w:r>
    </w:p>
    <w:p w14:paraId="2728EEA0">
      <w:pPr>
        <w:pStyle w:val="35"/>
        <w:ind w:left="420" w:leftChars="200"/>
        <w:rPr>
          <w:rFonts w:ascii="宋体" w:hAnsi="宋体" w:eastAsia="宋体" w:cstheme="minorBidi"/>
          <w:szCs w:val="22"/>
        </w:rPr>
      </w:pPr>
      <w:r>
        <w:fldChar w:fldCharType="begin"/>
      </w:r>
      <w:r>
        <w:instrText xml:space="preserve"> HYPERLINK \l "_Toc95734974" </w:instrText>
      </w:r>
      <w:r>
        <w:fldChar w:fldCharType="separate"/>
      </w:r>
      <w:r>
        <w:rPr>
          <w:rStyle w:val="49"/>
          <w:rFonts w:hint="eastAsia" w:ascii="宋体" w:hAnsi="宋体" w:eastAsia="宋体"/>
          <w:bCs/>
        </w:rPr>
        <w:t>（三）残疾人福利性单位声明函（若适用）</w:t>
      </w:r>
      <w:r>
        <w:rPr>
          <w:rFonts w:ascii="宋体" w:hAnsi="宋体" w:eastAsia="宋体"/>
        </w:rPr>
        <w:tab/>
      </w:r>
      <w:r>
        <w:rPr>
          <w:rFonts w:ascii="宋体" w:hAnsi="宋体" w:eastAsia="宋体"/>
        </w:rPr>
        <w:fldChar w:fldCharType="begin"/>
      </w:r>
      <w:r>
        <w:rPr>
          <w:rFonts w:ascii="宋体" w:hAnsi="宋体" w:eastAsia="宋体"/>
        </w:rPr>
        <w:instrText xml:space="preserve"> PAGEREF _Toc95734974 \h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fldChar w:fldCharType="end"/>
      </w:r>
    </w:p>
    <w:p w14:paraId="7E350717">
      <w:pPr>
        <w:pStyle w:val="35"/>
        <w:ind w:left="210" w:leftChars="100"/>
        <w:rPr>
          <w:rFonts w:ascii="宋体" w:hAnsi="宋体" w:eastAsia="宋体" w:cstheme="minorBidi"/>
          <w:szCs w:val="22"/>
        </w:rPr>
      </w:pPr>
      <w:r>
        <w:fldChar w:fldCharType="begin"/>
      </w:r>
      <w:r>
        <w:instrText xml:space="preserve"> HYPERLINK \l "_Toc95734975" </w:instrText>
      </w:r>
      <w:r>
        <w:fldChar w:fldCharType="separate"/>
      </w:r>
      <w:r>
        <w:rPr>
          <w:rStyle w:val="49"/>
          <w:rFonts w:hint="eastAsia" w:ascii="宋体" w:hAnsi="宋体" w:eastAsia="宋体" w:cs="Times New Roman"/>
        </w:rPr>
        <w:t>十四、参加本次政府采购活动前</w:t>
      </w:r>
      <w:r>
        <w:rPr>
          <w:rStyle w:val="49"/>
          <w:rFonts w:ascii="宋体" w:hAnsi="宋体" w:eastAsia="宋体" w:cs="Times New Roman"/>
        </w:rPr>
        <w:t>3</w:t>
      </w:r>
      <w:r>
        <w:rPr>
          <w:rStyle w:val="49"/>
          <w:rFonts w:hint="eastAsia" w:ascii="宋体" w:hAnsi="宋体" w:eastAsia="宋体" w:cs="Times New Roman"/>
        </w:rPr>
        <w:t>年内发生诉讼及仲裁情况表</w:t>
      </w:r>
      <w:r>
        <w:rPr>
          <w:rFonts w:ascii="宋体" w:hAnsi="宋体" w:eastAsia="宋体"/>
        </w:rPr>
        <w:tab/>
      </w:r>
      <w:r>
        <w:rPr>
          <w:rFonts w:ascii="宋体" w:hAnsi="宋体" w:eastAsia="宋体"/>
        </w:rPr>
        <w:fldChar w:fldCharType="begin"/>
      </w:r>
      <w:r>
        <w:rPr>
          <w:rFonts w:ascii="宋体" w:hAnsi="宋体" w:eastAsia="宋体"/>
        </w:rPr>
        <w:instrText xml:space="preserve"> PAGEREF _Toc95734975 \h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fldChar w:fldCharType="end"/>
      </w:r>
    </w:p>
    <w:p w14:paraId="4D595AEB">
      <w:pPr>
        <w:pStyle w:val="30"/>
        <w:rPr>
          <w:rFonts w:ascii="宋体" w:hAnsi="宋体" w:eastAsia="宋体" w:cstheme="minorBidi"/>
          <w:szCs w:val="22"/>
        </w:rPr>
      </w:pPr>
      <w:r>
        <w:fldChar w:fldCharType="begin"/>
      </w:r>
      <w:r>
        <w:instrText xml:space="preserve"> HYPERLINK \l "_Toc95734976" </w:instrText>
      </w:r>
      <w:r>
        <w:fldChar w:fldCharType="separate"/>
      </w:r>
      <w:r>
        <w:rPr>
          <w:rStyle w:val="49"/>
          <w:rFonts w:hint="eastAsia" w:ascii="宋体" w:hAnsi="宋体" w:eastAsia="宋体" w:cs="Times New Roman"/>
        </w:rPr>
        <w:t>第七章</w:t>
      </w:r>
      <w:r>
        <w:rPr>
          <w:rStyle w:val="49"/>
          <w:rFonts w:ascii="宋体" w:hAnsi="宋体" w:eastAsia="宋体" w:cs="Times New Roman"/>
        </w:rPr>
        <w:t xml:space="preserve">  </w:t>
      </w:r>
      <w:r>
        <w:rPr>
          <w:rStyle w:val="49"/>
          <w:rFonts w:hint="eastAsia" w:ascii="宋体" w:hAnsi="宋体" w:eastAsia="宋体" w:cs="Times New Roman"/>
        </w:rPr>
        <w:t>工程量清单</w:t>
      </w:r>
      <w:r>
        <w:rPr>
          <w:rFonts w:ascii="宋体" w:hAnsi="宋体" w:eastAsia="宋体"/>
        </w:rPr>
        <w:tab/>
      </w:r>
      <w:r>
        <w:rPr>
          <w:rFonts w:ascii="宋体" w:hAnsi="宋体" w:eastAsia="宋体"/>
        </w:rPr>
        <w:fldChar w:fldCharType="begin"/>
      </w:r>
      <w:r>
        <w:rPr>
          <w:rFonts w:ascii="宋体" w:hAnsi="宋体" w:eastAsia="宋体"/>
        </w:rPr>
        <w:instrText xml:space="preserve"> PAGEREF _Toc95734976 \h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fldChar w:fldCharType="end"/>
      </w:r>
    </w:p>
    <w:p w14:paraId="38E61E2B">
      <w:pPr>
        <w:pStyle w:val="35"/>
        <w:ind w:left="210" w:leftChars="100"/>
        <w:rPr>
          <w:rFonts w:ascii="宋体" w:hAnsi="宋体" w:eastAsia="宋体" w:cstheme="minorBidi"/>
          <w:szCs w:val="22"/>
        </w:rPr>
      </w:pPr>
      <w:r>
        <w:fldChar w:fldCharType="begin"/>
      </w:r>
      <w:r>
        <w:instrText xml:space="preserve"> HYPERLINK \l "_Toc95734977" </w:instrText>
      </w:r>
      <w:r>
        <w:fldChar w:fldCharType="separate"/>
      </w:r>
      <w:r>
        <w:rPr>
          <w:rStyle w:val="49"/>
          <w:rFonts w:hint="eastAsia" w:ascii="宋体" w:hAnsi="宋体" w:eastAsia="宋体" w:cs="Times New Roman"/>
        </w:rPr>
        <w:t>一、工程量清单说明</w:t>
      </w:r>
      <w:r>
        <w:rPr>
          <w:rFonts w:ascii="宋体" w:hAnsi="宋体" w:eastAsia="宋体"/>
        </w:rPr>
        <w:tab/>
      </w:r>
      <w:r>
        <w:rPr>
          <w:rFonts w:ascii="宋体" w:hAnsi="宋体" w:eastAsia="宋体"/>
        </w:rPr>
        <w:fldChar w:fldCharType="begin"/>
      </w:r>
      <w:r>
        <w:rPr>
          <w:rFonts w:ascii="宋体" w:hAnsi="宋体" w:eastAsia="宋体"/>
        </w:rPr>
        <w:instrText xml:space="preserve"> PAGEREF _Toc95734977 \h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fldChar w:fldCharType="end"/>
      </w:r>
    </w:p>
    <w:p w14:paraId="4C777870">
      <w:pPr>
        <w:pStyle w:val="35"/>
        <w:ind w:left="210" w:leftChars="100"/>
        <w:rPr>
          <w:rFonts w:ascii="宋体" w:hAnsi="宋体" w:eastAsia="宋体" w:cstheme="minorBidi"/>
          <w:szCs w:val="22"/>
        </w:rPr>
      </w:pPr>
      <w:r>
        <w:fldChar w:fldCharType="begin"/>
      </w:r>
      <w:r>
        <w:instrText xml:space="preserve"> HYPERLINK \l "_Toc95734978" </w:instrText>
      </w:r>
      <w:r>
        <w:fldChar w:fldCharType="separate"/>
      </w:r>
      <w:r>
        <w:rPr>
          <w:rStyle w:val="49"/>
          <w:rFonts w:hint="eastAsia" w:ascii="宋体" w:hAnsi="宋体" w:eastAsia="宋体" w:cs="Times New Roman"/>
        </w:rPr>
        <w:t>二、工程量清单计价说明</w:t>
      </w:r>
      <w:r>
        <w:rPr>
          <w:rFonts w:ascii="宋体" w:hAnsi="宋体" w:eastAsia="宋体"/>
        </w:rPr>
        <w:tab/>
      </w:r>
      <w:r>
        <w:rPr>
          <w:rFonts w:ascii="宋体" w:hAnsi="宋体" w:eastAsia="宋体"/>
        </w:rPr>
        <w:fldChar w:fldCharType="begin"/>
      </w:r>
      <w:r>
        <w:rPr>
          <w:rFonts w:ascii="宋体" w:hAnsi="宋体" w:eastAsia="宋体"/>
        </w:rPr>
        <w:instrText xml:space="preserve"> PAGEREF _Toc95734978 \h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fldChar w:fldCharType="end"/>
      </w:r>
    </w:p>
    <w:p w14:paraId="0D4ABAA8">
      <w:pPr>
        <w:pStyle w:val="35"/>
        <w:ind w:left="210" w:leftChars="100"/>
        <w:rPr>
          <w:rStyle w:val="49"/>
          <w:rFonts w:ascii="宋体" w:hAnsi="宋体" w:eastAsia="宋体"/>
        </w:rPr>
        <w:sectPr>
          <w:footerReference r:id="rId6" w:type="default"/>
          <w:pgSz w:w="11906" w:h="16838"/>
          <w:pgMar w:top="1701" w:right="1474" w:bottom="1701" w:left="1588" w:header="851" w:footer="992" w:gutter="0"/>
          <w:pgNumType w:fmt="upperRoman" w:start="1"/>
          <w:cols w:space="720" w:num="1"/>
          <w:docGrid w:type="lines" w:linePitch="312" w:charSpace="0"/>
        </w:sectPr>
      </w:pPr>
      <w:r>
        <w:fldChar w:fldCharType="begin"/>
      </w:r>
      <w:r>
        <w:instrText xml:space="preserve"> HYPERLINK \l "_Toc95734979" </w:instrText>
      </w:r>
      <w:r>
        <w:fldChar w:fldCharType="separate"/>
      </w:r>
      <w:r>
        <w:rPr>
          <w:rStyle w:val="49"/>
          <w:rFonts w:hint="eastAsia" w:ascii="宋体" w:hAnsi="宋体" w:eastAsia="宋体" w:cs="Times New Roman"/>
        </w:rPr>
        <w:t>三、工程量清单</w:t>
      </w:r>
      <w:r>
        <w:rPr>
          <w:rFonts w:ascii="宋体" w:hAnsi="宋体" w:eastAsia="宋体"/>
        </w:rPr>
        <w:tab/>
      </w:r>
      <w:r>
        <w:rPr>
          <w:rFonts w:ascii="宋体" w:hAnsi="宋体" w:eastAsia="宋体"/>
        </w:rPr>
        <w:fldChar w:fldCharType="begin"/>
      </w:r>
      <w:r>
        <w:rPr>
          <w:rFonts w:ascii="宋体" w:hAnsi="宋体" w:eastAsia="宋体"/>
        </w:rPr>
        <w:instrText xml:space="preserve"> PAGEREF _Toc95734979 \h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fldChar w:fldCharType="end"/>
      </w:r>
    </w:p>
    <w:p w14:paraId="4878C4A1">
      <w:pPr>
        <w:spacing w:before="156" w:beforeLines="50" w:after="156" w:afterLines="50" w:line="400" w:lineRule="exact"/>
        <w:jc w:val="center"/>
        <w:outlineLvl w:val="0"/>
        <w:rPr>
          <w:rFonts w:ascii="Times New Roman" w:hAnsi="Times New Roman" w:eastAsia="宋体" w:cs="Times New Roman"/>
          <w:b/>
          <w:sz w:val="44"/>
          <w:szCs w:val="44"/>
        </w:rPr>
      </w:pPr>
      <w:r>
        <w:rPr>
          <w:rFonts w:eastAsiaTheme="minorEastAsia"/>
          <w:szCs w:val="21"/>
        </w:rPr>
        <w:fldChar w:fldCharType="end"/>
      </w:r>
      <w:bookmarkStart w:id="0" w:name="_Toc95734939"/>
      <w:r>
        <w:rPr>
          <w:rFonts w:ascii="Times New Roman" w:hAnsi="Times New Roman" w:eastAsia="宋体" w:cs="Times New Roman"/>
          <w:b/>
          <w:sz w:val="44"/>
          <w:szCs w:val="44"/>
        </w:rPr>
        <w:t>第一章  竞争性磋商公告</w:t>
      </w:r>
      <w:bookmarkEnd w:id="0"/>
    </w:p>
    <w:p w14:paraId="0D9A0DE7">
      <w:pPr>
        <w:spacing w:line="360" w:lineRule="auto"/>
        <w:ind w:firstLine="600" w:firstLineChars="250"/>
        <w:jc w:val="left"/>
        <w:rPr>
          <w:rFonts w:ascii="Times New Roman" w:hAnsi="Times New Roman" w:eastAsia="宋体" w:cs="Times New Roman"/>
          <w:sz w:val="24"/>
        </w:rPr>
      </w:pPr>
      <w:r>
        <w:rPr>
          <w:rFonts w:hint="eastAsia" w:ascii="Times New Roman" w:hAnsi="Times New Roman" w:eastAsia="宋体" w:cs="Times New Roman"/>
          <w:sz w:val="24"/>
        </w:rPr>
        <w:t>随县公安局柳林派出所办公楼服务大厅灾后重建项目采购项目的潜在供应商应在湖北浩成工程咨询有限公司（随州市曾都区舜井大道307号四楼财务室）获取竞争性磋商文件，并于2022年02月22日15点00分（北京时间）前提交响应文件。</w:t>
      </w:r>
    </w:p>
    <w:p w14:paraId="099F8459">
      <w:pPr>
        <w:spacing w:before="156" w:beforeLines="50" w:after="156" w:afterLines="50" w:line="360" w:lineRule="auto"/>
        <w:jc w:val="left"/>
        <w:rPr>
          <w:rFonts w:ascii="Times New Roman" w:hAnsi="Times New Roman" w:eastAsia="宋体" w:cs="Times New Roman"/>
          <w:b/>
          <w:sz w:val="24"/>
        </w:rPr>
      </w:pPr>
      <w:r>
        <w:rPr>
          <w:rFonts w:hint="eastAsia" w:ascii="Times New Roman" w:hAnsi="Times New Roman" w:eastAsia="宋体" w:cs="Times New Roman"/>
          <w:b/>
          <w:sz w:val="24"/>
        </w:rPr>
        <w:t>一</w:t>
      </w:r>
      <w:r>
        <w:rPr>
          <w:rFonts w:ascii="Times New Roman" w:hAnsi="Times New Roman" w:eastAsia="宋体" w:cs="Times New Roman"/>
          <w:b/>
          <w:sz w:val="24"/>
        </w:rPr>
        <w:t>、项目</w:t>
      </w:r>
      <w:r>
        <w:rPr>
          <w:rFonts w:hint="eastAsia" w:ascii="Times New Roman" w:hAnsi="Times New Roman" w:eastAsia="宋体" w:cs="Times New Roman"/>
          <w:b/>
          <w:sz w:val="24"/>
        </w:rPr>
        <w:t>基本</w:t>
      </w:r>
      <w:r>
        <w:rPr>
          <w:rFonts w:ascii="Times New Roman" w:hAnsi="Times New Roman" w:eastAsia="宋体" w:cs="Times New Roman"/>
          <w:b/>
          <w:sz w:val="24"/>
        </w:rPr>
        <w:t>情况</w:t>
      </w:r>
    </w:p>
    <w:p w14:paraId="62187EFD">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1、项目</w:t>
      </w:r>
      <w:r>
        <w:rPr>
          <w:rFonts w:ascii="Times New Roman" w:hAnsi="Times New Roman" w:eastAsia="宋体" w:cs="Times New Roman"/>
          <w:sz w:val="24"/>
        </w:rPr>
        <w:t>编号</w:t>
      </w:r>
      <w:r>
        <w:rPr>
          <w:rFonts w:hint="eastAsia" w:ascii="Times New Roman" w:hAnsi="Times New Roman" w:eastAsia="宋体" w:cs="Times New Roman"/>
          <w:sz w:val="24"/>
        </w:rPr>
        <w:t>：</w:t>
      </w:r>
      <w:r>
        <w:rPr>
          <w:rFonts w:ascii="Times New Roman" w:hAnsi="Times New Roman" w:eastAsia="宋体" w:cs="Times New Roman"/>
          <w:sz w:val="24"/>
        </w:rPr>
        <w:t xml:space="preserve"> HBHC2022-02-11</w:t>
      </w:r>
    </w:p>
    <w:p w14:paraId="20807765">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采购计划备案文号：2022-01-001501；</w:t>
      </w:r>
    </w:p>
    <w:p w14:paraId="406915DC">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3、项目</w:t>
      </w:r>
      <w:r>
        <w:rPr>
          <w:rFonts w:ascii="Times New Roman" w:hAnsi="Times New Roman" w:eastAsia="宋体" w:cs="Times New Roman"/>
          <w:sz w:val="24"/>
        </w:rPr>
        <w:t>名称：随县公安局柳林派出所办公楼服务大厅灾后重建项目</w:t>
      </w:r>
    </w:p>
    <w:p w14:paraId="47711202">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4</w:t>
      </w:r>
      <w:r>
        <w:rPr>
          <w:rFonts w:hint="eastAsia" w:ascii="Times New Roman" w:hAnsi="Times New Roman" w:eastAsia="宋体" w:cs="Times New Roman"/>
          <w:sz w:val="24"/>
        </w:rPr>
        <w:t>、采购</w:t>
      </w:r>
      <w:r>
        <w:rPr>
          <w:rFonts w:ascii="Times New Roman" w:hAnsi="Times New Roman" w:eastAsia="宋体" w:cs="Times New Roman"/>
          <w:sz w:val="24"/>
        </w:rPr>
        <w:t>方式：竞争性磋商</w:t>
      </w:r>
    </w:p>
    <w:p w14:paraId="14B36257">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5</w:t>
      </w:r>
      <w:r>
        <w:rPr>
          <w:rFonts w:hint="eastAsia" w:ascii="Times New Roman" w:hAnsi="Times New Roman" w:eastAsia="宋体" w:cs="Times New Roman"/>
          <w:sz w:val="24"/>
        </w:rPr>
        <w:t>、</w:t>
      </w:r>
      <w:r>
        <w:rPr>
          <w:rFonts w:ascii="Times New Roman" w:hAnsi="Times New Roman" w:eastAsia="宋体" w:cs="Times New Roman"/>
          <w:sz w:val="24"/>
        </w:rPr>
        <w:t>预算金额</w:t>
      </w:r>
      <w:r>
        <w:rPr>
          <w:rFonts w:hint="eastAsia" w:ascii="Times New Roman" w:hAnsi="Times New Roman" w:eastAsia="宋体" w:cs="Times New Roman"/>
          <w:sz w:val="24"/>
        </w:rPr>
        <w:t>：</w:t>
      </w:r>
      <w:r>
        <w:rPr>
          <w:rFonts w:ascii="Times New Roman" w:hAnsi="Times New Roman" w:eastAsia="宋体" w:cs="Times New Roman"/>
          <w:sz w:val="24"/>
        </w:rPr>
        <w:t>368.00(万元)</w:t>
      </w:r>
    </w:p>
    <w:p w14:paraId="2579A737">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6</w:t>
      </w:r>
      <w:r>
        <w:rPr>
          <w:rFonts w:hint="eastAsia" w:ascii="Times New Roman" w:hAnsi="Times New Roman" w:eastAsia="宋体" w:cs="Times New Roman"/>
          <w:sz w:val="24"/>
        </w:rPr>
        <w:t>、最高</w:t>
      </w:r>
      <w:r>
        <w:rPr>
          <w:rFonts w:ascii="Times New Roman" w:hAnsi="Times New Roman" w:eastAsia="宋体" w:cs="Times New Roman"/>
          <w:sz w:val="24"/>
        </w:rPr>
        <w:t>限价：368.00(万元)</w:t>
      </w:r>
    </w:p>
    <w:p w14:paraId="11B0BA71">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7</w:t>
      </w:r>
      <w:r>
        <w:rPr>
          <w:rFonts w:hint="eastAsia" w:ascii="Times New Roman" w:hAnsi="Times New Roman" w:eastAsia="宋体" w:cs="Times New Roman"/>
          <w:sz w:val="24"/>
        </w:rPr>
        <w:t>、采购</w:t>
      </w:r>
      <w:r>
        <w:rPr>
          <w:rFonts w:ascii="Times New Roman" w:hAnsi="Times New Roman" w:eastAsia="宋体" w:cs="Times New Roman"/>
          <w:sz w:val="24"/>
        </w:rPr>
        <w:t>需求：</w:t>
      </w:r>
      <w:r>
        <w:rPr>
          <w:rFonts w:hint="eastAsia" w:ascii="Times New Roman" w:hAnsi="Times New Roman" w:eastAsia="宋体" w:cs="Times New Roman"/>
          <w:sz w:val="24"/>
        </w:rPr>
        <w:t>该</w:t>
      </w:r>
      <w:r>
        <w:rPr>
          <w:rFonts w:ascii="Times New Roman" w:hAnsi="Times New Roman" w:eastAsia="宋体" w:cs="Times New Roman"/>
          <w:sz w:val="24"/>
        </w:rPr>
        <w:t>项目包括柳林派出所办公楼、服务大厅土建、装饰装修、强电、弱电、灯具、给排水、安装等内容。其中办公大楼建筑面积</w:t>
      </w:r>
      <w:r>
        <w:rPr>
          <w:rFonts w:hint="eastAsia" w:ascii="Times New Roman" w:hAnsi="Times New Roman" w:eastAsia="宋体" w:cs="Times New Roman"/>
          <w:sz w:val="24"/>
        </w:rPr>
        <w:t>1</w:t>
      </w:r>
      <w:r>
        <w:rPr>
          <w:rFonts w:ascii="Times New Roman" w:hAnsi="Times New Roman" w:eastAsia="宋体" w:cs="Times New Roman"/>
          <w:sz w:val="24"/>
        </w:rPr>
        <w:t>362.80㎡，服务大厅建筑面积</w:t>
      </w:r>
      <w:r>
        <w:rPr>
          <w:rFonts w:hint="eastAsia" w:ascii="Times New Roman" w:hAnsi="Times New Roman" w:eastAsia="宋体" w:cs="Times New Roman"/>
          <w:sz w:val="24"/>
        </w:rPr>
        <w:t>3</w:t>
      </w:r>
      <w:r>
        <w:rPr>
          <w:rFonts w:ascii="Times New Roman" w:hAnsi="Times New Roman" w:eastAsia="宋体" w:cs="Times New Roman"/>
          <w:sz w:val="24"/>
        </w:rPr>
        <w:t>90.00㎡。（详见施工图图纸、工程量清单、招标答疑（若有））</w:t>
      </w:r>
    </w:p>
    <w:p w14:paraId="3FB449BA">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8、合同</w:t>
      </w:r>
      <w:r>
        <w:rPr>
          <w:rFonts w:ascii="Times New Roman" w:hAnsi="Times New Roman" w:eastAsia="宋体" w:cs="Times New Roman"/>
          <w:sz w:val="24"/>
        </w:rPr>
        <w:t>履约期限：</w:t>
      </w:r>
      <w:r>
        <w:rPr>
          <w:rFonts w:ascii="Times New Roman" w:hAnsi="Times New Roman" w:eastAsia="宋体" w:cs="Times New Roman"/>
          <w:sz w:val="24"/>
          <w:u w:val="single"/>
        </w:rPr>
        <w:t>180日历天</w:t>
      </w:r>
    </w:p>
    <w:p w14:paraId="651515BD">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9、本项目（是/否）接受联合体投标：否</w:t>
      </w:r>
    </w:p>
    <w:p w14:paraId="6571726D">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10、是否可采购进口产品：否</w:t>
      </w:r>
    </w:p>
    <w:p w14:paraId="05659A5B">
      <w:pPr>
        <w:spacing w:before="156" w:beforeLines="50" w:after="156" w:afterLines="50" w:line="360" w:lineRule="auto"/>
        <w:jc w:val="left"/>
        <w:rPr>
          <w:rFonts w:ascii="Times New Roman" w:hAnsi="Times New Roman" w:eastAsia="宋体" w:cs="Times New Roman"/>
          <w:b/>
          <w:sz w:val="24"/>
        </w:rPr>
      </w:pPr>
      <w:r>
        <w:rPr>
          <w:rFonts w:hint="eastAsia" w:ascii="Times New Roman" w:hAnsi="Times New Roman" w:eastAsia="宋体" w:cs="Times New Roman"/>
          <w:b/>
          <w:sz w:val="24"/>
        </w:rPr>
        <w:t>二</w:t>
      </w:r>
      <w:r>
        <w:rPr>
          <w:rFonts w:ascii="Times New Roman" w:hAnsi="Times New Roman" w:eastAsia="宋体" w:cs="Times New Roman"/>
          <w:b/>
          <w:sz w:val="24"/>
        </w:rPr>
        <w:t>、</w:t>
      </w:r>
      <w:r>
        <w:rPr>
          <w:rFonts w:hint="eastAsia" w:ascii="Times New Roman" w:hAnsi="Times New Roman" w:eastAsia="宋体" w:cs="Times New Roman"/>
          <w:b/>
          <w:sz w:val="24"/>
        </w:rPr>
        <w:t>申请人</w:t>
      </w:r>
      <w:r>
        <w:rPr>
          <w:rFonts w:ascii="Times New Roman" w:hAnsi="Times New Roman" w:eastAsia="宋体" w:cs="Times New Roman"/>
          <w:b/>
          <w:sz w:val="24"/>
        </w:rPr>
        <w:t>的资格要求：</w:t>
      </w:r>
    </w:p>
    <w:p w14:paraId="6E85C8E2">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1、满足《中华人民共和国政府采购法》第二十二条规定，即：</w:t>
      </w:r>
    </w:p>
    <w:p w14:paraId="283E02F8">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（1）具有独立承担民事责任的能力；</w:t>
      </w:r>
    </w:p>
    <w:p w14:paraId="4D3069EC">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（2）具有良好的商业信誉和健全的财务会计制度；</w:t>
      </w:r>
    </w:p>
    <w:p w14:paraId="5A9BF9FE">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（3）具有履行合同所必需的设备和专业技术能力；</w:t>
      </w:r>
    </w:p>
    <w:p w14:paraId="1BF30C12">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（4）有依法缴纳税收和社会保障资金的良好记录；</w:t>
      </w:r>
    </w:p>
    <w:p w14:paraId="6BAA1C19">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（5）参加政府采购活动前三年内，在经营活动中没有重大违法记录；</w:t>
      </w:r>
    </w:p>
    <w:p w14:paraId="21AE08D4">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（6）法律、行政法规规定的其他条件。</w:t>
      </w:r>
    </w:p>
    <w:p w14:paraId="68A28BFF">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2、单位负责人为同一人或者存在直接控股、管理关系的不同投标人，不得参加本项目同一合同项下的政府采购活动。</w:t>
      </w:r>
    </w:p>
    <w:p w14:paraId="642F0E7A">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3、为本采购项目提供整体设计、规范编制或者项目管理、监理、检测等服务的，不得再参加本项目的其他招标采购活动。</w:t>
      </w:r>
    </w:p>
    <w:p w14:paraId="5F98E580">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4、未被列入失信被执行人、重大税收违法案件当事人名单，未被列入政府采购严重违法失信行为记录名单。</w:t>
      </w:r>
    </w:p>
    <w:p w14:paraId="2B7A793B">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5、落实政府采购政策需满足的资格要求：促进中小企业发展政策、支持监狱企业发展政策、促进残疾人就业政策、节能环保等，具体约定详见本项目招标文件第二章政策支持。</w:t>
      </w:r>
    </w:p>
    <w:p w14:paraId="5F27266A">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6、本项目的特定资格要求：</w:t>
      </w:r>
    </w:p>
    <w:p w14:paraId="2A0B7156">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（1）供应商须为中国境内注册的独立法人，具有有效的三证合一的营业执照，没有处于有关行政管理、司法部门限制投标期内；</w:t>
      </w:r>
    </w:p>
    <w:p w14:paraId="073B946E">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供应商应具有建设行政主管部门认定颁发的建筑工程施工总承包叁级及以上资质，具有有效的安全生产许可证，并在人员、设备、资金等方面具备相应的施工能力，没有处于在有关行政主管部门限制投标期内；</w:t>
      </w:r>
    </w:p>
    <w:p w14:paraId="42ADE1F2">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供应商拟派项目经理须为建筑专业二级及以上注册建造师，没有压证管理或在建工程情况；技术负责人须具备相关专业中级及以上职称。在册五大员（施工员、材料员、安全员、质检员、造价师）按建设行政主管部门的要求配备齐全，并提供上述人员近期连续三个月的社会养老保险缴纳证明；</w:t>
      </w:r>
    </w:p>
    <w:p w14:paraId="79377976">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（4）供应商应具有良好的财务状况（须提供</w:t>
      </w:r>
      <w:r>
        <w:rPr>
          <w:rFonts w:ascii="Times New Roman" w:hAnsi="Times New Roman" w:eastAsia="宋体" w:cs="Times New Roman"/>
          <w:sz w:val="24"/>
        </w:rPr>
        <w:t>2020</w:t>
      </w:r>
      <w:r>
        <w:rPr>
          <w:rFonts w:hint="eastAsia" w:ascii="Times New Roman" w:hAnsi="Times New Roman" w:eastAsia="宋体" w:cs="Times New Roman"/>
          <w:sz w:val="24"/>
        </w:rPr>
        <w:t>年或202</w:t>
      </w:r>
      <w:r>
        <w:rPr>
          <w:rFonts w:ascii="Times New Roman" w:hAnsi="Times New Roman" w:eastAsia="宋体" w:cs="Times New Roman"/>
          <w:sz w:val="24"/>
        </w:rPr>
        <w:t>1</w:t>
      </w:r>
      <w:r>
        <w:rPr>
          <w:rFonts w:hint="eastAsia" w:ascii="Times New Roman" w:hAnsi="Times New Roman" w:eastAsia="宋体" w:cs="Times New Roman"/>
          <w:sz w:val="24"/>
        </w:rPr>
        <w:t>年的年度财务审计报告，新成立的单位按最近的年份提供）；应有依法缴纳税收和社会保障资金的良好记录，提供近期连续三个月的缴纳证明）；</w:t>
      </w:r>
    </w:p>
    <w:p w14:paraId="2AD3C355">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Times New Roman" w:eastAsia="宋体" w:cs="Times New Roman"/>
          <w:sz w:val="24"/>
        </w:rPr>
        <w:t>信誉要求：</w:t>
      </w:r>
      <w:r>
        <w:rPr>
          <w:rFonts w:hint="eastAsia" w:ascii="宋体" w:hAnsi="宋体" w:eastAsia="宋体" w:cs="宋体"/>
          <w:sz w:val="24"/>
        </w:rPr>
        <w:t>①</w:t>
      </w:r>
      <w:r>
        <w:rPr>
          <w:rFonts w:ascii="Times New Roman" w:hAnsi="Times New Roman" w:eastAsia="宋体" w:cs="Times New Roman"/>
          <w:sz w:val="24"/>
        </w:rPr>
        <w:t>没有被责令停产停业、暂扣或者吊销许可证、暂扣或者吊销执照；</w:t>
      </w:r>
      <w:r>
        <w:rPr>
          <w:rFonts w:hint="eastAsia" w:ascii="宋体" w:hAnsi="宋体" w:eastAsia="宋体" w:cs="宋体"/>
          <w:sz w:val="24"/>
        </w:rPr>
        <w:t>②</w:t>
      </w:r>
      <w:r>
        <w:rPr>
          <w:rFonts w:ascii="Times New Roman" w:hAnsi="Times New Roman" w:eastAsia="宋体" w:cs="Times New Roman"/>
          <w:sz w:val="24"/>
        </w:rPr>
        <w:t>没有被依法暂停或取消投标资格的（指被本招标项目所在地县级及以上农业或住建或水利或公共资源交易等行政主管部门暂停或取消投标资格或禁止进入该区域建设市场且处于有效期内）；</w:t>
      </w:r>
      <w:r>
        <w:rPr>
          <w:rFonts w:hint="eastAsia" w:ascii="宋体" w:hAnsi="宋体" w:eastAsia="宋体" w:cs="宋体"/>
          <w:sz w:val="24"/>
        </w:rPr>
        <w:t>③</w:t>
      </w:r>
      <w:r>
        <w:rPr>
          <w:rFonts w:ascii="Times New Roman" w:hAnsi="Times New Roman" w:eastAsia="宋体" w:cs="Times New Roman"/>
          <w:sz w:val="24"/>
        </w:rPr>
        <w:t>没有进入清算程序，或被宣告破产，或其他丧失履约能力的情形；</w:t>
      </w:r>
      <w:r>
        <w:rPr>
          <w:rFonts w:hint="eastAsia" w:ascii="宋体" w:hAnsi="宋体" w:eastAsia="宋体" w:cs="宋体"/>
          <w:sz w:val="24"/>
        </w:rPr>
        <w:t>④</w:t>
      </w:r>
      <w:r>
        <w:rPr>
          <w:rFonts w:ascii="Times New Roman" w:hAnsi="Times New Roman" w:eastAsia="宋体" w:cs="Times New Roman"/>
          <w:sz w:val="24"/>
        </w:rPr>
        <w:t>在近三年内没有发生重大工程质量、重大安全事故问题；</w:t>
      </w:r>
      <w:r>
        <w:rPr>
          <w:rFonts w:hint="eastAsia" w:ascii="宋体" w:hAnsi="宋体" w:eastAsia="宋体" w:cs="宋体"/>
          <w:sz w:val="24"/>
        </w:rPr>
        <w:t>⑤</w:t>
      </w:r>
      <w:r>
        <w:rPr>
          <w:rFonts w:ascii="Times New Roman" w:hAnsi="Times New Roman" w:eastAsia="宋体" w:cs="Times New Roman"/>
          <w:sz w:val="24"/>
        </w:rPr>
        <w:t>没有在“国家企业信用信息公示系统”（www.gsxt.gov.cn）列入严重违法失信企业名单；</w:t>
      </w:r>
      <w:r>
        <w:rPr>
          <w:rFonts w:hint="eastAsia" w:ascii="宋体" w:hAnsi="宋体" w:eastAsia="宋体" w:cs="宋体"/>
          <w:sz w:val="24"/>
        </w:rPr>
        <w:t>⑥</w:t>
      </w:r>
      <w:r>
        <w:rPr>
          <w:rFonts w:ascii="Times New Roman" w:hAnsi="Times New Roman" w:eastAsia="宋体" w:cs="Times New Roman"/>
          <w:sz w:val="24"/>
        </w:rPr>
        <w:t>没有被最高人民法院在“信用中国”（</w:t>
      </w:r>
      <w:r>
        <w:fldChar w:fldCharType="begin"/>
      </w:r>
      <w:r>
        <w:instrText xml:space="preserve"> HYPERLINK "http://www.creditchin" </w:instrText>
      </w:r>
      <w:r>
        <w:fldChar w:fldCharType="separate"/>
      </w:r>
      <w:r>
        <w:rPr>
          <w:rFonts w:ascii="Times New Roman" w:hAnsi="Times New Roman" w:eastAsia="宋体" w:cs="Times New Roman"/>
          <w:color w:val="0000FF"/>
          <w:sz w:val="24"/>
          <w:u w:val="single"/>
        </w:rPr>
        <w:t>www.creditchin</w:t>
      </w:r>
      <w:r>
        <w:rPr>
          <w:rFonts w:ascii="Times New Roman" w:hAnsi="Times New Roman" w:eastAsia="宋体" w:cs="Times New Roman"/>
          <w:color w:val="0000FF"/>
          <w:sz w:val="24"/>
          <w:u w:val="single"/>
        </w:rPr>
        <w:fldChar w:fldCharType="end"/>
      </w:r>
      <w:r>
        <w:rPr>
          <w:rFonts w:ascii="Times New Roman" w:hAnsi="Times New Roman" w:eastAsia="宋体" w:cs="Times New Roman"/>
          <w:sz w:val="24"/>
        </w:rPr>
        <w:t>）列入失信名单；</w:t>
      </w:r>
    </w:p>
    <w:p w14:paraId="100C59DA">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（6）本项目不允许分包或转包；</w:t>
      </w:r>
    </w:p>
    <w:p w14:paraId="5C04E6C7">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（7）法律行政法规规定的其他条件。</w:t>
      </w:r>
    </w:p>
    <w:p w14:paraId="31DB6C4E">
      <w:pPr>
        <w:spacing w:before="156" w:beforeLines="50" w:after="156" w:afterLines="50" w:line="360" w:lineRule="auto"/>
        <w:jc w:val="left"/>
        <w:rPr>
          <w:rFonts w:ascii="Times New Roman" w:hAnsi="Times New Roman" w:eastAsia="宋体" w:cs="Times New Roman"/>
          <w:b/>
          <w:sz w:val="24"/>
        </w:rPr>
      </w:pPr>
      <w:r>
        <w:rPr>
          <w:rFonts w:hint="eastAsia" w:ascii="Times New Roman" w:hAnsi="Times New Roman" w:eastAsia="宋体" w:cs="Times New Roman"/>
          <w:b/>
          <w:sz w:val="24"/>
        </w:rPr>
        <w:t>三</w:t>
      </w:r>
      <w:r>
        <w:rPr>
          <w:rFonts w:ascii="Times New Roman" w:hAnsi="Times New Roman" w:eastAsia="宋体" w:cs="Times New Roman"/>
          <w:b/>
          <w:sz w:val="24"/>
        </w:rPr>
        <w:t>、获取采购文件</w:t>
      </w:r>
    </w:p>
    <w:p w14:paraId="1A16CB62">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1、时间：202</w:t>
      </w:r>
      <w:r>
        <w:rPr>
          <w:rFonts w:ascii="Times New Roman" w:hAnsi="Times New Roman" w:eastAsia="宋体" w:cs="Times New Roman"/>
          <w:sz w:val="24"/>
        </w:rPr>
        <w:t>2</w:t>
      </w:r>
      <w:r>
        <w:rPr>
          <w:rFonts w:hint="eastAsia" w:ascii="Times New Roman" w:hAnsi="Times New Roman" w:eastAsia="宋体" w:cs="Times New Roman"/>
          <w:sz w:val="24"/>
        </w:rPr>
        <w:t>年</w:t>
      </w:r>
      <w:r>
        <w:rPr>
          <w:rFonts w:ascii="Times New Roman" w:hAnsi="Times New Roman" w:eastAsia="宋体" w:cs="Times New Roman"/>
          <w:sz w:val="24"/>
        </w:rPr>
        <w:t>02</w:t>
      </w:r>
      <w:r>
        <w:rPr>
          <w:rFonts w:hint="eastAsia" w:ascii="Times New Roman" w:hAnsi="Times New Roman" w:eastAsia="宋体" w:cs="Times New Roman"/>
          <w:sz w:val="24"/>
        </w:rPr>
        <w:t>月</w:t>
      </w:r>
      <w:r>
        <w:rPr>
          <w:rFonts w:ascii="Times New Roman" w:hAnsi="Times New Roman" w:eastAsia="宋体" w:cs="Times New Roman"/>
          <w:sz w:val="24"/>
        </w:rPr>
        <w:t>11</w:t>
      </w:r>
      <w:r>
        <w:rPr>
          <w:rFonts w:hint="eastAsia" w:ascii="Times New Roman" w:hAnsi="Times New Roman" w:eastAsia="宋体" w:cs="Times New Roman"/>
          <w:sz w:val="24"/>
        </w:rPr>
        <w:t>日至202</w:t>
      </w:r>
      <w:r>
        <w:rPr>
          <w:rFonts w:ascii="Times New Roman" w:hAnsi="Times New Roman" w:eastAsia="宋体" w:cs="Times New Roman"/>
          <w:sz w:val="24"/>
        </w:rPr>
        <w:t>2</w:t>
      </w:r>
      <w:r>
        <w:rPr>
          <w:rFonts w:hint="eastAsia" w:ascii="Times New Roman" w:hAnsi="Times New Roman" w:eastAsia="宋体" w:cs="Times New Roman"/>
          <w:sz w:val="24"/>
        </w:rPr>
        <w:t>年</w:t>
      </w:r>
      <w:r>
        <w:rPr>
          <w:rFonts w:ascii="Times New Roman" w:hAnsi="Times New Roman" w:eastAsia="宋体" w:cs="Times New Roman"/>
          <w:sz w:val="24"/>
        </w:rPr>
        <w:t>02</w:t>
      </w:r>
      <w:r>
        <w:rPr>
          <w:rFonts w:hint="eastAsia" w:ascii="Times New Roman" w:hAnsi="Times New Roman" w:eastAsia="宋体" w:cs="Times New Roman"/>
          <w:sz w:val="24"/>
        </w:rPr>
        <w:t>月</w:t>
      </w:r>
      <w:r>
        <w:rPr>
          <w:rFonts w:ascii="Times New Roman" w:hAnsi="Times New Roman" w:eastAsia="宋体" w:cs="Times New Roman"/>
          <w:sz w:val="24"/>
        </w:rPr>
        <w:t>17</w:t>
      </w:r>
      <w:r>
        <w:rPr>
          <w:rFonts w:hint="eastAsia" w:ascii="Times New Roman" w:hAnsi="Times New Roman" w:eastAsia="宋体" w:cs="Times New Roman"/>
          <w:sz w:val="24"/>
        </w:rPr>
        <w:t>日，每天上午08:30至11:30，下午14:30至17:00（北京时间，法定节假日除外）</w:t>
      </w:r>
    </w:p>
    <w:p w14:paraId="163CCC6D">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2、地点：湖北浩成工程咨询有限公司（随州市曾都区舜井大道307号四楼财务室）</w:t>
      </w:r>
    </w:p>
    <w:p w14:paraId="07EECD80">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方式：供应商于公告期内持投标报名登记表（公告附件中自行下载），由法定代表人或被授权人持身份证原件报名并购买竞争性磋商文件，购买竞争性磋商文件时须提供下列资格证明资料：①法定代表人证明或授权委托书（被授权人须为拟派本项目的建造师）；②有效的《企业营业执照》；③《企业资质证书》；④《安全生产许可证》副本；⑤</w:t>
      </w:r>
      <w:r>
        <w:rPr>
          <w:rFonts w:ascii="Times New Roman" w:hAnsi="Times New Roman" w:eastAsia="宋体" w:cs="Times New Roman"/>
          <w:sz w:val="24"/>
        </w:rPr>
        <w:t>2020</w:t>
      </w:r>
      <w:r>
        <w:rPr>
          <w:rFonts w:hint="eastAsia" w:ascii="Times New Roman" w:hAnsi="Times New Roman" w:eastAsia="宋体" w:cs="Times New Roman"/>
          <w:sz w:val="24"/>
        </w:rPr>
        <w:t>或202</w:t>
      </w:r>
      <w:r>
        <w:rPr>
          <w:rFonts w:ascii="Times New Roman" w:hAnsi="Times New Roman" w:eastAsia="宋体" w:cs="Times New Roman"/>
          <w:sz w:val="24"/>
        </w:rPr>
        <w:t>1</w:t>
      </w:r>
      <w:r>
        <w:rPr>
          <w:rFonts w:hint="eastAsia" w:ascii="Times New Roman" w:hAnsi="Times New Roman" w:eastAsia="宋体" w:cs="Times New Roman"/>
          <w:sz w:val="24"/>
        </w:rPr>
        <w:t>年度财务审计报告；⑥拟派本项目建造师资格证书、职称证书、身份证、安全生产考核合格证书；⑦拟投入本项目的技术负责人中级及以上工程类职称证书、身份证及“五大员”岗位证书、身份证、专职安全员安全生产考核合格证书；⑧拟派项目班子成员近期连续三个月的社保缴纳证明；⑨供应商近期连续</w:t>
      </w:r>
      <w:r>
        <w:rPr>
          <w:rFonts w:ascii="Times New Roman" w:hAnsi="Times New Roman" w:eastAsia="宋体" w:cs="Times New Roman"/>
          <w:sz w:val="24"/>
        </w:rPr>
        <w:t>3</w:t>
      </w:r>
      <w:r>
        <w:rPr>
          <w:rFonts w:hint="eastAsia" w:ascii="Times New Roman" w:hAnsi="Times New Roman" w:eastAsia="宋体" w:cs="Times New Roman"/>
          <w:sz w:val="24"/>
        </w:rPr>
        <w:t>个月依法缴纳税收和社会养老保险的相关资料；⑩</w:t>
      </w:r>
      <w:r>
        <w:rPr>
          <w:rFonts w:ascii="Times New Roman" w:hAnsi="Times New Roman" w:eastAsia="宋体" w:cs="Times New Roman"/>
          <w:sz w:val="24"/>
        </w:rPr>
        <w:t>申请人通过“信用中国”</w:t>
      </w:r>
      <w:r>
        <w:rPr>
          <w:rFonts w:hint="eastAsia" w:ascii="Times New Roman" w:hAnsi="Times New Roman" w:eastAsia="宋体" w:cs="Times New Roman"/>
          <w:sz w:val="24"/>
        </w:rPr>
        <w:t>和</w:t>
      </w:r>
      <w:r>
        <w:rPr>
          <w:rFonts w:ascii="Times New Roman" w:hAnsi="Times New Roman" w:eastAsia="宋体" w:cs="Times New Roman"/>
          <w:sz w:val="24"/>
        </w:rPr>
        <w:t>“国家企业信用信息公示系统”网站的查询截图及信誉要求中的其他证明材料；</w:t>
      </w:r>
      <w:r>
        <w:rPr>
          <w:rFonts w:hint="eastAsia" w:ascii="Times New Roman" w:hAnsi="Times New Roman" w:eastAsia="宋体" w:cs="Times New Roman"/>
          <w:sz w:val="24"/>
        </w:rPr>
        <w:t>其复印件标注“与原件无误”字样加盖公章后一并提交，上述资料不完整的，招标代理单位不接收投标报名申请。以上资料虚假的，不能成为本项目合格投标申请人。</w:t>
      </w:r>
    </w:p>
    <w:p w14:paraId="6E2B36B1">
      <w:pPr>
        <w:spacing w:before="156" w:beforeLines="50" w:after="156" w:afterLines="50" w:line="360" w:lineRule="auto"/>
        <w:jc w:val="left"/>
        <w:rPr>
          <w:rFonts w:ascii="Times New Roman" w:hAnsi="Times New Roman" w:eastAsia="宋体" w:cs="Times New Roman"/>
          <w:b/>
          <w:sz w:val="24"/>
        </w:rPr>
      </w:pPr>
      <w:r>
        <w:rPr>
          <w:rFonts w:hint="eastAsia" w:ascii="Times New Roman" w:hAnsi="Times New Roman" w:eastAsia="宋体" w:cs="Times New Roman"/>
          <w:b/>
          <w:sz w:val="24"/>
        </w:rPr>
        <w:t>四</w:t>
      </w:r>
      <w:r>
        <w:rPr>
          <w:rFonts w:ascii="Times New Roman" w:hAnsi="Times New Roman" w:eastAsia="宋体" w:cs="Times New Roman"/>
          <w:b/>
          <w:sz w:val="24"/>
        </w:rPr>
        <w:t>、响应文件提交</w:t>
      </w:r>
    </w:p>
    <w:p w14:paraId="17B525F4">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1、开始时间：2022年02月</w:t>
      </w:r>
      <w:r>
        <w:rPr>
          <w:rFonts w:ascii="Times New Roman" w:hAnsi="Times New Roman" w:eastAsia="宋体" w:cs="Times New Roman"/>
          <w:sz w:val="24"/>
        </w:rPr>
        <w:t>22</w:t>
      </w:r>
      <w:r>
        <w:rPr>
          <w:rFonts w:hint="eastAsia" w:ascii="Times New Roman" w:hAnsi="Times New Roman" w:eastAsia="宋体" w:cs="Times New Roman"/>
          <w:sz w:val="24"/>
        </w:rPr>
        <w:t>日</w:t>
      </w:r>
      <w:r>
        <w:rPr>
          <w:rFonts w:ascii="Times New Roman" w:hAnsi="Times New Roman" w:eastAsia="宋体" w:cs="Times New Roman"/>
          <w:sz w:val="24"/>
        </w:rPr>
        <w:t>14</w:t>
      </w:r>
      <w:r>
        <w:rPr>
          <w:rFonts w:hint="eastAsia" w:ascii="Times New Roman" w:hAnsi="Times New Roman" w:eastAsia="宋体" w:cs="Times New Roman"/>
          <w:sz w:val="24"/>
        </w:rPr>
        <w:t>点</w:t>
      </w:r>
      <w:r>
        <w:rPr>
          <w:rFonts w:ascii="Times New Roman" w:hAnsi="Times New Roman" w:eastAsia="宋体" w:cs="Times New Roman"/>
          <w:sz w:val="24"/>
        </w:rPr>
        <w:t>3</w:t>
      </w:r>
      <w:r>
        <w:rPr>
          <w:rFonts w:hint="eastAsia" w:ascii="Times New Roman" w:hAnsi="Times New Roman" w:eastAsia="宋体" w:cs="Times New Roman"/>
          <w:sz w:val="24"/>
        </w:rPr>
        <w:t>0分（北京时间）</w:t>
      </w:r>
    </w:p>
    <w:p w14:paraId="0D3706D5">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2、截止时间：2022年02月22日15点00分（北京时间）</w:t>
      </w:r>
    </w:p>
    <w:p w14:paraId="495E98CA">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3、地点：随县公共资源交易中心202开标厅.</w:t>
      </w:r>
    </w:p>
    <w:p w14:paraId="17232254">
      <w:pPr>
        <w:spacing w:before="156" w:beforeLines="50" w:after="156" w:afterLines="50" w:line="360" w:lineRule="auto"/>
        <w:jc w:val="left"/>
        <w:rPr>
          <w:rFonts w:ascii="Times New Roman" w:hAnsi="Times New Roman" w:eastAsia="宋体" w:cs="Times New Roman"/>
          <w:b/>
          <w:sz w:val="24"/>
        </w:rPr>
      </w:pPr>
      <w:r>
        <w:rPr>
          <w:rFonts w:hint="eastAsia" w:ascii="Times New Roman" w:hAnsi="Times New Roman" w:eastAsia="宋体" w:cs="Times New Roman"/>
          <w:b/>
          <w:sz w:val="24"/>
        </w:rPr>
        <w:t>五</w:t>
      </w:r>
      <w:r>
        <w:rPr>
          <w:rFonts w:ascii="Times New Roman" w:hAnsi="Times New Roman" w:eastAsia="宋体" w:cs="Times New Roman"/>
          <w:b/>
          <w:sz w:val="24"/>
        </w:rPr>
        <w:t>、</w:t>
      </w:r>
      <w:r>
        <w:rPr>
          <w:rFonts w:hint="eastAsia" w:ascii="Times New Roman" w:hAnsi="Times New Roman" w:eastAsia="宋体" w:cs="Times New Roman"/>
          <w:b/>
          <w:sz w:val="24"/>
        </w:rPr>
        <w:t>开启</w:t>
      </w:r>
    </w:p>
    <w:p w14:paraId="4ABD33DD">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1、时间：2022年02月22日15点00分（北京时间）</w:t>
      </w:r>
    </w:p>
    <w:p w14:paraId="088C0D54">
      <w:pPr>
        <w:widowControl/>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2、地点：随县公共资源交易中心202开标厅</w:t>
      </w:r>
    </w:p>
    <w:p w14:paraId="0D45E320">
      <w:pPr>
        <w:spacing w:before="156" w:beforeLines="50" w:after="156" w:afterLines="50" w:line="360" w:lineRule="auto"/>
        <w:jc w:val="left"/>
        <w:rPr>
          <w:rFonts w:ascii="Times New Roman" w:hAnsi="Times New Roman" w:eastAsia="宋体" w:cs="Times New Roman"/>
          <w:b/>
          <w:sz w:val="24"/>
        </w:rPr>
      </w:pPr>
      <w:r>
        <w:rPr>
          <w:rFonts w:hint="eastAsia" w:ascii="Times New Roman" w:hAnsi="Times New Roman" w:eastAsia="宋体" w:cs="Times New Roman"/>
          <w:b/>
          <w:sz w:val="24"/>
        </w:rPr>
        <w:t>六</w:t>
      </w:r>
      <w:r>
        <w:rPr>
          <w:rFonts w:ascii="Times New Roman" w:hAnsi="Times New Roman" w:eastAsia="宋体" w:cs="Times New Roman"/>
          <w:b/>
          <w:sz w:val="24"/>
        </w:rPr>
        <w:t>、公告期限</w:t>
      </w:r>
    </w:p>
    <w:p w14:paraId="012DB8C1">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自</w:t>
      </w:r>
      <w:r>
        <w:rPr>
          <w:rFonts w:ascii="Times New Roman" w:hAnsi="Times New Roman" w:eastAsia="宋体" w:cs="Times New Roman"/>
          <w:sz w:val="24"/>
        </w:rPr>
        <w:t>本公告发布之日起3</w:t>
      </w:r>
      <w:r>
        <w:rPr>
          <w:rFonts w:hint="eastAsia" w:ascii="Times New Roman" w:hAnsi="Times New Roman" w:eastAsia="宋体" w:cs="Times New Roman"/>
          <w:sz w:val="24"/>
        </w:rPr>
        <w:t>个</w:t>
      </w:r>
      <w:r>
        <w:rPr>
          <w:rFonts w:ascii="Times New Roman" w:hAnsi="Times New Roman" w:eastAsia="宋体" w:cs="Times New Roman"/>
          <w:sz w:val="24"/>
        </w:rPr>
        <w:t>工作日。</w:t>
      </w:r>
    </w:p>
    <w:p w14:paraId="03B7F616">
      <w:pPr>
        <w:spacing w:before="156" w:beforeLines="50" w:after="156" w:afterLines="50" w:line="360" w:lineRule="auto"/>
        <w:jc w:val="left"/>
        <w:rPr>
          <w:rFonts w:ascii="Times New Roman" w:hAnsi="Times New Roman" w:eastAsia="宋体" w:cs="Times New Roman"/>
          <w:b/>
          <w:sz w:val="24"/>
        </w:rPr>
      </w:pPr>
      <w:r>
        <w:rPr>
          <w:rFonts w:hint="eastAsia" w:ascii="Times New Roman" w:hAnsi="Times New Roman" w:eastAsia="宋体" w:cs="Times New Roman"/>
          <w:b/>
          <w:sz w:val="24"/>
        </w:rPr>
        <w:t>七</w:t>
      </w:r>
      <w:r>
        <w:rPr>
          <w:rFonts w:ascii="Times New Roman" w:hAnsi="Times New Roman" w:eastAsia="宋体" w:cs="Times New Roman"/>
          <w:b/>
          <w:sz w:val="24"/>
        </w:rPr>
        <w:t>、其他补充事宜</w:t>
      </w:r>
    </w:p>
    <w:p w14:paraId="06E820C7">
      <w:pPr>
        <w:spacing w:before="156" w:beforeLines="50" w:after="156" w:afterLines="50"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szCs w:val="20"/>
        </w:rPr>
        <w:t>本公告在随县人民政府网站（http://www.zgsuixian.gov.cn/）“专题专栏”栏目中“公共资源交易”版块和《中国湖北政府采购网》(http：www.ccgp-hubei.gov.cn)上发布。</w:t>
      </w:r>
    </w:p>
    <w:p w14:paraId="5AAB2666">
      <w:pPr>
        <w:spacing w:before="156" w:beforeLines="50" w:after="156" w:afterLines="50" w:line="360" w:lineRule="auto"/>
        <w:jc w:val="left"/>
        <w:rPr>
          <w:rFonts w:ascii="Times New Roman" w:hAnsi="Times New Roman" w:eastAsia="宋体" w:cs="Times New Roman"/>
          <w:b/>
          <w:sz w:val="24"/>
        </w:rPr>
      </w:pPr>
      <w:r>
        <w:rPr>
          <w:rFonts w:hint="eastAsia" w:ascii="Times New Roman" w:hAnsi="Times New Roman" w:eastAsia="宋体" w:cs="Times New Roman"/>
          <w:b/>
          <w:sz w:val="24"/>
        </w:rPr>
        <w:t>八</w:t>
      </w:r>
      <w:r>
        <w:rPr>
          <w:rFonts w:ascii="Times New Roman" w:hAnsi="Times New Roman" w:eastAsia="宋体" w:cs="Times New Roman"/>
          <w:b/>
          <w:sz w:val="24"/>
        </w:rPr>
        <w:t>、凡</w:t>
      </w:r>
      <w:r>
        <w:rPr>
          <w:rFonts w:hint="eastAsia" w:ascii="Times New Roman" w:hAnsi="Times New Roman" w:eastAsia="宋体" w:cs="Times New Roman"/>
          <w:b/>
          <w:sz w:val="24"/>
        </w:rPr>
        <w:t>对</w:t>
      </w:r>
      <w:r>
        <w:rPr>
          <w:rFonts w:ascii="Times New Roman" w:hAnsi="Times New Roman" w:eastAsia="宋体" w:cs="Times New Roman"/>
          <w:b/>
          <w:sz w:val="24"/>
        </w:rPr>
        <w:t>本次采购提出询问，请按以下方式联系</w:t>
      </w:r>
    </w:p>
    <w:p w14:paraId="151A5929">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 xml:space="preserve">1. </w:t>
      </w:r>
      <w:r>
        <w:rPr>
          <w:rFonts w:hint="eastAsia" w:ascii="Times New Roman" w:hAnsi="Times New Roman" w:eastAsia="宋体" w:cs="Times New Roman"/>
          <w:sz w:val="24"/>
        </w:rPr>
        <w:t>采购</w:t>
      </w:r>
      <w:r>
        <w:rPr>
          <w:rFonts w:ascii="Times New Roman" w:hAnsi="Times New Roman" w:eastAsia="宋体" w:cs="Times New Roman"/>
          <w:sz w:val="24"/>
        </w:rPr>
        <w:t>人信息</w:t>
      </w:r>
    </w:p>
    <w:p w14:paraId="3DEA1DA4">
      <w:pPr>
        <w:widowControl/>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名称</w:t>
      </w:r>
      <w:r>
        <w:rPr>
          <w:rFonts w:ascii="Times New Roman" w:hAnsi="Times New Roman" w:eastAsia="宋体" w:cs="Times New Roman"/>
          <w:sz w:val="24"/>
        </w:rPr>
        <w:t>：随县柳林镇人民政府</w:t>
      </w:r>
    </w:p>
    <w:p w14:paraId="0C66F610">
      <w:pPr>
        <w:widowControl/>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地址</w:t>
      </w:r>
      <w:r>
        <w:rPr>
          <w:rFonts w:ascii="Times New Roman" w:hAnsi="Times New Roman" w:eastAsia="宋体" w:cs="Times New Roman"/>
          <w:sz w:val="24"/>
        </w:rPr>
        <w:t>：</w:t>
      </w:r>
      <w:r>
        <w:rPr>
          <w:rFonts w:hint="eastAsia" w:ascii="Times New Roman" w:hAnsi="Times New Roman" w:eastAsia="宋体" w:cs="Times New Roman"/>
          <w:sz w:val="24"/>
        </w:rPr>
        <w:t>随县柳林镇新华街1号</w:t>
      </w:r>
    </w:p>
    <w:p w14:paraId="37B3E6F9">
      <w:pPr>
        <w:widowControl/>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联系方式</w:t>
      </w:r>
      <w:r>
        <w:rPr>
          <w:rFonts w:ascii="Times New Roman" w:hAnsi="Times New Roman" w:eastAsia="宋体" w:cs="Times New Roman"/>
          <w:sz w:val="24"/>
        </w:rPr>
        <w:t>：</w:t>
      </w:r>
      <w:r>
        <w:rPr>
          <w:rFonts w:hint="eastAsia" w:ascii="Times New Roman" w:hAnsi="Times New Roman" w:eastAsia="宋体" w:cs="Times New Roman"/>
          <w:sz w:val="24"/>
        </w:rPr>
        <w:t>万</w:t>
      </w:r>
      <w:r>
        <w:rPr>
          <w:rFonts w:ascii="Times New Roman" w:hAnsi="Times New Roman" w:eastAsia="宋体" w:cs="Times New Roman"/>
          <w:sz w:val="24"/>
        </w:rPr>
        <w:t>福军</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13635733388</w:t>
      </w:r>
    </w:p>
    <w:p w14:paraId="1812810E">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w:t>
      </w:r>
      <w:r>
        <w:rPr>
          <w:rFonts w:ascii="Times New Roman" w:hAnsi="Times New Roman" w:eastAsia="宋体" w:cs="Times New Roman"/>
          <w:sz w:val="24"/>
        </w:rPr>
        <w:t xml:space="preserve"> </w:t>
      </w:r>
      <w:r>
        <w:rPr>
          <w:rFonts w:hint="eastAsia" w:ascii="Times New Roman" w:hAnsi="Times New Roman" w:eastAsia="宋体" w:cs="Times New Roman"/>
          <w:sz w:val="24"/>
        </w:rPr>
        <w:t>采购</w:t>
      </w:r>
      <w:r>
        <w:rPr>
          <w:rFonts w:ascii="Times New Roman" w:hAnsi="Times New Roman" w:eastAsia="宋体" w:cs="Times New Roman"/>
          <w:sz w:val="24"/>
        </w:rPr>
        <w:t>代理机构信息</w:t>
      </w:r>
    </w:p>
    <w:p w14:paraId="305B7B60">
      <w:pPr>
        <w:widowControl/>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名称</w:t>
      </w:r>
      <w:r>
        <w:rPr>
          <w:rFonts w:ascii="Times New Roman" w:hAnsi="Times New Roman" w:eastAsia="宋体" w:cs="Times New Roman"/>
          <w:sz w:val="24"/>
        </w:rPr>
        <w:t>：湖北浩成工程咨询有限公司</w:t>
      </w:r>
    </w:p>
    <w:p w14:paraId="2A749E82">
      <w:pPr>
        <w:widowControl/>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地址</w:t>
      </w:r>
      <w:r>
        <w:rPr>
          <w:rFonts w:ascii="Times New Roman" w:hAnsi="Times New Roman" w:eastAsia="宋体" w:cs="Times New Roman"/>
          <w:sz w:val="24"/>
        </w:rPr>
        <w:t>：随州市</w:t>
      </w:r>
      <w:r>
        <w:rPr>
          <w:rFonts w:hint="eastAsia" w:ascii="Times New Roman" w:hAnsi="Times New Roman" w:eastAsia="宋体" w:cs="Times New Roman"/>
          <w:sz w:val="24"/>
        </w:rPr>
        <w:t>曾都区</w:t>
      </w:r>
      <w:r>
        <w:rPr>
          <w:rFonts w:ascii="Times New Roman" w:hAnsi="Times New Roman" w:eastAsia="宋体" w:cs="Times New Roman"/>
          <w:sz w:val="24"/>
        </w:rPr>
        <w:t>舜井大道</w:t>
      </w:r>
      <w:r>
        <w:rPr>
          <w:rFonts w:hint="eastAsia" w:ascii="Times New Roman" w:hAnsi="Times New Roman" w:eastAsia="宋体" w:cs="Times New Roman"/>
          <w:sz w:val="24"/>
        </w:rPr>
        <w:t>307号四楼</w:t>
      </w:r>
    </w:p>
    <w:p w14:paraId="5BEFFA55">
      <w:pPr>
        <w:widowControl/>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联系</w:t>
      </w:r>
      <w:r>
        <w:rPr>
          <w:rFonts w:ascii="Times New Roman" w:hAnsi="Times New Roman" w:eastAsia="宋体" w:cs="Times New Roman"/>
          <w:sz w:val="24"/>
        </w:rPr>
        <w:t>方式：黄工</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15377283923</w:t>
      </w:r>
    </w:p>
    <w:p w14:paraId="27E50F65">
      <w:pPr>
        <w:widowControl/>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3、项目联系方式</w:t>
      </w:r>
    </w:p>
    <w:p w14:paraId="169C0148">
      <w:pPr>
        <w:widowControl/>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项目联系人：黄工</w:t>
      </w:r>
    </w:p>
    <w:p w14:paraId="7845AE5E">
      <w:pPr>
        <w:widowControl/>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电话：15377283923</w:t>
      </w:r>
    </w:p>
    <w:p w14:paraId="5F31707E">
      <w:pPr>
        <w:spacing w:line="360" w:lineRule="auto"/>
        <w:ind w:firstLine="480" w:firstLineChars="200"/>
        <w:jc w:val="left"/>
        <w:rPr>
          <w:rFonts w:ascii="Times New Roman" w:hAnsi="Times New Roman" w:eastAsia="宋体" w:cs="Times New Roman"/>
          <w:sz w:val="24"/>
        </w:rPr>
      </w:pPr>
    </w:p>
    <w:p w14:paraId="752B6271">
      <w:pPr>
        <w:spacing w:line="360" w:lineRule="auto"/>
        <w:ind w:firstLine="480" w:firstLineChars="200"/>
        <w:jc w:val="left"/>
        <w:rPr>
          <w:rFonts w:ascii="Times New Roman" w:hAnsi="Times New Roman" w:eastAsia="宋体" w:cs="Times New Roman"/>
          <w:sz w:val="24"/>
        </w:rPr>
      </w:pPr>
    </w:p>
    <w:p w14:paraId="63DBFFA4">
      <w:pPr>
        <w:spacing w:line="360" w:lineRule="auto"/>
        <w:ind w:firstLine="480" w:firstLineChars="200"/>
        <w:jc w:val="left"/>
        <w:rPr>
          <w:rFonts w:ascii="Times New Roman" w:hAnsi="Times New Roman" w:eastAsia="宋体" w:cs="Times New Roman"/>
          <w:sz w:val="24"/>
        </w:rPr>
      </w:pPr>
    </w:p>
    <w:p w14:paraId="5017F17E">
      <w:pPr>
        <w:spacing w:line="360" w:lineRule="auto"/>
        <w:ind w:firstLine="480" w:firstLineChars="200"/>
        <w:jc w:val="left"/>
        <w:rPr>
          <w:rFonts w:ascii="Times New Roman" w:hAnsi="Times New Roman" w:eastAsia="宋体" w:cs="Times New Roman"/>
          <w:sz w:val="24"/>
        </w:rPr>
      </w:pPr>
    </w:p>
    <w:p w14:paraId="44BEDA70">
      <w:pPr>
        <w:spacing w:line="360" w:lineRule="auto"/>
        <w:jc w:val="right"/>
        <w:rPr>
          <w:rFonts w:ascii="Times New Roman" w:hAnsi="Times New Roman" w:eastAsia="宋体" w:cs="Times New Roman"/>
          <w:sz w:val="24"/>
        </w:rPr>
      </w:pPr>
      <w:r>
        <w:rPr>
          <w:rFonts w:ascii="Times New Roman" w:hAnsi="Times New Roman" w:eastAsia="宋体" w:cs="Times New Roman"/>
          <w:sz w:val="24"/>
        </w:rPr>
        <w:t>湖北浩成工程咨询有限公司</w:t>
      </w:r>
    </w:p>
    <w:p w14:paraId="18767685">
      <w:pPr>
        <w:adjustRightInd w:val="0"/>
        <w:snapToGrid w:val="0"/>
        <w:spacing w:line="360" w:lineRule="auto"/>
        <w:jc w:val="right"/>
        <w:rPr>
          <w:rFonts w:ascii="Times New Roman" w:hAnsi="Times New Roman" w:eastAsia="宋体" w:cs="Times New Roman"/>
          <w:sz w:val="24"/>
        </w:rPr>
      </w:pPr>
      <w:r>
        <w:rPr>
          <w:rFonts w:ascii="Times New Roman" w:hAnsi="Times New Roman" w:eastAsia="宋体" w:cs="Times New Roman"/>
          <w:sz w:val="24"/>
        </w:rPr>
        <w:t>二〇二</w:t>
      </w:r>
      <w:r>
        <w:rPr>
          <w:rFonts w:hint="eastAsia" w:ascii="Times New Roman" w:hAnsi="Times New Roman" w:eastAsia="宋体" w:cs="Times New Roman"/>
          <w:sz w:val="24"/>
        </w:rPr>
        <w:t>二</w:t>
      </w:r>
      <w:r>
        <w:rPr>
          <w:rFonts w:ascii="Times New Roman" w:hAnsi="Times New Roman" w:eastAsia="宋体" w:cs="Times New Roman"/>
          <w:sz w:val="24"/>
        </w:rPr>
        <w:t>年</w:t>
      </w:r>
      <w:r>
        <w:rPr>
          <w:rFonts w:hint="eastAsia" w:ascii="Times New Roman" w:hAnsi="Times New Roman" w:eastAsia="宋体" w:cs="Times New Roman"/>
          <w:sz w:val="24"/>
        </w:rPr>
        <w:t>二</w:t>
      </w:r>
      <w:r>
        <w:rPr>
          <w:rFonts w:ascii="Times New Roman" w:hAnsi="Times New Roman" w:eastAsia="宋体" w:cs="Times New Roman"/>
          <w:sz w:val="24"/>
        </w:rPr>
        <w:t>月</w:t>
      </w:r>
      <w:r>
        <w:rPr>
          <w:rFonts w:hint="eastAsia" w:ascii="Times New Roman" w:hAnsi="Times New Roman" w:eastAsia="宋体" w:cs="Times New Roman"/>
          <w:sz w:val="24"/>
        </w:rPr>
        <w:t>十一</w:t>
      </w:r>
      <w:r>
        <w:rPr>
          <w:rFonts w:ascii="Times New Roman" w:hAnsi="Times New Roman" w:eastAsia="宋体" w:cs="Times New Roman"/>
          <w:sz w:val="24"/>
        </w:rPr>
        <w:t>日</w:t>
      </w:r>
    </w:p>
    <w:p w14:paraId="1BA75133">
      <w:pPr>
        <w:adjustRightInd w:val="0"/>
        <w:snapToGrid w:val="0"/>
        <w:spacing w:line="360" w:lineRule="auto"/>
        <w:ind w:right="480"/>
        <w:rPr>
          <w:rFonts w:ascii="Times New Roman" w:hAnsi="Times New Roman" w:eastAsia="宋体" w:cs="Times New Roman"/>
          <w:sz w:val="24"/>
        </w:rPr>
      </w:pPr>
    </w:p>
    <w:p w14:paraId="30D213B9">
      <w:pPr>
        <w:spacing w:line="360" w:lineRule="auto"/>
        <w:rPr>
          <w:rFonts w:ascii="Times New Roman" w:hAnsi="Times New Roman" w:eastAsia="宋体" w:cs="Times New Roman"/>
          <w:b/>
          <w:sz w:val="44"/>
          <w:szCs w:val="44"/>
        </w:rPr>
        <w:sectPr>
          <w:pgSz w:w="11906" w:h="16838"/>
          <w:pgMar w:top="1701" w:right="1474" w:bottom="1701" w:left="1588" w:header="851" w:footer="992" w:gutter="0"/>
          <w:pgNumType w:start="1"/>
          <w:cols w:space="720" w:num="1"/>
          <w:docGrid w:type="lines" w:linePitch="312" w:charSpace="0"/>
        </w:sectPr>
      </w:pPr>
    </w:p>
    <w:p w14:paraId="6F9E5EE8">
      <w:pPr>
        <w:spacing w:after="156" w:afterLines="50" w:line="360" w:lineRule="auto"/>
        <w:jc w:val="center"/>
        <w:outlineLvl w:val="0"/>
        <w:rPr>
          <w:rFonts w:ascii="Times New Roman" w:hAnsi="Times New Roman" w:eastAsia="宋体" w:cs="Times New Roman"/>
          <w:b/>
          <w:sz w:val="44"/>
          <w:szCs w:val="44"/>
        </w:rPr>
      </w:pPr>
      <w:bookmarkStart w:id="1" w:name="_Toc95734940"/>
      <w:r>
        <w:rPr>
          <w:rFonts w:ascii="Times New Roman" w:hAnsi="Times New Roman" w:eastAsia="宋体" w:cs="Times New Roman"/>
          <w:b/>
          <w:sz w:val="44"/>
          <w:szCs w:val="44"/>
        </w:rPr>
        <w:t>第二章  竞争性磋商须知</w:t>
      </w:r>
      <w:bookmarkEnd w:id="1"/>
    </w:p>
    <w:p w14:paraId="4F726CFA">
      <w:pPr>
        <w:spacing w:line="360" w:lineRule="auto"/>
        <w:jc w:val="center"/>
        <w:rPr>
          <w:rFonts w:ascii="Times New Roman" w:hAnsi="Times New Roman" w:eastAsia="宋体" w:cs="Times New Roman"/>
          <w:b/>
          <w:sz w:val="22"/>
        </w:rPr>
      </w:pPr>
      <w:bookmarkStart w:id="2" w:name="_Toc437874564"/>
      <w:bookmarkStart w:id="3" w:name="_Toc441787408"/>
      <w:bookmarkStart w:id="4" w:name="_Toc437290000"/>
      <w:r>
        <w:rPr>
          <w:rFonts w:ascii="Times New Roman" w:hAnsi="Times New Roman" w:eastAsia="宋体" w:cs="Times New Roman"/>
          <w:b/>
          <w:sz w:val="22"/>
        </w:rPr>
        <w:t>投标人须知前附表</w:t>
      </w:r>
      <w:bookmarkEnd w:id="2"/>
      <w:bookmarkEnd w:id="3"/>
      <w:bookmarkEnd w:id="4"/>
    </w:p>
    <w:p w14:paraId="4D117D65">
      <w:pPr>
        <w:autoSpaceDE w:val="0"/>
        <w:autoSpaceDN w:val="0"/>
        <w:adjustRightInd w:val="0"/>
        <w:ind w:firstLine="420" w:firstLineChars="200"/>
        <w:jc w:val="left"/>
        <w:rPr>
          <w:rFonts w:ascii="Times New Roman" w:hAnsi="Times New Roman" w:eastAsia="宋体" w:cs="Times New Roman"/>
          <w:b/>
          <w:sz w:val="24"/>
          <w:szCs w:val="36"/>
        </w:rPr>
      </w:pPr>
      <w:r>
        <w:rPr>
          <w:rFonts w:hint="eastAsia" w:ascii="宋体" w:eastAsia="宋体" w:cs="宋体" w:hAnsiTheme="minorHAnsi"/>
          <w:kern w:val="0"/>
          <w:szCs w:val="21"/>
        </w:rPr>
        <w:t>磋商供应商应仔细阅读竞争性磋商采购文件的第二章“竞争性磋商须知”，下面所列资料是对“竞争性磋商须知”的具体补充和说明。如有矛盾，应以本表为准。</w:t>
      </w:r>
    </w:p>
    <w:tbl>
      <w:tblPr>
        <w:tblStyle w:val="42"/>
        <w:tblW w:w="93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5"/>
        <w:gridCol w:w="1897"/>
        <w:gridCol w:w="6473"/>
      </w:tblGrid>
      <w:tr w14:paraId="75618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420A34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项号</w:t>
            </w:r>
          </w:p>
        </w:tc>
        <w:tc>
          <w:tcPr>
            <w:tcW w:w="1897" w:type="dxa"/>
            <w:vAlign w:val="center"/>
          </w:tcPr>
          <w:p w14:paraId="655ECD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类     别</w:t>
            </w:r>
          </w:p>
        </w:tc>
        <w:tc>
          <w:tcPr>
            <w:tcW w:w="6473" w:type="dxa"/>
            <w:vAlign w:val="center"/>
          </w:tcPr>
          <w:p w14:paraId="19C1F7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内          容</w:t>
            </w:r>
          </w:p>
        </w:tc>
      </w:tr>
      <w:tr w14:paraId="0BD77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1FC126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1897" w:type="dxa"/>
            <w:vAlign w:val="center"/>
          </w:tcPr>
          <w:p w14:paraId="5EE067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项 目 名 称</w:t>
            </w:r>
          </w:p>
        </w:tc>
        <w:tc>
          <w:tcPr>
            <w:tcW w:w="6473" w:type="dxa"/>
            <w:vAlign w:val="center"/>
          </w:tcPr>
          <w:p w14:paraId="2633112E">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随县公安局柳林派出所办公楼服务大厅灾后重建项目</w:t>
            </w:r>
          </w:p>
        </w:tc>
      </w:tr>
      <w:tr w14:paraId="6A228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2BF467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1897" w:type="dxa"/>
            <w:vAlign w:val="center"/>
          </w:tcPr>
          <w:p w14:paraId="5ABD2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采 购 人</w:t>
            </w:r>
          </w:p>
        </w:tc>
        <w:tc>
          <w:tcPr>
            <w:tcW w:w="6473" w:type="dxa"/>
            <w:vAlign w:val="center"/>
          </w:tcPr>
          <w:p w14:paraId="34DDF105">
            <w:pPr>
              <w:spacing w:line="360" w:lineRule="auto"/>
              <w:rPr>
                <w:rFonts w:ascii="Times New Roman" w:hAnsi="Times New Roman" w:eastAsia="宋体" w:cs="Times New Roman"/>
                <w:kern w:val="0"/>
                <w:szCs w:val="21"/>
                <w:lang w:val="zh-CN"/>
              </w:rPr>
            </w:pPr>
            <w:r>
              <w:rPr>
                <w:rFonts w:ascii="Times New Roman" w:hAnsi="Times New Roman" w:eastAsia="宋体" w:cs="Times New Roman"/>
                <w:kern w:val="0"/>
                <w:szCs w:val="21"/>
                <w:lang w:val="zh-CN"/>
              </w:rPr>
              <w:t>随县柳林镇人民政府</w:t>
            </w:r>
          </w:p>
        </w:tc>
      </w:tr>
      <w:tr w14:paraId="39D3D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0E98B7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1897" w:type="dxa"/>
            <w:vAlign w:val="center"/>
          </w:tcPr>
          <w:p w14:paraId="5B8412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政府采购代理机构</w:t>
            </w:r>
          </w:p>
        </w:tc>
        <w:tc>
          <w:tcPr>
            <w:tcW w:w="6473" w:type="dxa"/>
            <w:vAlign w:val="center"/>
          </w:tcPr>
          <w:p w14:paraId="3EA0AA06">
            <w:pPr>
              <w:spacing w:line="360" w:lineRule="auto"/>
              <w:rPr>
                <w:rFonts w:ascii="Times New Roman" w:hAnsi="Times New Roman" w:eastAsia="宋体" w:cs="Times New Roman"/>
                <w:bCs/>
                <w:szCs w:val="21"/>
              </w:rPr>
            </w:pPr>
            <w:r>
              <w:rPr>
                <w:rFonts w:ascii="Times New Roman" w:hAnsi="Times New Roman" w:eastAsia="宋体" w:cs="Times New Roman"/>
                <w:bCs/>
                <w:szCs w:val="21"/>
              </w:rPr>
              <w:t>湖北浩成工程咨询有限公司</w:t>
            </w:r>
          </w:p>
        </w:tc>
      </w:tr>
      <w:tr w14:paraId="4E682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6A663A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1897" w:type="dxa"/>
            <w:vAlign w:val="center"/>
          </w:tcPr>
          <w:p w14:paraId="5A36251C">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最高限价</w:t>
            </w:r>
          </w:p>
        </w:tc>
        <w:tc>
          <w:tcPr>
            <w:tcW w:w="6473" w:type="dxa"/>
            <w:vAlign w:val="center"/>
          </w:tcPr>
          <w:p w14:paraId="3BEBC7C8">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368.00(万元)</w:t>
            </w:r>
          </w:p>
        </w:tc>
      </w:tr>
      <w:tr w14:paraId="33537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256F38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p>
        </w:tc>
        <w:tc>
          <w:tcPr>
            <w:tcW w:w="1897" w:type="dxa"/>
            <w:vAlign w:val="center"/>
          </w:tcPr>
          <w:p w14:paraId="59C4D20D">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质 量 标 准</w:t>
            </w:r>
          </w:p>
        </w:tc>
        <w:tc>
          <w:tcPr>
            <w:tcW w:w="6473" w:type="dxa"/>
            <w:vAlign w:val="center"/>
          </w:tcPr>
          <w:p w14:paraId="020B1C1B">
            <w:pPr>
              <w:spacing w:line="360" w:lineRule="auto"/>
              <w:rPr>
                <w:rFonts w:ascii="Times New Roman" w:hAnsi="Times New Roman" w:eastAsia="宋体" w:cs="Times New Roman"/>
                <w:bCs/>
                <w:szCs w:val="21"/>
              </w:rPr>
            </w:pPr>
            <w:r>
              <w:rPr>
                <w:rFonts w:ascii="Times New Roman" w:hAnsi="Times New Roman" w:eastAsia="宋体" w:cs="Times New Roman"/>
                <w:bCs/>
                <w:szCs w:val="21"/>
              </w:rPr>
              <w:t>合格</w:t>
            </w:r>
          </w:p>
        </w:tc>
      </w:tr>
      <w:tr w14:paraId="1D75F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441A17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6</w:t>
            </w:r>
          </w:p>
        </w:tc>
        <w:tc>
          <w:tcPr>
            <w:tcW w:w="1897" w:type="dxa"/>
            <w:vAlign w:val="center"/>
          </w:tcPr>
          <w:p w14:paraId="006932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招 标 范 围</w:t>
            </w:r>
          </w:p>
        </w:tc>
        <w:tc>
          <w:tcPr>
            <w:tcW w:w="6473" w:type="dxa"/>
            <w:vAlign w:val="center"/>
          </w:tcPr>
          <w:p w14:paraId="25DBA576">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该</w:t>
            </w:r>
            <w:r>
              <w:rPr>
                <w:rFonts w:ascii="Times New Roman" w:hAnsi="Times New Roman" w:eastAsia="宋体" w:cs="Times New Roman"/>
                <w:szCs w:val="21"/>
              </w:rPr>
              <w:t>项目包括柳林派出所办公楼、服务大厅土建、装饰装修、强电、弱电、灯具、给排水、安装等内容。其中办公大楼建筑面积</w:t>
            </w:r>
            <w:r>
              <w:rPr>
                <w:rFonts w:hint="eastAsia" w:ascii="Times New Roman" w:hAnsi="Times New Roman" w:eastAsia="宋体" w:cs="Times New Roman"/>
                <w:szCs w:val="21"/>
              </w:rPr>
              <w:t>1</w:t>
            </w:r>
            <w:r>
              <w:rPr>
                <w:rFonts w:ascii="Times New Roman" w:hAnsi="Times New Roman" w:eastAsia="宋体" w:cs="Times New Roman"/>
                <w:szCs w:val="21"/>
              </w:rPr>
              <w:t>362.80㎡，服务大厅建筑面积</w:t>
            </w:r>
            <w:r>
              <w:rPr>
                <w:rFonts w:hint="eastAsia" w:ascii="Times New Roman" w:hAnsi="Times New Roman" w:eastAsia="宋体" w:cs="Times New Roman"/>
                <w:szCs w:val="21"/>
              </w:rPr>
              <w:t>3</w:t>
            </w:r>
            <w:r>
              <w:rPr>
                <w:rFonts w:ascii="Times New Roman" w:hAnsi="Times New Roman" w:eastAsia="宋体" w:cs="Times New Roman"/>
                <w:szCs w:val="21"/>
              </w:rPr>
              <w:t>90.00㎡。（详见施工图图纸、工程量清单、招标答疑（若有））</w:t>
            </w:r>
          </w:p>
        </w:tc>
      </w:tr>
      <w:tr w14:paraId="42FBA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665C2A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7</w:t>
            </w:r>
          </w:p>
        </w:tc>
        <w:tc>
          <w:tcPr>
            <w:tcW w:w="1897" w:type="dxa"/>
            <w:vAlign w:val="center"/>
          </w:tcPr>
          <w:p w14:paraId="67B685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工 期 要 求</w:t>
            </w:r>
          </w:p>
        </w:tc>
        <w:tc>
          <w:tcPr>
            <w:tcW w:w="6473" w:type="dxa"/>
            <w:vAlign w:val="center"/>
          </w:tcPr>
          <w:p w14:paraId="38C075F3">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u w:val="single"/>
              </w:rPr>
              <w:t>180日历天</w:t>
            </w:r>
          </w:p>
        </w:tc>
      </w:tr>
      <w:tr w14:paraId="33842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57C412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8</w:t>
            </w:r>
          </w:p>
        </w:tc>
        <w:tc>
          <w:tcPr>
            <w:tcW w:w="1897" w:type="dxa"/>
            <w:vAlign w:val="center"/>
          </w:tcPr>
          <w:p w14:paraId="549298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投标人资质</w:t>
            </w:r>
          </w:p>
          <w:p w14:paraId="1C3DC1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等级及条件</w:t>
            </w:r>
          </w:p>
        </w:tc>
        <w:tc>
          <w:tcPr>
            <w:tcW w:w="6473" w:type="dxa"/>
            <w:vAlign w:val="center"/>
          </w:tcPr>
          <w:p w14:paraId="5A08CCB5">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1、满足《中华人民共和国政府采购法》第二十二条规定，即：</w:t>
            </w:r>
          </w:p>
          <w:p w14:paraId="34C88FFE">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（1）具有独立承担民事责任的能力；</w:t>
            </w:r>
          </w:p>
          <w:p w14:paraId="636EBFF9">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（2）具有良好的商业信誉和健全的财务会计制度；</w:t>
            </w:r>
          </w:p>
          <w:p w14:paraId="0EFD699D">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（3）具有履行合同所必需的设备和专业技术能力；</w:t>
            </w:r>
          </w:p>
          <w:p w14:paraId="465FF750">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（4）有依法缴纳税收和社会保障资金的良好记录；</w:t>
            </w:r>
          </w:p>
          <w:p w14:paraId="09CB2660">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（5）参加政府采购活动前三年内，在经营活动中没有重大违法记录；</w:t>
            </w:r>
          </w:p>
          <w:p w14:paraId="02C6EFC0">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（6）法律、行政法规规定的其他条件。</w:t>
            </w:r>
          </w:p>
          <w:p w14:paraId="1313E281">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2、单位负责人为同一人或者存在直接控股、管理关系的不同投标人，不得参加本项目同一合同项下的政府采购活动。</w:t>
            </w:r>
          </w:p>
          <w:p w14:paraId="3B81A783">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3、为本采购项目提供整体设计、规范编制或者项目管理、监理、检测等服务的，不得再参加本项目的其他招标采购活动。</w:t>
            </w:r>
          </w:p>
          <w:p w14:paraId="6AA25507">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4、未被列入失信被执行人、重大税收违法案件当事人名单，未被列入政府采购严重违法失信行为记录名单。</w:t>
            </w:r>
          </w:p>
          <w:p w14:paraId="09CDA58B">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5、落实政府采购政策需满足的资格要求：促进中小企业发展政策、支持监狱企业发展政策、促进残疾人就业政策、节能环保等，具体约定详见本项目招标文件第二章政策支持。</w:t>
            </w:r>
          </w:p>
          <w:p w14:paraId="1B60DE16">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6、本项目的特定资格要求：</w:t>
            </w:r>
          </w:p>
          <w:p w14:paraId="682C4EC2">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（1）供应商须为中国境内注册的独立法人，具有有效的三证合一的营业执照，没有处于有关行政管理、司法部门限制投标期内；</w:t>
            </w:r>
          </w:p>
          <w:p w14:paraId="3DD4B3D4">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2）供应商应具有建设行政主管部门认定颁发的建筑工程施工总承包叁级及以上资质，具有有效的安全生产许可证，并在人员、设备、资金等方面具备相应的施工能力，没有处于在有关行政主管部门限制投标期内；</w:t>
            </w:r>
          </w:p>
          <w:p w14:paraId="37F0262D">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3）供应商拟派项目经理须为建筑专业二级及以上注册建造师，没有压证管理或在建工程情况；技术负责人须具备相关专业中级及以上职称。在册五大员（施工员、材料员、安全员、质检员、造价师）按建设行政主管部门的要求配备齐全，并提供上述人员近期连续三个月的社会养老保险缴纳证明；</w:t>
            </w:r>
          </w:p>
          <w:p w14:paraId="79C1CE85">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（4）供应商应具有良好的财务状况（须提供</w:t>
            </w:r>
            <w:r>
              <w:rPr>
                <w:rFonts w:ascii="Times New Roman" w:hAnsi="Times New Roman" w:eastAsia="宋体" w:cs="Times New Roman"/>
                <w:szCs w:val="21"/>
              </w:rPr>
              <w:t>2020</w:t>
            </w:r>
            <w:r>
              <w:rPr>
                <w:rFonts w:hint="eastAsia" w:ascii="Times New Roman" w:hAnsi="Times New Roman" w:eastAsia="宋体" w:cs="Times New Roman"/>
                <w:szCs w:val="21"/>
              </w:rPr>
              <w:t>年或202</w:t>
            </w:r>
            <w:r>
              <w:rPr>
                <w:rFonts w:ascii="Times New Roman" w:hAnsi="Times New Roman" w:eastAsia="宋体" w:cs="Times New Roman"/>
                <w:szCs w:val="21"/>
              </w:rPr>
              <w:t>1</w:t>
            </w:r>
            <w:r>
              <w:rPr>
                <w:rFonts w:hint="eastAsia" w:ascii="Times New Roman" w:hAnsi="Times New Roman" w:eastAsia="宋体" w:cs="Times New Roman"/>
                <w:szCs w:val="21"/>
              </w:rPr>
              <w:t>年的年度财务审计报告，新成立的单位按最近的年份提供）；应有依法缴纳税收和社会保障资金的良好记录，提供近期连续三个月的缴纳证明）；</w:t>
            </w:r>
          </w:p>
          <w:p w14:paraId="1E174668">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信誉要求：</w:t>
            </w:r>
            <w:r>
              <w:rPr>
                <w:rFonts w:hint="eastAsia" w:ascii="Times New Roman" w:hAnsi="Times New Roman" w:eastAsia="宋体" w:cs="Times New Roman"/>
                <w:szCs w:val="21"/>
              </w:rPr>
              <w:t>①</w:t>
            </w:r>
            <w:r>
              <w:rPr>
                <w:rFonts w:ascii="Times New Roman" w:hAnsi="Times New Roman" w:eastAsia="宋体" w:cs="Times New Roman"/>
                <w:szCs w:val="21"/>
              </w:rPr>
              <w:t>没有被责令停产停业、暂扣或者吊销许可证、暂扣或者吊销执照；</w:t>
            </w:r>
            <w:r>
              <w:rPr>
                <w:rFonts w:hint="eastAsia" w:ascii="Times New Roman" w:hAnsi="Times New Roman" w:eastAsia="宋体" w:cs="Times New Roman"/>
                <w:szCs w:val="21"/>
              </w:rPr>
              <w:t>②</w:t>
            </w:r>
            <w:r>
              <w:rPr>
                <w:rFonts w:ascii="Times New Roman" w:hAnsi="Times New Roman" w:eastAsia="宋体" w:cs="Times New Roman"/>
                <w:szCs w:val="21"/>
              </w:rPr>
              <w:t>没有被依法暂停或取消投标资格的（指被本招标项目所在地县级及以上农业或住建或水利或公共资源交易等行政主管部门暂停或取消投标资格或禁止进入该区域建设市场且处于有效期内）；</w:t>
            </w:r>
            <w:r>
              <w:rPr>
                <w:rFonts w:hint="eastAsia" w:ascii="Times New Roman" w:hAnsi="Times New Roman" w:eastAsia="宋体" w:cs="Times New Roman"/>
                <w:szCs w:val="21"/>
              </w:rPr>
              <w:t>③</w:t>
            </w:r>
            <w:r>
              <w:rPr>
                <w:rFonts w:ascii="Times New Roman" w:hAnsi="Times New Roman" w:eastAsia="宋体" w:cs="Times New Roman"/>
                <w:szCs w:val="21"/>
              </w:rPr>
              <w:t>没有进入清算程序，或被宣告破产，或其他丧失履约能力的情形；</w:t>
            </w:r>
            <w:r>
              <w:rPr>
                <w:rFonts w:hint="eastAsia" w:ascii="Times New Roman" w:hAnsi="Times New Roman" w:eastAsia="宋体" w:cs="Times New Roman"/>
                <w:szCs w:val="21"/>
              </w:rPr>
              <w:t>④</w:t>
            </w:r>
            <w:r>
              <w:rPr>
                <w:rFonts w:ascii="Times New Roman" w:hAnsi="Times New Roman" w:eastAsia="宋体" w:cs="Times New Roman"/>
                <w:szCs w:val="21"/>
              </w:rPr>
              <w:t>在近三年内没有发生重大工程质量、重大安全事故问题；</w:t>
            </w:r>
            <w:r>
              <w:rPr>
                <w:rFonts w:hint="eastAsia" w:ascii="Times New Roman" w:hAnsi="Times New Roman" w:eastAsia="宋体" w:cs="Times New Roman"/>
                <w:szCs w:val="21"/>
              </w:rPr>
              <w:t>⑤</w:t>
            </w:r>
            <w:r>
              <w:rPr>
                <w:rFonts w:ascii="Times New Roman" w:hAnsi="Times New Roman" w:eastAsia="宋体" w:cs="Times New Roman"/>
                <w:szCs w:val="21"/>
              </w:rPr>
              <w:t>没有在“国家企业信用信息公示系统”（www.gsxt.gov.cn）列入严重违法失信企业名单；</w:t>
            </w:r>
            <w:r>
              <w:rPr>
                <w:rFonts w:hint="eastAsia" w:ascii="Times New Roman" w:hAnsi="Times New Roman" w:eastAsia="宋体" w:cs="Times New Roman"/>
                <w:szCs w:val="21"/>
              </w:rPr>
              <w:t>⑥</w:t>
            </w:r>
            <w:r>
              <w:rPr>
                <w:rFonts w:ascii="Times New Roman" w:hAnsi="Times New Roman" w:eastAsia="宋体" w:cs="Times New Roman"/>
                <w:szCs w:val="21"/>
              </w:rPr>
              <w:t>没有被最高人民法院在“信用中国”（</w:t>
            </w:r>
            <w:r>
              <w:fldChar w:fldCharType="begin"/>
            </w:r>
            <w:r>
              <w:instrText xml:space="preserve"> HYPERLINK "http://www.creditchin" </w:instrText>
            </w:r>
            <w:r>
              <w:fldChar w:fldCharType="separate"/>
            </w:r>
            <w:r>
              <w:rPr>
                <w:rFonts w:ascii="Times New Roman" w:hAnsi="Times New Roman" w:eastAsia="宋体" w:cs="Times New Roman"/>
                <w:szCs w:val="21"/>
              </w:rPr>
              <w:t>www.creditchin</w:t>
            </w:r>
            <w:r>
              <w:rPr>
                <w:rFonts w:ascii="Times New Roman" w:hAnsi="Times New Roman" w:eastAsia="宋体" w:cs="Times New Roman"/>
                <w:szCs w:val="21"/>
              </w:rPr>
              <w:fldChar w:fldCharType="end"/>
            </w:r>
            <w:r>
              <w:rPr>
                <w:rFonts w:ascii="Times New Roman" w:hAnsi="Times New Roman" w:eastAsia="宋体" w:cs="Times New Roman"/>
                <w:szCs w:val="21"/>
              </w:rPr>
              <w:t>）列入失信名单；</w:t>
            </w:r>
          </w:p>
          <w:p w14:paraId="735F0E34">
            <w:pPr>
              <w:spacing w:line="340" w:lineRule="exact"/>
              <w:rPr>
                <w:rFonts w:ascii="Times New Roman" w:hAnsi="Times New Roman" w:eastAsia="宋体" w:cs="Times New Roman"/>
                <w:szCs w:val="21"/>
              </w:rPr>
            </w:pPr>
            <w:r>
              <w:rPr>
                <w:rFonts w:hint="eastAsia" w:ascii="Times New Roman" w:hAnsi="Times New Roman" w:eastAsia="宋体" w:cs="Times New Roman"/>
                <w:szCs w:val="21"/>
              </w:rPr>
              <w:t>（6）本项目不允许分包或转包；</w:t>
            </w:r>
          </w:p>
          <w:p w14:paraId="1B61C038">
            <w:pPr>
              <w:spacing w:line="340" w:lineRule="exact"/>
              <w:jc w:val="left"/>
              <w:rPr>
                <w:rFonts w:ascii="Times New Roman" w:hAnsi="Times New Roman" w:eastAsia="宋体" w:cs="Times New Roman"/>
                <w:szCs w:val="21"/>
              </w:rPr>
            </w:pPr>
            <w:r>
              <w:rPr>
                <w:rFonts w:hint="eastAsia" w:ascii="Times New Roman" w:hAnsi="Times New Roman" w:eastAsia="宋体" w:cs="Times New Roman"/>
                <w:szCs w:val="21"/>
              </w:rPr>
              <w:t>（7）法律行政法规规定的其他条件。</w:t>
            </w:r>
          </w:p>
        </w:tc>
      </w:tr>
      <w:tr w14:paraId="7EE69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6758AA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9</w:t>
            </w:r>
          </w:p>
        </w:tc>
        <w:tc>
          <w:tcPr>
            <w:tcW w:w="1897" w:type="dxa"/>
            <w:vAlign w:val="center"/>
          </w:tcPr>
          <w:p w14:paraId="59C4A5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资格审查方法</w:t>
            </w:r>
          </w:p>
        </w:tc>
        <w:tc>
          <w:tcPr>
            <w:tcW w:w="6473" w:type="dxa"/>
            <w:vAlign w:val="center"/>
          </w:tcPr>
          <w:p w14:paraId="6E988993">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资格后审</w:t>
            </w:r>
          </w:p>
        </w:tc>
      </w:tr>
      <w:tr w14:paraId="11E9B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02AFF02F">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w:t>
            </w:r>
          </w:p>
        </w:tc>
        <w:tc>
          <w:tcPr>
            <w:tcW w:w="1897" w:type="dxa"/>
            <w:vAlign w:val="center"/>
          </w:tcPr>
          <w:p w14:paraId="07ACC41C">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提疑</w:t>
            </w:r>
            <w:r>
              <w:rPr>
                <w:rFonts w:ascii="Times New Roman" w:hAnsi="Times New Roman" w:eastAsia="宋体" w:cs="Times New Roman"/>
                <w:szCs w:val="21"/>
              </w:rPr>
              <w:t>截止时间</w:t>
            </w:r>
          </w:p>
        </w:tc>
        <w:tc>
          <w:tcPr>
            <w:tcW w:w="6473" w:type="dxa"/>
            <w:vAlign w:val="center"/>
          </w:tcPr>
          <w:p w14:paraId="3968DCDF">
            <w:pPr>
              <w:spacing w:line="360" w:lineRule="auto"/>
              <w:rPr>
                <w:rFonts w:ascii="Times New Roman" w:hAnsi="Times New Roman" w:eastAsia="宋体" w:cs="Times New Roman"/>
                <w:szCs w:val="21"/>
              </w:rPr>
            </w:pPr>
            <w:r>
              <w:rPr>
                <w:rFonts w:ascii="Times New Roman" w:hAnsi="Times New Roman" w:eastAsia="宋体" w:cs="Times New Roman"/>
                <w:szCs w:val="21"/>
              </w:rPr>
              <w:t>提疑截止时间</w:t>
            </w:r>
            <w:r>
              <w:rPr>
                <w:rFonts w:hint="eastAsia" w:ascii="Times New Roman" w:hAnsi="Times New Roman" w:eastAsia="宋体" w:cs="Times New Roman"/>
                <w:szCs w:val="21"/>
              </w:rPr>
              <w:t>：</w:t>
            </w:r>
            <w:r>
              <w:rPr>
                <w:rFonts w:ascii="Times New Roman" w:hAnsi="Times New Roman" w:eastAsia="宋体" w:cs="Times New Roman"/>
                <w:szCs w:val="21"/>
              </w:rPr>
              <w:t>采购文件获取截止时间次日上午</w:t>
            </w:r>
            <w:r>
              <w:rPr>
                <w:rFonts w:hint="eastAsia" w:ascii="Times New Roman" w:hAnsi="Times New Roman" w:eastAsia="宋体" w:cs="Times New Roman"/>
                <w:szCs w:val="21"/>
              </w:rPr>
              <w:t>1</w:t>
            </w:r>
            <w:r>
              <w:rPr>
                <w:rFonts w:ascii="Times New Roman" w:hAnsi="Times New Roman" w:eastAsia="宋体" w:cs="Times New Roman"/>
                <w:szCs w:val="21"/>
              </w:rPr>
              <w:t>0</w:t>
            </w:r>
            <w:r>
              <w:rPr>
                <w:rFonts w:hint="eastAsia" w:ascii="Times New Roman" w:hAnsi="Times New Roman" w:eastAsia="宋体" w:cs="Times New Roman"/>
                <w:szCs w:val="21"/>
              </w:rPr>
              <w:t>:0</w:t>
            </w:r>
            <w:r>
              <w:rPr>
                <w:rFonts w:ascii="Times New Roman" w:hAnsi="Times New Roman" w:eastAsia="宋体" w:cs="Times New Roman"/>
                <w:szCs w:val="21"/>
              </w:rPr>
              <w:t>0前</w:t>
            </w:r>
          </w:p>
          <w:p w14:paraId="11BCDF71">
            <w:pPr>
              <w:spacing w:line="360" w:lineRule="auto"/>
              <w:rPr>
                <w:rFonts w:cs="Times New Roman" w:asciiTheme="minorEastAsia" w:hAnsiTheme="minorEastAsia" w:eastAsiaTheme="minorEastAsia"/>
                <w:szCs w:val="21"/>
              </w:rPr>
            </w:pPr>
            <w:r>
              <w:rPr>
                <w:rFonts w:ascii="Times New Roman" w:hAnsi="Times New Roman" w:eastAsia="宋体" w:cs="Times New Roman"/>
                <w:szCs w:val="21"/>
              </w:rPr>
              <w:t>提疑方式</w:t>
            </w:r>
            <w:r>
              <w:rPr>
                <w:rFonts w:hint="eastAsia" w:ascii="Times New Roman" w:hAnsi="Times New Roman" w:eastAsia="宋体" w:cs="Times New Roman"/>
                <w:szCs w:val="21"/>
              </w:rPr>
              <w:t>：</w:t>
            </w:r>
            <w:r>
              <w:rPr>
                <w:rFonts w:ascii="Times New Roman" w:hAnsi="Times New Roman" w:eastAsia="宋体" w:cs="Times New Roman"/>
                <w:szCs w:val="21"/>
              </w:rPr>
              <w:t>请将单位名称</w:t>
            </w:r>
            <w:r>
              <w:rPr>
                <w:rFonts w:hint="eastAsia" w:ascii="Times New Roman" w:hAnsi="Times New Roman" w:eastAsia="宋体" w:cs="Times New Roman"/>
                <w:szCs w:val="21"/>
              </w:rPr>
              <w:t>、</w:t>
            </w:r>
            <w:r>
              <w:rPr>
                <w:rFonts w:ascii="Times New Roman" w:hAnsi="Times New Roman" w:eastAsia="宋体" w:cs="Times New Roman"/>
                <w:szCs w:val="21"/>
              </w:rPr>
              <w:t>项目负责人联系人及电话</w:t>
            </w:r>
            <w:r>
              <w:rPr>
                <w:rFonts w:hint="eastAsia" w:ascii="Times New Roman" w:hAnsi="Times New Roman" w:eastAsia="宋体" w:cs="Times New Roman"/>
                <w:szCs w:val="21"/>
              </w:rPr>
              <w:t>、</w:t>
            </w:r>
            <w:r>
              <w:rPr>
                <w:rFonts w:ascii="Times New Roman" w:hAnsi="Times New Roman" w:eastAsia="宋体" w:cs="Times New Roman"/>
                <w:szCs w:val="21"/>
              </w:rPr>
              <w:t>项目名称</w:t>
            </w:r>
            <w:r>
              <w:rPr>
                <w:rFonts w:hint="eastAsia" w:ascii="Times New Roman" w:hAnsi="Times New Roman" w:eastAsia="宋体" w:cs="Times New Roman"/>
                <w:szCs w:val="21"/>
              </w:rPr>
              <w:t>、</w:t>
            </w:r>
            <w:r>
              <w:rPr>
                <w:rFonts w:ascii="Times New Roman" w:hAnsi="Times New Roman" w:eastAsia="宋体" w:cs="Times New Roman"/>
                <w:szCs w:val="21"/>
              </w:rPr>
              <w:t>项目编号</w:t>
            </w:r>
            <w:r>
              <w:rPr>
                <w:rFonts w:hint="eastAsia" w:ascii="Times New Roman" w:hAnsi="Times New Roman" w:eastAsia="宋体" w:cs="Times New Roman"/>
                <w:szCs w:val="21"/>
              </w:rPr>
              <w:t>、</w:t>
            </w:r>
            <w:r>
              <w:fldChar w:fldCharType="begin"/>
            </w:r>
            <w:r>
              <w:instrText xml:space="preserve"> HYPERLINK "mailto:提疑内容PDF及word版本发送至328682159@qq.con" </w:instrText>
            </w:r>
            <w:r>
              <w:fldChar w:fldCharType="separate"/>
            </w:r>
            <w:r>
              <w:rPr>
                <w:rFonts w:asciiTheme="minorEastAsia" w:hAnsiTheme="minorEastAsia" w:eastAsiaTheme="minorEastAsia"/>
              </w:rPr>
              <w:t>提疑内容</w:t>
            </w:r>
            <w:r>
              <w:rPr>
                <w:rFonts w:hint="eastAsia" w:asciiTheme="minorEastAsia" w:hAnsiTheme="minorEastAsia" w:eastAsiaTheme="minorEastAsia"/>
              </w:rPr>
              <w:t>P</w:t>
            </w:r>
            <w:r>
              <w:rPr>
                <w:rFonts w:asciiTheme="minorEastAsia" w:hAnsiTheme="minorEastAsia" w:eastAsiaTheme="minorEastAsia"/>
              </w:rPr>
              <w:t>DF及word版本发送至</w:t>
            </w:r>
            <w:r>
              <w:rPr>
                <w:rFonts w:hint="eastAsia" w:asciiTheme="minorEastAsia" w:hAnsiTheme="minorEastAsia" w:eastAsiaTheme="minorEastAsia"/>
              </w:rPr>
              <w:t>3</w:t>
            </w:r>
            <w:r>
              <w:rPr>
                <w:rFonts w:asciiTheme="minorEastAsia" w:hAnsiTheme="minorEastAsia" w:eastAsiaTheme="minorEastAsia"/>
              </w:rPr>
              <w:t>28682159@qq.con</w:t>
            </w:r>
            <w:r>
              <w:rPr>
                <w:rFonts w:asciiTheme="minorEastAsia" w:hAnsiTheme="minorEastAsia" w:eastAsiaTheme="minorEastAsia"/>
              </w:rPr>
              <w:fldChar w:fldCharType="end"/>
            </w:r>
            <w:r>
              <w:rPr>
                <w:rFonts w:hint="eastAsia" w:cs="Times New Roman" w:asciiTheme="minorEastAsia" w:hAnsiTheme="minorEastAsia" w:eastAsiaTheme="minorEastAsia"/>
                <w:szCs w:val="21"/>
              </w:rPr>
              <w:t>。</w:t>
            </w:r>
          </w:p>
          <w:p w14:paraId="66376A9A">
            <w:pPr>
              <w:spacing w:line="360" w:lineRule="auto"/>
              <w:rPr>
                <w:rFonts w:ascii="Times New Roman" w:hAnsi="Times New Roman" w:eastAsia="宋体" w:cs="Times New Roman"/>
                <w:szCs w:val="21"/>
              </w:rPr>
            </w:pPr>
            <w:r>
              <w:rPr>
                <w:rFonts w:ascii="Times New Roman" w:hAnsi="Times New Roman" w:eastAsia="宋体" w:cs="Times New Roman"/>
                <w:szCs w:val="21"/>
              </w:rPr>
              <w:t>提疑回复</w:t>
            </w:r>
            <w:r>
              <w:rPr>
                <w:rFonts w:hint="eastAsia" w:ascii="Times New Roman" w:hAnsi="Times New Roman" w:eastAsia="宋体" w:cs="Times New Roman"/>
                <w:szCs w:val="21"/>
              </w:rPr>
              <w:t>：我司将在提疑截止时间次日上午</w:t>
            </w:r>
            <w:r>
              <w:rPr>
                <w:rFonts w:ascii="Times New Roman" w:hAnsi="Times New Roman" w:eastAsia="宋体" w:cs="Times New Roman"/>
                <w:szCs w:val="21"/>
              </w:rPr>
              <w:t>10:00</w:t>
            </w:r>
            <w:r>
              <w:rPr>
                <w:rFonts w:hint="eastAsia" w:ascii="Times New Roman" w:hAnsi="Times New Roman" w:eastAsia="宋体" w:cs="Times New Roman"/>
                <w:szCs w:val="21"/>
              </w:rPr>
              <w:t>前予以回复，如有特殊情况我司将提前电话及邮件告知。</w:t>
            </w:r>
          </w:p>
          <w:p w14:paraId="3B1CC853">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如提疑回复内容涉及采购文件内容的修改，我公司将在回复提疑邮件同时在指定网站发布澄清修改公告并通知所有已获取采购文件的供应商。</w:t>
            </w:r>
          </w:p>
        </w:tc>
      </w:tr>
      <w:tr w14:paraId="01778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1E4728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11</w:t>
            </w:r>
          </w:p>
        </w:tc>
        <w:tc>
          <w:tcPr>
            <w:tcW w:w="1897" w:type="dxa"/>
            <w:vAlign w:val="center"/>
          </w:tcPr>
          <w:p w14:paraId="086432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计价方式</w:t>
            </w:r>
          </w:p>
        </w:tc>
        <w:tc>
          <w:tcPr>
            <w:tcW w:w="6473" w:type="dxa"/>
            <w:vAlign w:val="center"/>
          </w:tcPr>
          <w:p w14:paraId="695376B4">
            <w:pPr>
              <w:spacing w:line="360" w:lineRule="auto"/>
              <w:rPr>
                <w:rFonts w:ascii="Times New Roman" w:hAnsi="Times New Roman" w:eastAsia="宋体" w:cs="Times New Roman"/>
                <w:szCs w:val="21"/>
              </w:rPr>
            </w:pPr>
            <w:r>
              <w:rPr>
                <w:rFonts w:ascii="Times New Roman" w:hAnsi="Times New Roman" w:eastAsia="宋体" w:cs="Times New Roman"/>
                <w:szCs w:val="21"/>
              </w:rPr>
              <w:t>工程量清单计价法</w:t>
            </w:r>
          </w:p>
        </w:tc>
      </w:tr>
      <w:tr w14:paraId="23D2B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1861F7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12</w:t>
            </w:r>
          </w:p>
        </w:tc>
        <w:tc>
          <w:tcPr>
            <w:tcW w:w="1897" w:type="dxa"/>
            <w:vAlign w:val="center"/>
          </w:tcPr>
          <w:p w14:paraId="75DFFD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磋商有效期</w:t>
            </w:r>
          </w:p>
        </w:tc>
        <w:tc>
          <w:tcPr>
            <w:tcW w:w="6473" w:type="dxa"/>
            <w:vAlign w:val="center"/>
          </w:tcPr>
          <w:p w14:paraId="11D4AF82">
            <w:pPr>
              <w:spacing w:line="360" w:lineRule="auto"/>
              <w:rPr>
                <w:rFonts w:ascii="Times New Roman" w:hAnsi="Times New Roman" w:eastAsia="宋体" w:cs="Times New Roman"/>
                <w:szCs w:val="21"/>
              </w:rPr>
            </w:pPr>
            <w:r>
              <w:rPr>
                <w:rFonts w:ascii="Times New Roman" w:hAnsi="Times New Roman" w:eastAsia="宋体" w:cs="Times New Roman"/>
                <w:szCs w:val="21"/>
              </w:rPr>
              <w:t>为90日历天（从开标之日算起）</w:t>
            </w:r>
          </w:p>
        </w:tc>
      </w:tr>
      <w:tr w14:paraId="3A200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296776E9">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3</w:t>
            </w:r>
          </w:p>
        </w:tc>
        <w:tc>
          <w:tcPr>
            <w:tcW w:w="1897" w:type="dxa"/>
            <w:vAlign w:val="center"/>
          </w:tcPr>
          <w:p w14:paraId="444487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应提交的其它资格证明文件</w:t>
            </w:r>
          </w:p>
        </w:tc>
        <w:tc>
          <w:tcPr>
            <w:tcW w:w="6473" w:type="dxa"/>
            <w:vAlign w:val="center"/>
          </w:tcPr>
          <w:p w14:paraId="53A24052">
            <w:pPr>
              <w:autoSpaceDE w:val="0"/>
              <w:autoSpaceDN w:val="0"/>
              <w:adjustRightInd w:val="0"/>
              <w:jc w:val="left"/>
              <w:rPr>
                <w:rFonts w:ascii="宋体" w:eastAsia="宋体" w:cs="宋体" w:hAnsiTheme="minorHAnsi"/>
                <w:kern w:val="0"/>
                <w:szCs w:val="21"/>
              </w:rPr>
            </w:pPr>
            <w:r>
              <w:rPr>
                <w:rFonts w:hint="eastAsia" w:ascii="宋体" w:eastAsia="宋体" w:cs="宋体" w:hAnsiTheme="minorHAnsi"/>
                <w:kern w:val="0"/>
                <w:szCs w:val="21"/>
              </w:rPr>
              <w:t>资格证明文件（未提供完整视为无效投标）：</w:t>
            </w:r>
          </w:p>
          <w:p w14:paraId="30833485">
            <w:pPr>
              <w:autoSpaceDE w:val="0"/>
              <w:autoSpaceDN w:val="0"/>
              <w:adjustRightInd w:val="0"/>
              <w:jc w:val="left"/>
              <w:rPr>
                <w:rFonts w:ascii="宋体" w:eastAsia="宋体" w:cs="宋体" w:hAnsiTheme="minorHAnsi"/>
                <w:kern w:val="0"/>
                <w:szCs w:val="21"/>
              </w:rPr>
            </w:pPr>
            <w:r>
              <w:rPr>
                <w:rFonts w:ascii="ËÎÌå" w:hAnsi="ËÎÌå" w:eastAsia="宋体" w:cs="ËÎÌå"/>
                <w:kern w:val="0"/>
                <w:szCs w:val="21"/>
              </w:rPr>
              <w:t>1</w:t>
            </w:r>
            <w:r>
              <w:rPr>
                <w:rFonts w:hint="eastAsia" w:ascii="宋体" w:eastAsia="宋体" w:cs="宋体" w:hAnsiTheme="minorHAnsi"/>
                <w:kern w:val="0"/>
                <w:szCs w:val="21"/>
              </w:rPr>
              <w:t>．营业执照等证明文件或自然人的身份证明（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5B889F39">
            <w:pPr>
              <w:autoSpaceDE w:val="0"/>
              <w:autoSpaceDN w:val="0"/>
              <w:adjustRightInd w:val="0"/>
              <w:jc w:val="left"/>
              <w:rPr>
                <w:rFonts w:ascii="宋体" w:eastAsia="宋体" w:cs="宋体" w:hAnsiTheme="minorHAnsi"/>
                <w:kern w:val="0"/>
                <w:szCs w:val="21"/>
              </w:rPr>
            </w:pPr>
            <w:r>
              <w:rPr>
                <w:rFonts w:ascii="ËÎÌå" w:hAnsi="ËÎÌå" w:eastAsia="宋体" w:cs="ËÎÌå"/>
                <w:kern w:val="0"/>
                <w:szCs w:val="21"/>
              </w:rPr>
              <w:t>2</w:t>
            </w:r>
            <w:r>
              <w:rPr>
                <w:rFonts w:hint="eastAsia" w:ascii="宋体" w:eastAsia="宋体" w:cs="宋体" w:hAnsiTheme="minorHAnsi"/>
                <w:kern w:val="0"/>
                <w:szCs w:val="21"/>
              </w:rPr>
              <w:t>．财务状况报告（供应商是法人的，应提供</w:t>
            </w:r>
            <w:r>
              <w:rPr>
                <w:rFonts w:ascii="ËÎÌå" w:hAnsi="ËÎÌå" w:eastAsia="宋体" w:cs="ËÎÌå"/>
                <w:kern w:val="0"/>
                <w:szCs w:val="21"/>
              </w:rPr>
              <w:t>2020年或</w:t>
            </w:r>
            <w:r>
              <w:rPr>
                <w:rFonts w:hint="eastAsia" w:ascii="ËÎÌå" w:hAnsi="ËÎÌå" w:eastAsia="宋体" w:cs="ËÎÌå"/>
                <w:kern w:val="0"/>
                <w:szCs w:val="21"/>
              </w:rPr>
              <w:t>2</w:t>
            </w:r>
            <w:r>
              <w:rPr>
                <w:rFonts w:ascii="ËÎÌå" w:hAnsi="ËÎÌå" w:eastAsia="宋体" w:cs="ËÎÌå"/>
                <w:kern w:val="0"/>
                <w:szCs w:val="21"/>
              </w:rPr>
              <w:t>021年度</w:t>
            </w:r>
            <w:r>
              <w:rPr>
                <w:rFonts w:hint="eastAsia" w:ascii="宋体" w:eastAsia="宋体" w:cs="宋体" w:hAnsiTheme="minorHAnsi"/>
                <w:kern w:val="0"/>
                <w:szCs w:val="21"/>
              </w:rPr>
              <w:t>经审计的财务报告（若供应商新成立的，暂无完整的</w:t>
            </w:r>
            <w:r>
              <w:rPr>
                <w:rFonts w:ascii="ËÎÌå" w:hAnsi="ËÎÌå" w:eastAsia="宋体" w:cs="ËÎÌå"/>
                <w:kern w:val="0"/>
                <w:szCs w:val="21"/>
              </w:rPr>
              <w:t>2020年或</w:t>
            </w:r>
            <w:r>
              <w:rPr>
                <w:rFonts w:hint="eastAsia" w:ascii="ËÎÌå" w:hAnsi="ËÎÌå" w:eastAsia="宋体" w:cs="ËÎÌå"/>
                <w:kern w:val="0"/>
                <w:szCs w:val="21"/>
              </w:rPr>
              <w:t>2</w:t>
            </w:r>
            <w:r>
              <w:rPr>
                <w:rFonts w:ascii="ËÎÌå" w:hAnsi="ËÎÌå" w:eastAsia="宋体" w:cs="ËÎÌå"/>
                <w:kern w:val="0"/>
                <w:szCs w:val="21"/>
              </w:rPr>
              <w:t>021年度</w:t>
            </w:r>
            <w:r>
              <w:rPr>
                <w:rFonts w:hint="eastAsia" w:ascii="宋体" w:eastAsia="宋体" w:cs="宋体" w:hAnsiTheme="minorHAnsi"/>
                <w:kern w:val="0"/>
                <w:szCs w:val="21"/>
              </w:rPr>
              <w:t>经审计的财务报表的，应提供已有经审计的财务报表和组建、改制或重组等证明材料），或其基本开户银行近三个月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14:paraId="3180DDA4">
            <w:pPr>
              <w:autoSpaceDE w:val="0"/>
              <w:autoSpaceDN w:val="0"/>
              <w:adjustRightInd w:val="0"/>
              <w:jc w:val="left"/>
              <w:rPr>
                <w:rFonts w:ascii="宋体" w:eastAsia="宋体" w:cs="宋体" w:hAnsiTheme="minorHAnsi"/>
                <w:kern w:val="0"/>
                <w:szCs w:val="21"/>
              </w:rPr>
            </w:pPr>
            <w:r>
              <w:rPr>
                <w:rFonts w:ascii="ËÎÌå" w:hAnsi="ËÎÌå" w:eastAsia="宋体" w:cs="ËÎÌå"/>
                <w:kern w:val="0"/>
                <w:szCs w:val="21"/>
              </w:rPr>
              <w:t>3</w:t>
            </w:r>
            <w:r>
              <w:rPr>
                <w:rFonts w:hint="eastAsia" w:ascii="宋体" w:eastAsia="宋体" w:cs="宋体" w:hAnsiTheme="minorHAnsi"/>
                <w:kern w:val="0"/>
                <w:szCs w:val="21"/>
              </w:rPr>
              <w:t>．有依法缴纳税收和社会保障资金的良好记录：</w:t>
            </w:r>
          </w:p>
          <w:p w14:paraId="354F1A04">
            <w:pPr>
              <w:autoSpaceDE w:val="0"/>
              <w:autoSpaceDN w:val="0"/>
              <w:adjustRightInd w:val="0"/>
              <w:jc w:val="left"/>
              <w:rPr>
                <w:rFonts w:ascii="宋体" w:eastAsia="宋体" w:cs="宋体" w:hAnsiTheme="minorHAnsi"/>
                <w:kern w:val="0"/>
                <w:szCs w:val="21"/>
              </w:rPr>
            </w:pPr>
            <w:r>
              <w:rPr>
                <w:rFonts w:hint="eastAsia" w:ascii="宋体" w:eastAsia="宋体" w:cs="宋体" w:hAnsiTheme="minorHAnsi"/>
                <w:kern w:val="0"/>
                <w:szCs w:val="21"/>
              </w:rPr>
              <w:t>（</w:t>
            </w:r>
            <w:r>
              <w:rPr>
                <w:rFonts w:ascii="ËÎÌå" w:hAnsi="ËÎÌå" w:eastAsia="宋体" w:cs="ËÎÌå"/>
                <w:kern w:val="0"/>
                <w:szCs w:val="21"/>
              </w:rPr>
              <w:t>1</w:t>
            </w:r>
            <w:r>
              <w:rPr>
                <w:rFonts w:hint="eastAsia" w:ascii="宋体" w:eastAsia="宋体" w:cs="宋体" w:hAnsiTheme="minorHAnsi"/>
                <w:kern w:val="0"/>
                <w:szCs w:val="21"/>
              </w:rPr>
              <w:t>）供应商依法缴纳税收的证明材料：项目公告发布时间前</w:t>
            </w:r>
            <w:r>
              <w:rPr>
                <w:rFonts w:hint="eastAsia" w:ascii="ËÎÌå" w:hAnsi="ËÎÌå" w:eastAsia="宋体" w:cs="ËÎÌå"/>
                <w:kern w:val="0"/>
                <w:szCs w:val="21"/>
              </w:rPr>
              <w:t>近期连续3个月</w:t>
            </w:r>
            <w:r>
              <w:rPr>
                <w:rFonts w:hint="eastAsia" w:ascii="宋体" w:eastAsia="宋体" w:cs="宋体" w:hAnsiTheme="minorHAnsi"/>
                <w:kern w:val="0"/>
                <w:szCs w:val="21"/>
              </w:rPr>
              <w:t>缴纳税收的凭据（完税证、缴款书、印花税票、银行代扣（代缴）转账凭证等均可）；</w:t>
            </w:r>
          </w:p>
          <w:p w14:paraId="3E0A10AE">
            <w:pPr>
              <w:autoSpaceDE w:val="0"/>
              <w:autoSpaceDN w:val="0"/>
              <w:adjustRightInd w:val="0"/>
              <w:jc w:val="left"/>
              <w:rPr>
                <w:rFonts w:ascii="宋体" w:eastAsia="宋体" w:cs="宋体" w:hAnsiTheme="minorHAnsi"/>
                <w:kern w:val="0"/>
                <w:szCs w:val="21"/>
              </w:rPr>
            </w:pPr>
            <w:r>
              <w:rPr>
                <w:rFonts w:hint="eastAsia" w:ascii="宋体" w:eastAsia="宋体" w:cs="宋体" w:hAnsiTheme="minorHAnsi"/>
                <w:kern w:val="0"/>
                <w:szCs w:val="21"/>
              </w:rPr>
              <w:t>（</w:t>
            </w:r>
            <w:r>
              <w:rPr>
                <w:rFonts w:ascii="ËÎÌå" w:hAnsi="ËÎÌå" w:eastAsia="宋体" w:cs="ËÎÌå"/>
                <w:kern w:val="0"/>
                <w:szCs w:val="21"/>
              </w:rPr>
              <w:t>2</w:t>
            </w:r>
            <w:r>
              <w:rPr>
                <w:rFonts w:hint="eastAsia" w:ascii="宋体" w:eastAsia="宋体" w:cs="宋体" w:hAnsiTheme="minorHAnsi"/>
                <w:kern w:val="0"/>
                <w:szCs w:val="21"/>
              </w:rPr>
              <w:t>）供应商依法缴纳社会保障资金的证明材料：项目公告发布时间前</w:t>
            </w:r>
            <w:r>
              <w:rPr>
                <w:rFonts w:hint="eastAsia" w:ascii="ËÎÌå" w:hAnsi="ËÎÌå" w:eastAsia="宋体" w:cs="ËÎÌå"/>
                <w:kern w:val="0"/>
                <w:szCs w:val="21"/>
              </w:rPr>
              <w:t>近期</w:t>
            </w:r>
            <w:r>
              <w:rPr>
                <w:rFonts w:ascii="ËÎÌå" w:hAnsi="ËÎÌå" w:eastAsia="宋体" w:cs="ËÎÌå"/>
                <w:kern w:val="0"/>
                <w:szCs w:val="21"/>
              </w:rPr>
              <w:t>连续</w:t>
            </w:r>
            <w:r>
              <w:rPr>
                <w:rFonts w:hint="eastAsia" w:ascii="ËÎÌå" w:hAnsi="ËÎÌå" w:eastAsia="宋体" w:cs="ËÎÌå"/>
                <w:kern w:val="0"/>
                <w:szCs w:val="21"/>
              </w:rPr>
              <w:t>3个月的</w:t>
            </w:r>
            <w:r>
              <w:rPr>
                <w:rFonts w:hint="eastAsia" w:ascii="宋体" w:eastAsia="宋体" w:cs="宋体" w:hAnsiTheme="minorHAnsi"/>
                <w:kern w:val="0"/>
                <w:szCs w:val="21"/>
              </w:rPr>
              <w:t>缴纳社会保险的凭据（专用收据或社会保险交纳清单）；</w:t>
            </w:r>
          </w:p>
          <w:p w14:paraId="4DFA201D">
            <w:pPr>
              <w:autoSpaceDE w:val="0"/>
              <w:autoSpaceDN w:val="0"/>
              <w:adjustRightInd w:val="0"/>
              <w:jc w:val="left"/>
              <w:rPr>
                <w:rFonts w:ascii="宋体" w:eastAsia="宋体" w:cs="宋体" w:hAnsiTheme="minorHAnsi"/>
                <w:kern w:val="0"/>
                <w:szCs w:val="21"/>
              </w:rPr>
            </w:pPr>
            <w:r>
              <w:rPr>
                <w:rFonts w:hint="eastAsia" w:ascii="宋体" w:eastAsia="宋体" w:cs="宋体" w:hAnsiTheme="minorHAnsi"/>
                <w:kern w:val="0"/>
                <w:szCs w:val="21"/>
              </w:rPr>
              <w:t>（</w:t>
            </w:r>
            <w:r>
              <w:rPr>
                <w:rFonts w:ascii="ËÎÌå" w:hAnsi="ËÎÌå" w:eastAsia="宋体" w:cs="ËÎÌå"/>
                <w:kern w:val="0"/>
                <w:szCs w:val="21"/>
              </w:rPr>
              <w:t>3</w:t>
            </w:r>
            <w:r>
              <w:rPr>
                <w:rFonts w:hint="eastAsia" w:ascii="宋体" w:eastAsia="宋体" w:cs="宋体" w:hAnsiTheme="minorHAnsi"/>
                <w:kern w:val="0"/>
                <w:szCs w:val="21"/>
              </w:rPr>
              <w:t>）供应商为其他组织或自然人的，也需要按此项规定提供缴纳税收的凭据和交纳社会保险的凭据；</w:t>
            </w:r>
          </w:p>
          <w:p w14:paraId="644326C5">
            <w:pPr>
              <w:autoSpaceDE w:val="0"/>
              <w:autoSpaceDN w:val="0"/>
              <w:adjustRightInd w:val="0"/>
              <w:jc w:val="left"/>
              <w:rPr>
                <w:rFonts w:ascii="宋体" w:eastAsia="宋体" w:cs="宋体" w:hAnsiTheme="minorHAnsi"/>
                <w:kern w:val="0"/>
                <w:szCs w:val="21"/>
              </w:rPr>
            </w:pPr>
            <w:r>
              <w:rPr>
                <w:rFonts w:hint="eastAsia" w:ascii="宋体" w:eastAsia="宋体" w:cs="宋体" w:hAnsiTheme="minorHAnsi"/>
                <w:kern w:val="0"/>
                <w:szCs w:val="21"/>
              </w:rPr>
              <w:t>（</w:t>
            </w:r>
            <w:r>
              <w:rPr>
                <w:rFonts w:ascii="ËÎÌå" w:hAnsi="ËÎÌå" w:eastAsia="宋体" w:cs="ËÎÌå"/>
                <w:kern w:val="0"/>
                <w:szCs w:val="21"/>
              </w:rPr>
              <w:t>4</w:t>
            </w:r>
            <w:r>
              <w:rPr>
                <w:rFonts w:hint="eastAsia" w:ascii="宋体" w:eastAsia="宋体" w:cs="宋体" w:hAnsiTheme="minorHAnsi"/>
                <w:kern w:val="0"/>
                <w:szCs w:val="21"/>
              </w:rPr>
              <w:t>）递交响应文件截止时间的当月成立但因税务机关原因导致其尚未依法缴纳税收的供应商，提供依法缴纳税收承诺书原件（格式自拟），该承诺书视同税收缴纳凭据。</w:t>
            </w:r>
          </w:p>
          <w:p w14:paraId="5794F029">
            <w:pPr>
              <w:autoSpaceDE w:val="0"/>
              <w:autoSpaceDN w:val="0"/>
              <w:adjustRightInd w:val="0"/>
              <w:jc w:val="left"/>
              <w:rPr>
                <w:rFonts w:ascii="宋体" w:eastAsia="宋体" w:cs="宋体" w:hAnsiTheme="minorHAnsi"/>
                <w:kern w:val="0"/>
                <w:szCs w:val="21"/>
              </w:rPr>
            </w:pPr>
            <w:r>
              <w:rPr>
                <w:rFonts w:hint="eastAsia" w:ascii="宋体" w:eastAsia="宋体" w:cs="宋体" w:hAnsiTheme="minorHAnsi"/>
                <w:kern w:val="0"/>
                <w:szCs w:val="21"/>
              </w:rPr>
              <w:t>（</w:t>
            </w:r>
            <w:r>
              <w:rPr>
                <w:rFonts w:ascii="ËÎÌå" w:hAnsi="ËÎÌå" w:eastAsia="宋体" w:cs="ËÎÌå"/>
                <w:kern w:val="0"/>
                <w:szCs w:val="21"/>
              </w:rPr>
              <w:t>5</w:t>
            </w:r>
            <w:r>
              <w:rPr>
                <w:rFonts w:hint="eastAsia" w:ascii="宋体" w:eastAsia="宋体" w:cs="宋体" w:hAnsiTheme="minorHAnsi"/>
                <w:kern w:val="0"/>
                <w:szCs w:val="21"/>
              </w:rPr>
              <w:t>）递交响应文件截止时间的当月成立但因社会保障资金管理机关原因导致其尚未依法缴纳社会保障资金的供应商，提供依法缴纳社会保障资金承诺书原件（格式自拟），该承诺书视同社会保险凭据。</w:t>
            </w:r>
          </w:p>
          <w:p w14:paraId="4DBC85AB">
            <w:pPr>
              <w:autoSpaceDE w:val="0"/>
              <w:autoSpaceDN w:val="0"/>
              <w:adjustRightInd w:val="0"/>
              <w:jc w:val="left"/>
              <w:rPr>
                <w:rFonts w:ascii="宋体" w:eastAsia="宋体" w:cs="宋体" w:hAnsiTheme="minorHAnsi"/>
                <w:kern w:val="0"/>
                <w:szCs w:val="21"/>
              </w:rPr>
            </w:pPr>
            <w:r>
              <w:rPr>
                <w:rFonts w:hint="eastAsia" w:ascii="宋体" w:eastAsia="宋体" w:cs="宋体" w:hAnsiTheme="minorHAnsi"/>
                <w:kern w:val="0"/>
                <w:szCs w:val="21"/>
              </w:rPr>
              <w:t>（</w:t>
            </w:r>
            <w:r>
              <w:rPr>
                <w:rFonts w:ascii="ËÎÌå" w:hAnsi="ËÎÌå" w:eastAsia="宋体" w:cs="ËÎÌå"/>
                <w:kern w:val="0"/>
                <w:szCs w:val="21"/>
              </w:rPr>
              <w:t>6</w:t>
            </w:r>
            <w:r>
              <w:rPr>
                <w:rFonts w:hint="eastAsia" w:ascii="宋体" w:eastAsia="宋体" w:cs="宋体" w:hAnsiTheme="minorHAnsi"/>
                <w:kern w:val="0"/>
                <w:szCs w:val="21"/>
              </w:rPr>
              <w:t>）依法免税或不需要缴纳社会保障资金的供应商，应提供相应文件证明其依法免税或不需要交纳社会保障资金。</w:t>
            </w:r>
          </w:p>
          <w:p w14:paraId="0C079AF1">
            <w:pPr>
              <w:autoSpaceDE w:val="0"/>
              <w:autoSpaceDN w:val="0"/>
              <w:adjustRightInd w:val="0"/>
              <w:jc w:val="left"/>
              <w:rPr>
                <w:rFonts w:ascii="宋体" w:eastAsia="宋体" w:cs="宋体" w:hAnsiTheme="minorHAnsi"/>
                <w:kern w:val="0"/>
                <w:szCs w:val="21"/>
              </w:rPr>
            </w:pPr>
            <w:r>
              <w:rPr>
                <w:rFonts w:ascii="ËÎÌå" w:hAnsi="ËÎÌå" w:eastAsia="宋体" w:cs="ËÎÌå"/>
                <w:kern w:val="0"/>
                <w:szCs w:val="21"/>
              </w:rPr>
              <w:t>4</w:t>
            </w:r>
            <w:r>
              <w:rPr>
                <w:rFonts w:hint="eastAsia" w:ascii="宋体" w:eastAsia="宋体" w:cs="宋体" w:hAnsiTheme="minorHAnsi"/>
                <w:kern w:val="0"/>
                <w:szCs w:val="21"/>
              </w:rPr>
              <w:t>．参加政府采购活动前</w:t>
            </w:r>
            <w:r>
              <w:rPr>
                <w:rFonts w:ascii="ËÎÌå" w:hAnsi="ËÎÌå" w:eastAsia="宋体" w:cs="ËÎÌå"/>
                <w:kern w:val="0"/>
                <w:szCs w:val="21"/>
              </w:rPr>
              <w:t>3</w:t>
            </w:r>
            <w:r>
              <w:rPr>
                <w:rFonts w:hint="eastAsia" w:ascii="宋体" w:eastAsia="宋体" w:cs="宋体" w:hAnsiTheme="minorHAnsi"/>
                <w:kern w:val="0"/>
                <w:szCs w:val="21"/>
              </w:rPr>
              <w:t>年内在经营活动中没有重大违法记录的书面声明（格式要求详见第六章</w:t>
            </w:r>
            <w:r>
              <w:rPr>
                <w:rFonts w:ascii="宋体" w:eastAsia="宋体" w:cs="宋体" w:hAnsiTheme="minorHAnsi"/>
                <w:kern w:val="0"/>
                <w:szCs w:val="21"/>
              </w:rPr>
              <w:t xml:space="preserve"> </w:t>
            </w:r>
            <w:r>
              <w:rPr>
                <w:rFonts w:hint="eastAsia" w:ascii="宋体" w:eastAsia="宋体" w:cs="宋体" w:hAnsiTheme="minorHAnsi"/>
                <w:kern w:val="0"/>
                <w:szCs w:val="21"/>
              </w:rPr>
              <w:t>《响应文件格式》）。</w:t>
            </w:r>
          </w:p>
          <w:p w14:paraId="109F92DF">
            <w:pPr>
              <w:autoSpaceDE w:val="0"/>
              <w:autoSpaceDN w:val="0"/>
              <w:adjustRightInd w:val="0"/>
              <w:jc w:val="left"/>
              <w:rPr>
                <w:rFonts w:ascii="宋体" w:eastAsia="宋体" w:cs="宋体" w:hAnsiTheme="minorHAnsi"/>
                <w:kern w:val="0"/>
                <w:szCs w:val="21"/>
              </w:rPr>
            </w:pPr>
            <w:r>
              <w:rPr>
                <w:rFonts w:ascii="ËÎÌå" w:hAnsi="ËÎÌå" w:eastAsia="宋体" w:cs="ËÎÌå"/>
                <w:kern w:val="0"/>
                <w:szCs w:val="21"/>
              </w:rPr>
              <w:t xml:space="preserve">5. </w:t>
            </w:r>
            <w:r>
              <w:rPr>
                <w:rFonts w:hint="eastAsia" w:ascii="宋体" w:eastAsia="宋体" w:cs="宋体" w:hAnsiTheme="minorHAnsi"/>
                <w:kern w:val="0"/>
                <w:szCs w:val="21"/>
              </w:rPr>
              <w:t>具备履行合同所必需的设备和专业技术能力的证明材料（自拟）</w:t>
            </w:r>
            <w:r>
              <w:rPr>
                <w:rFonts w:ascii="ËÎÌå" w:hAnsi="ËÎÌå" w:eastAsia="宋体" w:cs="ËÎÌå"/>
                <w:kern w:val="0"/>
                <w:szCs w:val="21"/>
              </w:rPr>
              <w:t>6</w:t>
            </w:r>
            <w:r>
              <w:rPr>
                <w:rFonts w:hint="eastAsia" w:ascii="宋体" w:eastAsia="宋体" w:cs="宋体" w:hAnsiTheme="minorHAnsi"/>
                <w:kern w:val="0"/>
                <w:szCs w:val="21"/>
              </w:rPr>
              <w:t>．具备法律、行政法规规定的其他条件的证明材料。</w:t>
            </w:r>
          </w:p>
          <w:p w14:paraId="46C5F037">
            <w:pPr>
              <w:autoSpaceDE w:val="0"/>
              <w:autoSpaceDN w:val="0"/>
              <w:adjustRightInd w:val="0"/>
              <w:jc w:val="left"/>
              <w:rPr>
                <w:rFonts w:ascii="宋体" w:eastAsia="宋体" w:cs="宋体" w:hAnsiTheme="minorHAnsi"/>
                <w:kern w:val="0"/>
                <w:szCs w:val="21"/>
              </w:rPr>
            </w:pPr>
            <w:r>
              <w:rPr>
                <w:rFonts w:ascii="ËÎÌå" w:hAnsi="ËÎÌå" w:eastAsia="宋体" w:cs="ËÎÌå"/>
                <w:kern w:val="0"/>
                <w:szCs w:val="21"/>
              </w:rPr>
              <w:t>7</w:t>
            </w:r>
            <w:r>
              <w:rPr>
                <w:rFonts w:hint="eastAsia" w:ascii="宋体" w:eastAsia="宋体" w:cs="宋体" w:hAnsiTheme="minorHAnsi"/>
                <w:kern w:val="0"/>
                <w:szCs w:val="21"/>
              </w:rPr>
              <w:t>．符合本文件第一章第二条第（二）款要求的证明资料。</w:t>
            </w:r>
          </w:p>
          <w:p w14:paraId="5D8B4201">
            <w:pPr>
              <w:autoSpaceDE w:val="0"/>
              <w:autoSpaceDN w:val="0"/>
              <w:adjustRightInd w:val="0"/>
              <w:jc w:val="left"/>
              <w:rPr>
                <w:rFonts w:ascii="宋体" w:eastAsia="宋体" w:cs="宋体" w:hAnsiTheme="minorHAnsi"/>
                <w:kern w:val="0"/>
                <w:szCs w:val="21"/>
              </w:rPr>
            </w:pPr>
            <w:r>
              <w:rPr>
                <w:rFonts w:ascii="ËÎÌå" w:hAnsi="ËÎÌå" w:eastAsia="宋体" w:cs="ËÎÌå"/>
                <w:kern w:val="0"/>
                <w:szCs w:val="21"/>
              </w:rPr>
              <w:t>8</w:t>
            </w:r>
            <w:r>
              <w:rPr>
                <w:rFonts w:hint="eastAsia" w:ascii="宋体" w:eastAsia="宋体" w:cs="宋体" w:hAnsiTheme="minorHAnsi"/>
                <w:kern w:val="0"/>
                <w:szCs w:val="21"/>
              </w:rPr>
              <w:t>．除上述要求的资格证明文件外，如国家法律法规对市场准入有要求的还应提交相关资格证明文件。</w:t>
            </w:r>
          </w:p>
          <w:p w14:paraId="33FE1FCE">
            <w:pPr>
              <w:autoSpaceDE w:val="0"/>
              <w:autoSpaceDN w:val="0"/>
              <w:adjustRightInd w:val="0"/>
              <w:jc w:val="left"/>
              <w:rPr>
                <w:rFonts w:ascii="宋体" w:eastAsia="宋体" w:cs="宋体" w:hAnsiTheme="minorHAnsi"/>
                <w:kern w:val="0"/>
                <w:szCs w:val="21"/>
              </w:rPr>
            </w:pPr>
            <w:r>
              <w:rPr>
                <w:rFonts w:hint="eastAsia" w:ascii="宋体" w:eastAsia="宋体" w:cs="宋体" w:hAnsiTheme="minorHAnsi"/>
                <w:kern w:val="0"/>
                <w:szCs w:val="21"/>
              </w:rPr>
              <w:t>所有证书、证明文件包括按要求提供的官网截图必须是真实可查证</w:t>
            </w:r>
          </w:p>
          <w:p w14:paraId="1553E6EF">
            <w:pPr>
              <w:autoSpaceDE w:val="0"/>
              <w:autoSpaceDN w:val="0"/>
              <w:adjustRightInd w:val="0"/>
              <w:jc w:val="left"/>
              <w:rPr>
                <w:rFonts w:ascii="Times New Roman" w:hAnsi="Times New Roman" w:eastAsia="宋体" w:cs="Times New Roman"/>
                <w:kern w:val="0"/>
                <w:szCs w:val="21"/>
              </w:rPr>
            </w:pPr>
            <w:r>
              <w:rPr>
                <w:rFonts w:hint="eastAsia" w:ascii="宋体" w:eastAsia="宋体" w:cs="宋体" w:hAnsiTheme="minorHAnsi"/>
                <w:kern w:val="0"/>
                <w:szCs w:val="21"/>
              </w:rPr>
              <w:t>的，须注明资料来源。资格证明文件应为原件的扫描件（要求提供复印件的提供复印件），响应文件正本中须清晰的扫描件）（要求提供复印件的提供复印件），副本可用正本的复印件。所有证明材料须清晰可辨认，如因证明材料模糊无法辨认，缺页、漏页导致无法进行评审认定的，责任由供应商自负。如发现弄虚作假将按照有关规定严肃处理。</w:t>
            </w:r>
          </w:p>
        </w:tc>
      </w:tr>
      <w:tr w14:paraId="15171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1DB16E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14</w:t>
            </w:r>
          </w:p>
        </w:tc>
        <w:tc>
          <w:tcPr>
            <w:tcW w:w="1897" w:type="dxa"/>
            <w:vAlign w:val="center"/>
          </w:tcPr>
          <w:p w14:paraId="0C687E04">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磋商保证金</w:t>
            </w:r>
          </w:p>
        </w:tc>
        <w:tc>
          <w:tcPr>
            <w:tcW w:w="6473" w:type="dxa"/>
            <w:vAlign w:val="center"/>
          </w:tcPr>
          <w:p w14:paraId="367909B8">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根据湖北省人民政府鄂政发〔</w:t>
            </w:r>
            <w:r>
              <w:rPr>
                <w:rFonts w:ascii="Times New Roman" w:hAnsi="Times New Roman" w:eastAsia="宋体" w:cs="Times New Roman"/>
                <w:szCs w:val="21"/>
              </w:rPr>
              <w:t>2018</w:t>
            </w:r>
            <w:r>
              <w:rPr>
                <w:rFonts w:hint="eastAsia" w:ascii="Times New Roman" w:hAnsi="Times New Roman" w:eastAsia="宋体" w:cs="Times New Roman"/>
                <w:szCs w:val="21"/>
              </w:rPr>
              <w:t>〕</w:t>
            </w:r>
            <w:r>
              <w:rPr>
                <w:rFonts w:ascii="Times New Roman" w:hAnsi="Times New Roman" w:eastAsia="宋体" w:cs="Times New Roman"/>
                <w:szCs w:val="21"/>
              </w:rPr>
              <w:t>26</w:t>
            </w:r>
            <w:r>
              <w:rPr>
                <w:rFonts w:hint="eastAsia" w:ascii="Times New Roman" w:hAnsi="Times New Roman" w:eastAsia="宋体" w:cs="Times New Roman"/>
                <w:szCs w:val="21"/>
              </w:rPr>
              <w:t>号文件第十四条规定，该项目投标</w:t>
            </w:r>
            <w:r>
              <w:rPr>
                <w:rFonts w:ascii="Times New Roman" w:hAnsi="Times New Roman" w:eastAsia="宋体" w:cs="Times New Roman"/>
                <w:szCs w:val="21"/>
              </w:rPr>
              <w:t>过程</w:t>
            </w:r>
            <w:r>
              <w:rPr>
                <w:rFonts w:hint="eastAsia" w:ascii="Times New Roman" w:hAnsi="Times New Roman" w:eastAsia="宋体" w:cs="Times New Roman"/>
                <w:szCs w:val="21"/>
              </w:rPr>
              <w:t>不收取投标保证金。</w:t>
            </w:r>
          </w:p>
        </w:tc>
      </w:tr>
      <w:tr w14:paraId="67360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2B786F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15</w:t>
            </w:r>
          </w:p>
        </w:tc>
        <w:tc>
          <w:tcPr>
            <w:tcW w:w="1897" w:type="dxa"/>
            <w:vAlign w:val="center"/>
          </w:tcPr>
          <w:p w14:paraId="1DC2AD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6473" w:type="dxa"/>
            <w:vAlign w:val="center"/>
          </w:tcPr>
          <w:p w14:paraId="09858B18">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无</w:t>
            </w:r>
            <w:r>
              <w:rPr>
                <w:rFonts w:ascii="Times New Roman" w:hAnsi="Times New Roman" w:eastAsia="宋体" w:cs="Times New Roman"/>
                <w:szCs w:val="21"/>
              </w:rPr>
              <w:t>履约保证金</w:t>
            </w:r>
          </w:p>
        </w:tc>
      </w:tr>
      <w:tr w14:paraId="12D3D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652F13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16</w:t>
            </w:r>
          </w:p>
        </w:tc>
        <w:tc>
          <w:tcPr>
            <w:tcW w:w="1897" w:type="dxa"/>
            <w:vAlign w:val="center"/>
          </w:tcPr>
          <w:p w14:paraId="314D63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响应文件份数</w:t>
            </w:r>
          </w:p>
        </w:tc>
        <w:tc>
          <w:tcPr>
            <w:tcW w:w="6473" w:type="dxa"/>
            <w:vAlign w:val="center"/>
          </w:tcPr>
          <w:p w14:paraId="551996B2">
            <w:pPr>
              <w:spacing w:line="360" w:lineRule="auto"/>
              <w:rPr>
                <w:rFonts w:ascii="Times New Roman" w:hAnsi="Times New Roman" w:eastAsia="宋体" w:cs="Times New Roman"/>
              </w:rPr>
            </w:pPr>
            <w:r>
              <w:rPr>
                <w:rFonts w:ascii="Times New Roman" w:hAnsi="Times New Roman" w:eastAsia="宋体" w:cs="Times New Roman"/>
              </w:rPr>
              <w:t>正本一份，副本</w:t>
            </w:r>
            <w:r>
              <w:rPr>
                <w:rFonts w:hint="eastAsia" w:ascii="Times New Roman" w:hAnsi="Times New Roman" w:eastAsia="宋体" w:cs="Times New Roman"/>
              </w:rPr>
              <w:t>两</w:t>
            </w:r>
            <w:r>
              <w:rPr>
                <w:rFonts w:ascii="Times New Roman" w:hAnsi="Times New Roman" w:eastAsia="宋体" w:cs="Times New Roman"/>
              </w:rPr>
              <w:t>份。正本与副本应使用A4纸幅面按竞争性磋商文件规定的内容和格式填报；要求采用打印、复印或不能擦去的墨水书写，文字要清晰，语意要明确。必须胶装，不允许出现活页或类似活页，否则作为不合格响应文件处理。</w:t>
            </w:r>
          </w:p>
        </w:tc>
      </w:tr>
      <w:tr w14:paraId="34E03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975" w:type="dxa"/>
            <w:vAlign w:val="center"/>
          </w:tcPr>
          <w:p w14:paraId="696EC0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17</w:t>
            </w:r>
          </w:p>
        </w:tc>
        <w:tc>
          <w:tcPr>
            <w:tcW w:w="1897" w:type="dxa"/>
            <w:vAlign w:val="center"/>
          </w:tcPr>
          <w:p w14:paraId="525390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密封要求</w:t>
            </w:r>
          </w:p>
        </w:tc>
        <w:tc>
          <w:tcPr>
            <w:tcW w:w="6473" w:type="dxa"/>
            <w:vAlign w:val="center"/>
          </w:tcPr>
          <w:p w14:paraId="2BE22A3F">
            <w:pPr>
              <w:spacing w:line="360" w:lineRule="auto"/>
              <w:rPr>
                <w:rFonts w:ascii="Times New Roman" w:hAnsi="Times New Roman" w:eastAsia="宋体" w:cs="Times New Roman"/>
              </w:rPr>
            </w:pPr>
            <w:r>
              <w:rPr>
                <w:rFonts w:ascii="Times New Roman" w:hAnsi="Times New Roman" w:eastAsia="宋体" w:cs="Times New Roman"/>
              </w:rPr>
              <w:t>正本、副本一起封装，封口处加盖单位公章，封套上应注明：</w:t>
            </w:r>
          </w:p>
          <w:p w14:paraId="04E6C91A">
            <w:pPr>
              <w:spacing w:line="360" w:lineRule="auto"/>
              <w:rPr>
                <w:rFonts w:ascii="Times New Roman" w:hAnsi="Times New Roman" w:eastAsia="宋体" w:cs="Times New Roman"/>
                <w:u w:val="single"/>
              </w:rPr>
            </w:pPr>
            <w:r>
              <w:rPr>
                <w:rFonts w:hint="eastAsia" w:ascii="Times New Roman" w:hAnsi="Times New Roman" w:eastAsia="宋体" w:cs="Times New Roman"/>
              </w:rPr>
              <w:t>采购</w:t>
            </w:r>
            <w:r>
              <w:rPr>
                <w:rFonts w:ascii="Times New Roman" w:hAnsi="Times New Roman" w:eastAsia="宋体" w:cs="Times New Roman"/>
              </w:rPr>
              <w:t>人：</w:t>
            </w:r>
            <w:r>
              <w:rPr>
                <w:rFonts w:ascii="Times New Roman" w:hAnsi="Times New Roman" w:eastAsia="宋体" w:cs="Times New Roman"/>
                <w:u w:val="single"/>
              </w:rPr>
              <w:t xml:space="preserve">            </w:t>
            </w:r>
            <w:r>
              <w:rPr>
                <w:rFonts w:hint="eastAsia" w:ascii="Times New Roman" w:hAnsi="Times New Roman" w:eastAsia="宋体" w:cs="Times New Roman"/>
              </w:rPr>
              <w:t>项目名称：</w:t>
            </w:r>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w:t>
            </w:r>
          </w:p>
          <w:p w14:paraId="0289BA1B">
            <w:pPr>
              <w:spacing w:line="360" w:lineRule="auto"/>
              <w:rPr>
                <w:rFonts w:ascii="Times New Roman" w:hAnsi="Times New Roman" w:eastAsia="宋体" w:cs="Times New Roman"/>
                <w:u w:val="single"/>
              </w:rPr>
            </w:pPr>
            <w:r>
              <w:rPr>
                <w:rFonts w:hint="eastAsia" w:ascii="Times New Roman" w:hAnsi="Times New Roman" w:eastAsia="宋体" w:cs="Times New Roman"/>
              </w:rPr>
              <w:t>项目</w:t>
            </w:r>
            <w:r>
              <w:rPr>
                <w:rFonts w:ascii="Times New Roman" w:hAnsi="Times New Roman" w:eastAsia="宋体" w:cs="Times New Roman"/>
              </w:rPr>
              <w:t>编号：</w:t>
            </w:r>
            <w:r>
              <w:rPr>
                <w:rFonts w:ascii="Times New Roman" w:hAnsi="Times New Roman" w:eastAsia="宋体" w:cs="Times New Roman"/>
                <w:u w:val="single"/>
              </w:rPr>
              <w:t xml:space="preserve">        </w:t>
            </w:r>
            <w:r>
              <w:rPr>
                <w:rFonts w:hint="eastAsia" w:ascii="Times New Roman" w:hAnsi="Times New Roman" w:eastAsia="宋体" w:cs="Times New Roman"/>
                <w:u w:val="single"/>
              </w:rPr>
              <w:t xml:space="preserve">  </w:t>
            </w:r>
            <w:r>
              <w:rPr>
                <w:rFonts w:ascii="Times New Roman" w:hAnsi="Times New Roman" w:eastAsia="宋体" w:cs="Times New Roman"/>
              </w:rPr>
              <w:t>投标人名称：</w:t>
            </w:r>
            <w:r>
              <w:rPr>
                <w:rFonts w:ascii="Times New Roman" w:hAnsi="Times New Roman" w:eastAsia="宋体" w:cs="Times New Roman"/>
                <w:u w:val="single"/>
              </w:rPr>
              <w:t xml:space="preserve">        </w:t>
            </w:r>
          </w:p>
          <w:p w14:paraId="3BD34AAC">
            <w:pPr>
              <w:spacing w:line="360" w:lineRule="auto"/>
              <w:rPr>
                <w:rFonts w:ascii="Times New Roman" w:hAnsi="Times New Roman" w:eastAsia="宋体" w:cs="Times New Roman"/>
                <w:u w:val="single"/>
              </w:rPr>
            </w:pPr>
            <w:r>
              <w:rPr>
                <w:rFonts w:ascii="Times New Roman" w:hAnsi="Times New Roman" w:eastAsia="宋体" w:cs="Times New Roman"/>
                <w:u w:val="single"/>
              </w:rPr>
              <w:t xml:space="preserve">       </w:t>
            </w:r>
            <w:r>
              <w:rPr>
                <w:rFonts w:ascii="Times New Roman" w:hAnsi="Times New Roman" w:eastAsia="宋体" w:cs="Times New Roman"/>
              </w:rPr>
              <w:t>（项目名称）投标文件，于</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w:t>
            </w:r>
            <w:r>
              <w:rPr>
                <w:rFonts w:ascii="Times New Roman" w:hAnsi="Times New Roman" w:eastAsia="宋体" w:cs="Times New Roman"/>
                <w:u w:val="single"/>
              </w:rPr>
              <w:t xml:space="preserve">  </w:t>
            </w:r>
            <w:r>
              <w:rPr>
                <w:rFonts w:ascii="Times New Roman" w:hAnsi="Times New Roman" w:eastAsia="宋体" w:cs="Times New Roman"/>
              </w:rPr>
              <w:t>时</w:t>
            </w:r>
            <w:r>
              <w:rPr>
                <w:rFonts w:ascii="Times New Roman" w:hAnsi="Times New Roman" w:eastAsia="宋体" w:cs="Times New Roman"/>
                <w:u w:val="single"/>
              </w:rPr>
              <w:t xml:space="preserve">  </w:t>
            </w:r>
            <w:r>
              <w:rPr>
                <w:rFonts w:ascii="Times New Roman" w:hAnsi="Times New Roman" w:eastAsia="宋体" w:cs="Times New Roman"/>
              </w:rPr>
              <w:t>分前不得</w:t>
            </w:r>
            <w:r>
              <w:rPr>
                <w:rFonts w:hint="eastAsia" w:ascii="Times New Roman" w:hAnsi="Times New Roman" w:eastAsia="宋体" w:cs="Times New Roman"/>
              </w:rPr>
              <w:t>启封</w:t>
            </w:r>
          </w:p>
        </w:tc>
      </w:tr>
      <w:tr w14:paraId="28285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0B005C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w:t>
            </w:r>
          </w:p>
        </w:tc>
        <w:tc>
          <w:tcPr>
            <w:tcW w:w="1897" w:type="dxa"/>
            <w:vAlign w:val="center"/>
          </w:tcPr>
          <w:p w14:paraId="43E94E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获取竞争性磋商文件</w:t>
            </w:r>
          </w:p>
        </w:tc>
        <w:tc>
          <w:tcPr>
            <w:tcW w:w="6473" w:type="dxa"/>
            <w:vAlign w:val="center"/>
          </w:tcPr>
          <w:p w14:paraId="49C78501">
            <w:pPr>
              <w:spacing w:line="360" w:lineRule="auto"/>
              <w:rPr>
                <w:rFonts w:ascii="Times New Roman" w:hAnsi="Times New Roman" w:eastAsia="宋体" w:cs="Times New Roman"/>
                <w:szCs w:val="21"/>
              </w:rPr>
            </w:pPr>
            <w:r>
              <w:rPr>
                <w:rFonts w:ascii="Times New Roman" w:hAnsi="Times New Roman" w:eastAsia="宋体" w:cs="Times New Roman"/>
              </w:rPr>
              <w:t>地点：湖北浩成工程咨询有限公司</w:t>
            </w:r>
          </w:p>
          <w:p w14:paraId="2667135E">
            <w:pPr>
              <w:spacing w:line="360" w:lineRule="auto"/>
              <w:rPr>
                <w:rFonts w:ascii="Times New Roman" w:hAnsi="Times New Roman" w:eastAsia="宋体" w:cs="Times New Roman"/>
              </w:rPr>
            </w:pPr>
            <w:r>
              <w:rPr>
                <w:rFonts w:ascii="Times New Roman" w:hAnsi="Times New Roman" w:eastAsia="宋体" w:cs="Times New Roman"/>
              </w:rPr>
              <w:t>时间：详见竞争性磋商公告</w:t>
            </w:r>
          </w:p>
        </w:tc>
      </w:tr>
      <w:tr w14:paraId="7DF75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7038F8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19</w:t>
            </w:r>
          </w:p>
        </w:tc>
        <w:tc>
          <w:tcPr>
            <w:tcW w:w="1897" w:type="dxa"/>
            <w:vAlign w:val="center"/>
          </w:tcPr>
          <w:p w14:paraId="797EFE8A">
            <w:pPr>
              <w:spacing w:line="360" w:lineRule="auto"/>
              <w:rPr>
                <w:rFonts w:ascii="Times New Roman" w:hAnsi="Times New Roman" w:eastAsia="宋体" w:cs="Times New Roman"/>
                <w:szCs w:val="21"/>
              </w:rPr>
            </w:pPr>
            <w:r>
              <w:rPr>
                <w:rFonts w:ascii="Times New Roman" w:hAnsi="Times New Roman" w:eastAsia="宋体" w:cs="Times New Roman"/>
                <w:szCs w:val="21"/>
              </w:rPr>
              <w:t>响应文件递交地点及投标截止日期</w:t>
            </w:r>
          </w:p>
        </w:tc>
        <w:tc>
          <w:tcPr>
            <w:tcW w:w="6473" w:type="dxa"/>
            <w:vAlign w:val="center"/>
          </w:tcPr>
          <w:p w14:paraId="675BC13B">
            <w:pPr>
              <w:spacing w:line="360" w:lineRule="auto"/>
              <w:rPr>
                <w:rFonts w:ascii="Times New Roman" w:hAnsi="Times New Roman" w:eastAsia="宋体" w:cs="Times New Roman"/>
                <w:szCs w:val="21"/>
              </w:rPr>
            </w:pPr>
            <w:r>
              <w:rPr>
                <w:rFonts w:ascii="Times New Roman" w:hAnsi="Times New Roman" w:eastAsia="宋体" w:cs="Times New Roman"/>
                <w:szCs w:val="21"/>
              </w:rPr>
              <w:t>地点：随县公共资源交易中心</w:t>
            </w:r>
            <w:r>
              <w:rPr>
                <w:rFonts w:hint="eastAsia" w:ascii="Times New Roman" w:hAnsi="Times New Roman" w:eastAsia="宋体" w:cs="Times New Roman"/>
                <w:szCs w:val="21"/>
              </w:rPr>
              <w:t>2</w:t>
            </w:r>
            <w:r>
              <w:rPr>
                <w:rFonts w:ascii="Times New Roman" w:hAnsi="Times New Roman" w:eastAsia="宋体" w:cs="Times New Roman"/>
                <w:szCs w:val="21"/>
              </w:rPr>
              <w:t>02开标厅</w:t>
            </w:r>
          </w:p>
          <w:p w14:paraId="1C8852C1">
            <w:pPr>
              <w:spacing w:line="360" w:lineRule="auto"/>
              <w:rPr>
                <w:rFonts w:ascii="Times New Roman" w:hAnsi="Times New Roman" w:eastAsia="宋体" w:cs="Times New Roman"/>
                <w:szCs w:val="21"/>
              </w:rPr>
            </w:pPr>
            <w:r>
              <w:rPr>
                <w:rFonts w:ascii="Times New Roman" w:hAnsi="Times New Roman" w:eastAsia="宋体" w:cs="Times New Roman"/>
                <w:szCs w:val="21"/>
              </w:rPr>
              <w:t>开标室时间：2022年02月22日15点00分</w:t>
            </w:r>
          </w:p>
        </w:tc>
      </w:tr>
      <w:tr w14:paraId="6D930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7D00B0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w:t>
            </w:r>
          </w:p>
        </w:tc>
        <w:tc>
          <w:tcPr>
            <w:tcW w:w="1897" w:type="dxa"/>
            <w:vAlign w:val="center"/>
          </w:tcPr>
          <w:p w14:paraId="1004C7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开标地点、时间</w:t>
            </w:r>
          </w:p>
        </w:tc>
        <w:tc>
          <w:tcPr>
            <w:tcW w:w="6473" w:type="dxa"/>
            <w:vAlign w:val="center"/>
          </w:tcPr>
          <w:p w14:paraId="34472D8D">
            <w:pPr>
              <w:spacing w:line="360" w:lineRule="auto"/>
              <w:rPr>
                <w:rFonts w:ascii="Times New Roman" w:hAnsi="Times New Roman" w:eastAsia="宋体" w:cs="Times New Roman"/>
                <w:szCs w:val="21"/>
              </w:rPr>
            </w:pPr>
            <w:r>
              <w:rPr>
                <w:rFonts w:ascii="Times New Roman" w:hAnsi="Times New Roman" w:eastAsia="宋体" w:cs="Times New Roman"/>
                <w:szCs w:val="21"/>
              </w:rPr>
              <w:t>地点：随县公共资源交易中心</w:t>
            </w:r>
            <w:r>
              <w:rPr>
                <w:rFonts w:hint="eastAsia" w:ascii="Times New Roman" w:hAnsi="Times New Roman" w:eastAsia="宋体" w:cs="Times New Roman"/>
                <w:szCs w:val="21"/>
              </w:rPr>
              <w:t>2</w:t>
            </w:r>
            <w:r>
              <w:rPr>
                <w:rFonts w:ascii="Times New Roman" w:hAnsi="Times New Roman" w:eastAsia="宋体" w:cs="Times New Roman"/>
                <w:szCs w:val="21"/>
              </w:rPr>
              <w:t>02开标厅</w:t>
            </w:r>
          </w:p>
          <w:p w14:paraId="73182E2E">
            <w:pPr>
              <w:spacing w:line="360" w:lineRule="auto"/>
              <w:rPr>
                <w:rFonts w:ascii="Times New Roman" w:hAnsi="Times New Roman" w:eastAsia="宋体" w:cs="Times New Roman"/>
                <w:szCs w:val="21"/>
              </w:rPr>
            </w:pPr>
            <w:r>
              <w:rPr>
                <w:rFonts w:ascii="Times New Roman" w:hAnsi="Times New Roman" w:eastAsia="宋体" w:cs="Times New Roman"/>
                <w:szCs w:val="21"/>
              </w:rPr>
              <w:t>时间：2022年02月22日15点00分</w:t>
            </w:r>
          </w:p>
          <w:p w14:paraId="7A900296">
            <w:pPr>
              <w:spacing w:line="360" w:lineRule="auto"/>
              <w:rPr>
                <w:rFonts w:ascii="Times New Roman" w:hAnsi="Times New Roman" w:eastAsia="宋体" w:cs="Times New Roman"/>
                <w:szCs w:val="21"/>
              </w:rPr>
            </w:pPr>
            <w:r>
              <w:rPr>
                <w:rFonts w:ascii="Times New Roman" w:hAnsi="Times New Roman" w:eastAsia="宋体" w:cs="Times New Roman"/>
                <w:szCs w:val="21"/>
              </w:rPr>
              <w:t>所有供应商须派法定代表人（持法定代表人身份证明、法定代表人身份证原件）或授权委托人（持本人身份证原件、授权委托书）参加响应文件递交，并在</w:t>
            </w:r>
            <w:r>
              <w:rPr>
                <w:rFonts w:hint="eastAsia" w:ascii="Times New Roman" w:hAnsi="Times New Roman" w:eastAsia="宋体" w:cs="Times New Roman"/>
                <w:szCs w:val="21"/>
              </w:rPr>
              <w:t>采购</w:t>
            </w:r>
            <w:r>
              <w:rPr>
                <w:rFonts w:ascii="Times New Roman" w:hAnsi="Times New Roman" w:eastAsia="宋体" w:cs="Times New Roman"/>
                <w:szCs w:val="21"/>
              </w:rPr>
              <w:t xml:space="preserve">人指定的登记册上签名报到 </w:t>
            </w:r>
          </w:p>
        </w:tc>
      </w:tr>
      <w:tr w14:paraId="536CA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3E185217">
            <w:pPr>
              <w:tabs>
                <w:tab w:val="left" w:pos="519"/>
              </w:tabs>
              <w:spacing w:line="360" w:lineRule="auto"/>
              <w:jc w:val="center"/>
              <w:rPr>
                <w:rFonts w:ascii="Times New Roman" w:hAnsi="Times New Roman" w:eastAsia="宋体" w:cs="Times New Roman"/>
                <w:szCs w:val="21"/>
              </w:rPr>
            </w:pPr>
            <w:r>
              <w:rPr>
                <w:rFonts w:ascii="Times New Roman" w:hAnsi="Times New Roman" w:eastAsia="宋体" w:cs="Times New Roman"/>
                <w:szCs w:val="21"/>
              </w:rPr>
              <w:t>21</w:t>
            </w:r>
          </w:p>
        </w:tc>
        <w:tc>
          <w:tcPr>
            <w:tcW w:w="1897" w:type="dxa"/>
            <w:vAlign w:val="center"/>
          </w:tcPr>
          <w:p w14:paraId="7C197E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开标要求</w:t>
            </w:r>
          </w:p>
        </w:tc>
        <w:tc>
          <w:tcPr>
            <w:tcW w:w="6473" w:type="dxa"/>
            <w:vAlign w:val="center"/>
          </w:tcPr>
          <w:p w14:paraId="484D995C">
            <w:pPr>
              <w:spacing w:line="360" w:lineRule="auto"/>
              <w:rPr>
                <w:rFonts w:ascii="Times New Roman" w:hAnsi="Times New Roman" w:eastAsia="宋体" w:cs="Times New Roman"/>
                <w:szCs w:val="21"/>
              </w:rPr>
            </w:pPr>
            <w:r>
              <w:rPr>
                <w:rFonts w:ascii="Times New Roman" w:hAnsi="Times New Roman" w:eastAsia="宋体" w:cs="Times New Roman"/>
              </w:rPr>
              <w:t>法定代表人或授权委托人持身份证原件到场</w:t>
            </w:r>
          </w:p>
        </w:tc>
      </w:tr>
      <w:tr w14:paraId="2E0D0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226327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22</w:t>
            </w:r>
          </w:p>
        </w:tc>
        <w:tc>
          <w:tcPr>
            <w:tcW w:w="1897" w:type="dxa"/>
            <w:vAlign w:val="center"/>
          </w:tcPr>
          <w:p w14:paraId="2E564B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评标标准及方法</w:t>
            </w:r>
          </w:p>
        </w:tc>
        <w:tc>
          <w:tcPr>
            <w:tcW w:w="6473" w:type="dxa"/>
            <w:vAlign w:val="center"/>
          </w:tcPr>
          <w:p w14:paraId="1A8B4754">
            <w:pPr>
              <w:spacing w:line="360" w:lineRule="auto"/>
              <w:rPr>
                <w:rFonts w:ascii="Times New Roman" w:hAnsi="Times New Roman" w:eastAsia="宋体" w:cs="Times New Roman"/>
                <w:szCs w:val="21"/>
              </w:rPr>
            </w:pPr>
            <w:r>
              <w:rPr>
                <w:rFonts w:ascii="Times New Roman" w:hAnsi="Times New Roman" w:eastAsia="宋体" w:cs="Times New Roman"/>
                <w:szCs w:val="21"/>
              </w:rPr>
              <w:t>评标标准及方法附后</w:t>
            </w:r>
          </w:p>
        </w:tc>
      </w:tr>
      <w:tr w14:paraId="72D7F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449785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23</w:t>
            </w:r>
          </w:p>
        </w:tc>
        <w:tc>
          <w:tcPr>
            <w:tcW w:w="1897" w:type="dxa"/>
            <w:vAlign w:val="center"/>
          </w:tcPr>
          <w:p w14:paraId="10BA00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磋商小组的组建</w:t>
            </w:r>
          </w:p>
        </w:tc>
        <w:tc>
          <w:tcPr>
            <w:tcW w:w="6473" w:type="dxa"/>
            <w:vAlign w:val="center"/>
          </w:tcPr>
          <w:p w14:paraId="096F4479">
            <w:pPr>
              <w:spacing w:line="360" w:lineRule="auto"/>
              <w:rPr>
                <w:rFonts w:ascii="Times New Roman" w:hAnsi="Times New Roman" w:eastAsia="宋体" w:cs="Times New Roman"/>
                <w:szCs w:val="21"/>
              </w:rPr>
            </w:pPr>
            <w:r>
              <w:rPr>
                <w:rFonts w:ascii="Times New Roman" w:hAnsi="Times New Roman" w:eastAsia="宋体" w:cs="Times New Roman"/>
                <w:szCs w:val="21"/>
              </w:rPr>
              <w:t>磋商小组构成：3人，在监督监督部门监督下，采用随机抽取的方式在湖北政府采购评审专家库中抽取</w:t>
            </w:r>
          </w:p>
        </w:tc>
      </w:tr>
      <w:tr w14:paraId="056AC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7DCAB3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24</w:t>
            </w:r>
          </w:p>
        </w:tc>
        <w:tc>
          <w:tcPr>
            <w:tcW w:w="1897" w:type="dxa"/>
            <w:vAlign w:val="center"/>
          </w:tcPr>
          <w:p w14:paraId="1EE303D1">
            <w:pPr>
              <w:spacing w:line="360" w:lineRule="auto"/>
              <w:jc w:val="center"/>
              <w:rPr>
                <w:rFonts w:ascii="Times New Roman" w:hAnsi="Times New Roman" w:eastAsia="宋体" w:cs="Times New Roman"/>
                <w:szCs w:val="21"/>
              </w:rPr>
            </w:pPr>
            <w:r>
              <w:rPr>
                <w:rFonts w:ascii="宋体" w:hAnsi="宋体" w:eastAsia="宋体" w:cs="宋体"/>
                <w:spacing w:val="-1"/>
                <w:szCs w:val="21"/>
              </w:rPr>
              <w:t>接收质疑函的方式、</w:t>
            </w:r>
            <w:r>
              <w:rPr>
                <w:rFonts w:ascii="宋体" w:hAnsi="宋体" w:eastAsia="宋体" w:cs="宋体"/>
                <w:spacing w:val="-102"/>
                <w:szCs w:val="21"/>
              </w:rPr>
              <w:t xml:space="preserve"> </w:t>
            </w:r>
            <w:r>
              <w:rPr>
                <w:rFonts w:ascii="宋体" w:hAnsi="宋体" w:eastAsia="宋体" w:cs="宋体"/>
                <w:spacing w:val="-1"/>
                <w:szCs w:val="21"/>
              </w:rPr>
              <w:t>联系部门、联系电话</w:t>
            </w:r>
            <w:r>
              <w:rPr>
                <w:rFonts w:ascii="宋体" w:hAnsi="宋体" w:eastAsia="宋体" w:cs="宋体"/>
                <w:spacing w:val="-102"/>
                <w:szCs w:val="21"/>
              </w:rPr>
              <w:t xml:space="preserve"> </w:t>
            </w:r>
            <w:r>
              <w:rPr>
                <w:rFonts w:ascii="宋体" w:hAnsi="宋体" w:eastAsia="宋体" w:cs="宋体"/>
                <w:szCs w:val="21"/>
              </w:rPr>
              <w:t>和通讯地址</w:t>
            </w:r>
          </w:p>
        </w:tc>
        <w:tc>
          <w:tcPr>
            <w:tcW w:w="6473" w:type="dxa"/>
            <w:vAlign w:val="center"/>
          </w:tcPr>
          <w:p w14:paraId="35061DC3">
            <w:pPr>
              <w:spacing w:line="420" w:lineRule="exact"/>
              <w:rPr>
                <w:rFonts w:ascii="宋体" w:hAnsi="宋体" w:eastAsia="宋体" w:cs="宋体"/>
                <w:szCs w:val="21"/>
              </w:rPr>
            </w:pPr>
            <w:r>
              <w:rPr>
                <w:rFonts w:ascii="宋体" w:hAnsi="宋体" w:eastAsia="宋体" w:cs="宋体"/>
                <w:b/>
                <w:bCs/>
                <w:szCs w:val="21"/>
              </w:rPr>
              <w:t>接收质疑函的方式:</w:t>
            </w:r>
            <w:r>
              <w:rPr>
                <w:rFonts w:ascii="宋体" w:hAnsi="宋体" w:eastAsia="宋体" w:cs="宋体"/>
                <w:szCs w:val="21"/>
              </w:rPr>
              <w:t>加盖公章的纸质文件（如时间较紧张，可以</w:t>
            </w:r>
            <w:r>
              <w:rPr>
                <w:rFonts w:cs="Times New Roman" w:asciiTheme="minorEastAsia" w:hAnsiTheme="minorEastAsia" w:eastAsiaTheme="minorEastAsia"/>
                <w:spacing w:val="2"/>
                <w:szCs w:val="21"/>
              </w:rPr>
              <w:t>先</w:t>
            </w:r>
            <w:r>
              <w:fldChar w:fldCharType="begin"/>
            </w:r>
            <w:r>
              <w:instrText xml:space="preserve"> HYPERLINK "mailto:将质疑函Word版本及盖章PDF版文件发至328682159@qq.com" </w:instrText>
            </w:r>
            <w:r>
              <w:fldChar w:fldCharType="separate"/>
            </w:r>
            <w:r>
              <w:rPr>
                <w:rFonts w:cs="Times New Roman" w:asciiTheme="minorEastAsia" w:hAnsiTheme="minorEastAsia" w:eastAsiaTheme="minorEastAsia"/>
                <w:spacing w:val="2"/>
              </w:rPr>
              <w:t>将质疑函Word版本及盖章PDF版文件发至328682159@qq.com</w:t>
            </w:r>
            <w:r>
              <w:rPr>
                <w:rFonts w:cs="Times New Roman" w:asciiTheme="minorEastAsia" w:hAnsiTheme="minorEastAsia" w:eastAsiaTheme="minorEastAsia"/>
                <w:spacing w:val="2"/>
              </w:rPr>
              <w:fldChar w:fldCharType="end"/>
            </w:r>
            <w:r>
              <w:rPr>
                <w:rFonts w:cs="Times New Roman" w:asciiTheme="minorEastAsia" w:hAnsiTheme="minorEastAsia" w:eastAsiaTheme="minorEastAsia"/>
                <w:spacing w:val="2"/>
                <w:szCs w:val="21"/>
              </w:rPr>
              <w:t>，并</w:t>
            </w:r>
            <w:r>
              <w:rPr>
                <w:rFonts w:cs="宋体" w:asciiTheme="minorEastAsia" w:hAnsiTheme="minorEastAsia" w:eastAsiaTheme="minorEastAsia"/>
                <w:spacing w:val="2"/>
                <w:szCs w:val="21"/>
              </w:rPr>
              <w:t>将</w:t>
            </w:r>
            <w:r>
              <w:rPr>
                <w:rFonts w:ascii="宋体" w:hAnsi="宋体" w:eastAsia="宋体" w:cs="宋体"/>
                <w:spacing w:val="2"/>
                <w:szCs w:val="21"/>
              </w:rPr>
              <w:t>其纸质文件随后送达，代理机构接收质疑文件时间以纸质文件或</w:t>
            </w:r>
            <w:r>
              <w:rPr>
                <w:rFonts w:ascii="宋体" w:hAnsi="宋体" w:eastAsia="宋体" w:cs="宋体"/>
                <w:spacing w:val="-38"/>
                <w:szCs w:val="21"/>
              </w:rPr>
              <w:t xml:space="preserve"> </w:t>
            </w:r>
            <w:r>
              <w:rPr>
                <w:rFonts w:ascii="宋体" w:hAnsi="宋体" w:eastAsia="宋体" w:cs="宋体"/>
                <w:szCs w:val="21"/>
              </w:rPr>
              <w:t>PDF版文件先送达时间为准）。</w:t>
            </w:r>
          </w:p>
          <w:p w14:paraId="68F4F3AC">
            <w:pPr>
              <w:spacing w:line="420" w:lineRule="exact"/>
              <w:rPr>
                <w:rFonts w:ascii="宋体" w:hAnsi="宋体" w:eastAsia="宋体" w:cs="宋体"/>
                <w:szCs w:val="21"/>
              </w:rPr>
            </w:pPr>
            <w:r>
              <w:rPr>
                <w:rFonts w:ascii="宋体" w:hAnsi="宋体" w:eastAsia="宋体" w:cs="宋体"/>
                <w:b/>
                <w:bCs/>
                <w:szCs w:val="21"/>
              </w:rPr>
              <w:t>联系部门及联系人：</w:t>
            </w:r>
            <w:r>
              <w:rPr>
                <w:rFonts w:hint="eastAsia" w:ascii="宋体" w:hAnsi="宋体" w:eastAsia="宋体" w:cs="宋体"/>
                <w:szCs w:val="21"/>
              </w:rPr>
              <w:t>湖北</w:t>
            </w:r>
            <w:r>
              <w:rPr>
                <w:rFonts w:ascii="宋体" w:hAnsi="宋体" w:eastAsia="宋体" w:cs="宋体"/>
                <w:szCs w:val="21"/>
              </w:rPr>
              <w:t>浩成工程咨询有限公司黄工</w:t>
            </w:r>
          </w:p>
          <w:p w14:paraId="01AADFE1">
            <w:pPr>
              <w:spacing w:line="420" w:lineRule="exact"/>
              <w:rPr>
                <w:rFonts w:ascii="宋体" w:hAnsi="宋体" w:eastAsia="宋体" w:cs="宋体"/>
                <w:szCs w:val="21"/>
              </w:rPr>
            </w:pPr>
            <w:r>
              <w:rPr>
                <w:rFonts w:ascii="宋体" w:hAnsi="宋体" w:eastAsia="宋体" w:cs="宋体"/>
                <w:b/>
                <w:bCs/>
                <w:szCs w:val="21"/>
              </w:rPr>
              <w:t>联系电话：</w:t>
            </w:r>
            <w:r>
              <w:rPr>
                <w:rFonts w:ascii="宋体" w:hAnsi="宋体" w:eastAsia="宋体" w:cs="宋体"/>
                <w:szCs w:val="21"/>
              </w:rPr>
              <w:t>15377283923。</w:t>
            </w:r>
          </w:p>
          <w:p w14:paraId="6BBBC1FA">
            <w:pPr>
              <w:spacing w:line="420" w:lineRule="exact"/>
              <w:rPr>
                <w:rFonts w:ascii="Times New Roman" w:hAnsi="Times New Roman" w:eastAsia="宋体" w:cs="Times New Roman"/>
                <w:u w:val="single"/>
              </w:rPr>
            </w:pPr>
            <w:r>
              <w:rPr>
                <w:rFonts w:ascii="宋体" w:hAnsi="宋体" w:eastAsia="宋体" w:cs="宋体"/>
                <w:b/>
                <w:bCs/>
                <w:szCs w:val="21"/>
              </w:rPr>
              <w:t>通讯地址：</w:t>
            </w:r>
            <w:r>
              <w:rPr>
                <w:rFonts w:hint="eastAsia" w:ascii="宋体" w:hAnsi="宋体" w:eastAsia="宋体" w:cs="宋体"/>
                <w:szCs w:val="21"/>
              </w:rPr>
              <w:t>随州市</w:t>
            </w:r>
            <w:r>
              <w:rPr>
                <w:rFonts w:ascii="宋体" w:hAnsi="宋体" w:eastAsia="宋体" w:cs="宋体"/>
                <w:szCs w:val="21"/>
              </w:rPr>
              <w:t>曾都区舜井大道</w:t>
            </w:r>
            <w:r>
              <w:rPr>
                <w:rFonts w:hint="eastAsia" w:ascii="宋体" w:hAnsi="宋体" w:eastAsia="宋体" w:cs="宋体"/>
                <w:szCs w:val="21"/>
              </w:rPr>
              <w:t>3</w:t>
            </w:r>
            <w:r>
              <w:rPr>
                <w:rFonts w:ascii="宋体" w:hAnsi="宋体" w:eastAsia="宋体" w:cs="宋体"/>
                <w:szCs w:val="21"/>
              </w:rPr>
              <w:t>07号四楼</w:t>
            </w:r>
            <w:r>
              <w:rPr>
                <w:rFonts w:hint="eastAsia" w:ascii="宋体" w:hAnsi="宋体" w:eastAsia="宋体" w:cs="宋体"/>
                <w:szCs w:val="21"/>
              </w:rPr>
              <w:t>。</w:t>
            </w:r>
            <w:r>
              <w:rPr>
                <w:rFonts w:ascii="宋体" w:hAnsi="宋体" w:eastAsia="宋体" w:cs="宋体"/>
                <w:b/>
                <w:szCs w:val="21"/>
              </w:rPr>
              <w:t>供应商在</w:t>
            </w:r>
            <w:r>
              <w:rPr>
                <w:rFonts w:ascii="宋体" w:hAnsi="宋体" w:eastAsia="宋体" w:cs="宋体"/>
                <w:b/>
                <w:bCs/>
                <w:spacing w:val="2"/>
                <w:szCs w:val="21"/>
              </w:rPr>
              <w:t>法定质疑期内应一次性提出针对同一采购程序环节的质</w:t>
            </w:r>
            <w:r>
              <w:rPr>
                <w:rFonts w:ascii="宋体" w:hAnsi="宋体" w:eastAsia="宋体" w:cs="宋体"/>
                <w:b/>
                <w:bCs/>
                <w:szCs w:val="21"/>
              </w:rPr>
              <w:t>疑。</w:t>
            </w:r>
            <w:r>
              <w:rPr>
                <w:rFonts w:ascii="宋体" w:hAnsi="宋体" w:eastAsia="宋体" w:cs="宋体"/>
                <w:spacing w:val="-5"/>
                <w:szCs w:val="21"/>
              </w:rPr>
              <w:t>具体质疑相关规定详见《政府采购质疑和投诉办法》（财政部令第</w:t>
            </w:r>
            <w:r>
              <w:rPr>
                <w:rFonts w:ascii="宋体" w:hAnsi="宋体" w:eastAsia="宋体" w:cs="宋体"/>
                <w:spacing w:val="-62"/>
                <w:szCs w:val="21"/>
              </w:rPr>
              <w:t xml:space="preserve"> </w:t>
            </w:r>
            <w:r>
              <w:rPr>
                <w:rFonts w:ascii="宋体" w:hAnsi="宋体" w:eastAsia="宋体" w:cs="宋体"/>
                <w:szCs w:val="21"/>
              </w:rPr>
              <w:t>94号）。</w:t>
            </w:r>
          </w:p>
        </w:tc>
      </w:tr>
      <w:tr w14:paraId="6A002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466E5F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25</w:t>
            </w:r>
          </w:p>
        </w:tc>
        <w:tc>
          <w:tcPr>
            <w:tcW w:w="1897" w:type="dxa"/>
            <w:vAlign w:val="center"/>
          </w:tcPr>
          <w:p w14:paraId="283A5070">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支持政府采购政策</w:t>
            </w:r>
          </w:p>
        </w:tc>
        <w:tc>
          <w:tcPr>
            <w:tcW w:w="6473" w:type="dxa"/>
            <w:vAlign w:val="center"/>
          </w:tcPr>
          <w:p w14:paraId="63FC3573">
            <w:pPr>
              <w:pStyle w:val="85"/>
              <w:spacing w:line="360" w:lineRule="exact"/>
              <w:rPr>
                <w:rFonts w:ascii="宋体" w:hAnsi="宋体" w:eastAsia="宋体" w:cs="宋体"/>
                <w:sz w:val="21"/>
                <w:szCs w:val="21"/>
                <w:lang w:eastAsia="zh-CN"/>
              </w:rPr>
            </w:pPr>
            <w:r>
              <w:rPr>
                <w:rFonts w:ascii="宋体" w:hAnsi="宋体" w:eastAsia="宋体" w:cs="宋体"/>
                <w:sz w:val="21"/>
                <w:szCs w:val="21"/>
                <w:lang w:eastAsia="zh-CN"/>
              </w:rPr>
              <w:sym w:font="Wingdings 2" w:char="F0A3"/>
            </w:r>
            <w:r>
              <w:rPr>
                <w:rFonts w:ascii="宋体" w:hAnsi="宋体" w:eastAsia="宋体" w:cs="宋体"/>
                <w:sz w:val="21"/>
                <w:szCs w:val="21"/>
                <w:lang w:eastAsia="zh-CN"/>
              </w:rPr>
              <w:t xml:space="preserve"> 专门面向中小企业的项目</w:t>
            </w:r>
          </w:p>
          <w:p w14:paraId="176DFDF1">
            <w:pPr>
              <w:pStyle w:val="85"/>
              <w:spacing w:before="61" w:line="360" w:lineRule="exact"/>
              <w:rPr>
                <w:rFonts w:ascii="宋体" w:hAnsi="宋体" w:eastAsia="宋体" w:cs="宋体"/>
                <w:sz w:val="21"/>
                <w:szCs w:val="21"/>
                <w:lang w:eastAsia="zh-CN"/>
              </w:rPr>
            </w:pPr>
            <w:r>
              <w:rPr>
                <w:rFonts w:ascii="宋体" w:hAnsi="宋体" w:eastAsia="宋体" w:cs="宋体"/>
                <w:sz w:val="21"/>
                <w:szCs w:val="21"/>
                <w:lang w:eastAsia="zh-CN"/>
              </w:rPr>
              <w:sym w:font="Wingdings 2" w:char="F052"/>
            </w:r>
            <w:r>
              <w:rPr>
                <w:rFonts w:ascii="宋体" w:hAnsi="宋体" w:eastAsia="宋体" w:cs="宋体"/>
                <w:sz w:val="21"/>
                <w:szCs w:val="21"/>
                <w:lang w:eastAsia="zh-CN"/>
              </w:rPr>
              <w:t xml:space="preserve"> 非专门面向中小企业的项目</w:t>
            </w:r>
          </w:p>
          <w:p w14:paraId="2FA94564">
            <w:pPr>
              <w:pStyle w:val="85"/>
              <w:spacing w:before="61"/>
              <w:ind w:firstLine="420" w:firstLineChars="200"/>
              <w:rPr>
                <w:rFonts w:ascii="宋体" w:hAnsi="宋体" w:eastAsia="宋体" w:cs="宋体"/>
                <w:sz w:val="21"/>
                <w:szCs w:val="21"/>
                <w:lang w:eastAsia="zh-CN"/>
              </w:rPr>
            </w:pPr>
            <w:r>
              <w:rPr>
                <w:rFonts w:ascii="宋体" w:hAnsi="宋体" w:eastAsia="宋体" w:cs="宋体"/>
                <w:sz w:val="21"/>
                <w:szCs w:val="21"/>
                <w:lang w:eastAsia="zh-CN"/>
              </w:rPr>
              <w:t>依据财政部工业和信息化部《政府采购促进中小企业发展管理办法》（财库[2020]46号）</w:t>
            </w:r>
            <w:r>
              <w:rPr>
                <w:rFonts w:ascii="宋体" w:hAnsi="宋体" w:eastAsia="宋体" w:cs="宋体"/>
                <w:spacing w:val="-5"/>
                <w:sz w:val="21"/>
                <w:szCs w:val="21"/>
                <w:lang w:eastAsia="zh-CN"/>
              </w:rPr>
              <w:t>的规定，对参加政府采购</w:t>
            </w:r>
            <w:r>
              <w:rPr>
                <w:rFonts w:ascii="宋体" w:hAnsi="宋体" w:eastAsia="宋体" w:cs="宋体"/>
                <w:w w:val="99"/>
                <w:sz w:val="21"/>
                <w:szCs w:val="21"/>
                <w:lang w:eastAsia="zh-CN"/>
              </w:rPr>
              <w:t xml:space="preserve"> </w:t>
            </w:r>
            <w:r>
              <w:rPr>
                <w:rFonts w:ascii="宋体" w:hAnsi="宋体" w:eastAsia="宋体" w:cs="宋体"/>
                <w:sz w:val="21"/>
                <w:szCs w:val="21"/>
                <w:lang w:eastAsia="zh-CN"/>
              </w:rPr>
              <w:t>活动的小型和微型企业产品</w:t>
            </w:r>
            <w:r>
              <w:rPr>
                <w:rFonts w:ascii="宋体" w:hAnsi="宋体" w:eastAsia="宋体" w:cs="宋体"/>
                <w:spacing w:val="-4"/>
                <w:sz w:val="21"/>
                <w:szCs w:val="21"/>
                <w:lang w:eastAsia="zh-CN"/>
              </w:rPr>
              <w:t>的价格给予</w:t>
            </w:r>
            <w:r>
              <w:rPr>
                <w:rFonts w:hint="eastAsia" w:ascii="宋体" w:hAnsi="宋体" w:eastAsia="宋体" w:cs="宋体"/>
                <w:spacing w:val="-4"/>
                <w:sz w:val="21"/>
                <w:szCs w:val="21"/>
                <w:lang w:eastAsia="zh-CN"/>
              </w:rPr>
              <w:t>6%—10%（工程项目为3%—5%）的扣除</w:t>
            </w:r>
            <w:r>
              <w:rPr>
                <w:rFonts w:ascii="宋体" w:hAnsi="宋体" w:eastAsia="宋体" w:cs="宋体"/>
                <w:spacing w:val="-4"/>
                <w:sz w:val="21"/>
                <w:szCs w:val="21"/>
                <w:lang w:eastAsia="zh-CN"/>
              </w:rPr>
              <w:t>，用扣除后</w:t>
            </w:r>
            <w:r>
              <w:rPr>
                <w:rFonts w:ascii="宋体" w:hAnsi="宋体" w:eastAsia="宋体" w:cs="宋体"/>
                <w:spacing w:val="-8"/>
                <w:sz w:val="21"/>
                <w:szCs w:val="21"/>
                <w:lang w:eastAsia="zh-CN"/>
              </w:rPr>
              <w:t>的价格参与评审；中小企业应当提供《中小企业声明函》（见</w:t>
            </w:r>
            <w:r>
              <w:rPr>
                <w:rFonts w:ascii="宋体" w:hAnsi="宋体" w:eastAsia="宋体" w:cs="宋体"/>
                <w:spacing w:val="-86"/>
                <w:sz w:val="21"/>
                <w:szCs w:val="21"/>
                <w:lang w:eastAsia="zh-CN"/>
              </w:rPr>
              <w:t xml:space="preserve"> </w:t>
            </w:r>
            <w:r>
              <w:rPr>
                <w:rFonts w:ascii="宋体" w:hAnsi="宋体" w:eastAsia="宋体" w:cs="宋体"/>
                <w:spacing w:val="-8"/>
                <w:sz w:val="21"/>
                <w:szCs w:val="21"/>
                <w:lang w:eastAsia="zh-CN"/>
              </w:rPr>
              <w:t>附件），否则在评审时不享受上述评审优惠。</w:t>
            </w:r>
          </w:p>
          <w:p w14:paraId="64324541">
            <w:pPr>
              <w:pStyle w:val="85"/>
              <w:spacing w:before="61"/>
              <w:ind w:firstLine="420" w:firstLineChars="200"/>
              <w:rPr>
                <w:rFonts w:ascii="宋体" w:hAnsi="宋体" w:eastAsia="宋体" w:cs="宋体"/>
                <w:sz w:val="21"/>
                <w:szCs w:val="21"/>
                <w:lang w:eastAsia="zh-CN"/>
              </w:rPr>
            </w:pPr>
            <w:r>
              <w:rPr>
                <w:rFonts w:ascii="宋体" w:hAnsi="宋体" w:eastAsia="宋体" w:cs="宋体"/>
                <w:sz w:val="21"/>
                <w:szCs w:val="21"/>
                <w:lang w:eastAsia="zh-CN"/>
              </w:rPr>
              <w:t>中小企业划型标准详见工业和信息化部国家统计局国家发展和改革委员会财政部《中小企业划型标准规定》（工信部联企业〔2011〕300号）。</w:t>
            </w:r>
          </w:p>
          <w:p w14:paraId="17988114">
            <w:pPr>
              <w:pStyle w:val="85"/>
              <w:spacing w:before="61"/>
              <w:ind w:firstLine="420" w:firstLineChars="200"/>
              <w:rPr>
                <w:rFonts w:ascii="宋体" w:hAnsi="宋体" w:eastAsia="宋体" w:cs="宋体"/>
                <w:sz w:val="21"/>
                <w:szCs w:val="21"/>
                <w:lang w:eastAsia="zh-CN"/>
              </w:rPr>
            </w:pPr>
            <w:r>
              <w:rPr>
                <w:rFonts w:ascii="宋体" w:hAnsi="宋体" w:eastAsia="宋体" w:cs="宋体"/>
                <w:sz w:val="21"/>
                <w:szCs w:val="21"/>
                <w:lang w:eastAsia="zh-CN"/>
              </w:rPr>
              <w:t>依据财政部司法部《关于政府采购支持监狱企业发展有关问题的通知》（财库[2014]68号）的规定，监狱企业视同小型、微型企业，享受预留份额、评审中价格扣除等促进中 小企业发展的政府采购政策。监狱企业应当提供由省级以上监狱管理局、戒毒管理局(含新疆生产建设兵团)出具的属于监狱企业的证明文件。</w:t>
            </w:r>
          </w:p>
          <w:p w14:paraId="5F8D5BB3">
            <w:pPr>
              <w:pStyle w:val="85"/>
              <w:spacing w:before="61"/>
              <w:ind w:firstLine="420" w:firstLineChars="200"/>
              <w:rPr>
                <w:rFonts w:ascii="宋体" w:hAnsi="宋体" w:eastAsia="宋体" w:cs="宋体"/>
                <w:sz w:val="21"/>
                <w:szCs w:val="21"/>
                <w:lang w:eastAsia="zh-CN"/>
              </w:rPr>
            </w:pPr>
            <w:r>
              <w:rPr>
                <w:rFonts w:ascii="宋体" w:hAnsi="宋体" w:eastAsia="宋体" w:cs="宋体"/>
                <w:sz w:val="21"/>
                <w:szCs w:val="21"/>
                <w:lang w:eastAsia="zh-CN"/>
              </w:rPr>
              <w:t>依据财政部民政部中国残疾人联合会《关于促进残疾人就业政府采购政策的通知》（财库[2017]141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符合该通知规定条件的残疾人福利性单位应当提供《残疾人福利性单位声明函》（见附件）。</w:t>
            </w:r>
          </w:p>
          <w:p w14:paraId="3524A7B0">
            <w:pPr>
              <w:pStyle w:val="85"/>
              <w:spacing w:before="61"/>
              <w:ind w:firstLine="420" w:firstLineChars="200"/>
              <w:rPr>
                <w:rFonts w:ascii="宋体" w:hAnsi="宋体" w:eastAsia="宋体" w:cs="宋体"/>
                <w:sz w:val="21"/>
                <w:szCs w:val="21"/>
                <w:lang w:eastAsia="zh-CN"/>
              </w:rPr>
            </w:pPr>
            <w:r>
              <w:rPr>
                <w:rFonts w:ascii="宋体" w:hAnsi="宋体" w:eastAsia="宋体" w:cs="宋体"/>
                <w:sz w:val="21"/>
                <w:szCs w:val="21"/>
                <w:lang w:eastAsia="zh-CN"/>
              </w:rPr>
              <w:t>大中型企业与小型、微型企业（含监狱企业、残疾人福利性单位）组成联合体共同参加非专门面向中小企业的政府采购活动，且联合体协议中约定小型、微型企业的协议合同金额占到联合体协议合同总金额 30% 以上的，给予联合体 2% 的价格扣除。</w:t>
            </w:r>
          </w:p>
          <w:p w14:paraId="28CA107E">
            <w:pPr>
              <w:pStyle w:val="85"/>
              <w:spacing w:before="61" w:line="360" w:lineRule="exact"/>
              <w:ind w:firstLine="420" w:firstLineChars="200"/>
              <w:rPr>
                <w:rFonts w:ascii="Times New Roman" w:hAnsi="Times New Roman" w:eastAsia="宋体" w:cs="Times New Roman"/>
                <w:szCs w:val="21"/>
                <w:lang w:eastAsia="zh-CN"/>
              </w:rPr>
            </w:pPr>
            <w:r>
              <w:rPr>
                <w:rFonts w:ascii="宋体" w:hAnsi="宋体" w:eastAsia="宋体" w:cs="宋体"/>
                <w:sz w:val="21"/>
                <w:szCs w:val="21"/>
                <w:lang w:eastAsia="zh-CN"/>
              </w:rPr>
              <w:t>投标人应当对《中小企业声明函》、监狱企业证明文件</w:t>
            </w:r>
            <w:r>
              <w:rPr>
                <w:rFonts w:hint="eastAsia" w:ascii="宋体" w:hAnsi="宋体" w:eastAsia="宋体" w:cs="宋体"/>
                <w:sz w:val="21"/>
                <w:szCs w:val="21"/>
                <w:lang w:eastAsia="zh-CN"/>
              </w:rPr>
              <w:t>、</w:t>
            </w:r>
            <w:r>
              <w:rPr>
                <w:rFonts w:ascii="宋体" w:hAnsi="宋体" w:eastAsia="宋体" w:cs="宋体"/>
                <w:sz w:val="21"/>
                <w:szCs w:val="21"/>
                <w:lang w:eastAsia="zh-CN"/>
              </w:rPr>
              <w:t>《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w:t>
            </w:r>
          </w:p>
        </w:tc>
      </w:tr>
      <w:tr w14:paraId="6E0F8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102091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26</w:t>
            </w:r>
          </w:p>
        </w:tc>
        <w:tc>
          <w:tcPr>
            <w:tcW w:w="1897" w:type="dxa"/>
            <w:vAlign w:val="center"/>
          </w:tcPr>
          <w:p w14:paraId="15026A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采购节能产品政策</w:t>
            </w:r>
          </w:p>
        </w:tc>
        <w:tc>
          <w:tcPr>
            <w:tcW w:w="6473" w:type="dxa"/>
          </w:tcPr>
          <w:p w14:paraId="3C4D5A1A">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供应商提供的产品如属于《节能产品政府采购品目清单》中“政府强制采购产品”的，评审时不予价格扣除。供应商提供的产品如属于《节能产品政府采购品目清单》中非“政府强制采购产品”的，给予该项产品价格 1% 的扣除，用扣除后的价格参与评审。</w:t>
            </w:r>
          </w:p>
        </w:tc>
      </w:tr>
      <w:tr w14:paraId="127FF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0E2F37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27</w:t>
            </w:r>
          </w:p>
        </w:tc>
        <w:tc>
          <w:tcPr>
            <w:tcW w:w="1897" w:type="dxa"/>
            <w:vAlign w:val="center"/>
          </w:tcPr>
          <w:p w14:paraId="0F1984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采购环保产品政策</w:t>
            </w:r>
          </w:p>
        </w:tc>
        <w:tc>
          <w:tcPr>
            <w:tcW w:w="6473" w:type="dxa"/>
          </w:tcPr>
          <w:p w14:paraId="42FE76B9">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供应商提供的产品如属于《环境标志产品政府采购品目清单》范围的，给予该项产品价格 1% 的扣除，用扣除后的价格参与评审。</w:t>
            </w:r>
          </w:p>
        </w:tc>
      </w:tr>
      <w:tr w14:paraId="01FA7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11638E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28</w:t>
            </w:r>
          </w:p>
        </w:tc>
        <w:tc>
          <w:tcPr>
            <w:tcW w:w="1897" w:type="dxa"/>
            <w:vAlign w:val="center"/>
          </w:tcPr>
          <w:p w14:paraId="7899C6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招标代理服务费</w:t>
            </w:r>
          </w:p>
          <w:p w14:paraId="4856A4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取费标准</w:t>
            </w:r>
          </w:p>
        </w:tc>
        <w:tc>
          <w:tcPr>
            <w:tcW w:w="6473" w:type="dxa"/>
            <w:vAlign w:val="center"/>
          </w:tcPr>
          <w:p w14:paraId="5BAFBD28">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招标代理服务费收费标准参照计价格[2002]1980号文文件规定费率标准。招标代理服务费包含在投标报价中，但投标报价时不单列此项费用。</w:t>
            </w:r>
          </w:p>
        </w:tc>
      </w:tr>
      <w:tr w14:paraId="4E6A2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5" w:type="dxa"/>
            <w:vAlign w:val="center"/>
          </w:tcPr>
          <w:p w14:paraId="4FD695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29</w:t>
            </w:r>
          </w:p>
        </w:tc>
        <w:tc>
          <w:tcPr>
            <w:tcW w:w="1897" w:type="dxa"/>
            <w:vAlign w:val="center"/>
          </w:tcPr>
          <w:p w14:paraId="7A68C2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招标代理服务费</w:t>
            </w:r>
          </w:p>
          <w:p w14:paraId="4C46016B">
            <w:pPr>
              <w:spacing w:line="360" w:lineRule="auto"/>
              <w:jc w:val="center"/>
              <w:rPr>
                <w:rFonts w:ascii="Times New Roman" w:hAnsi="Times New Roman" w:eastAsia="宋体" w:cs="Times New Roman"/>
                <w:szCs w:val="21"/>
                <w:highlight w:val="red"/>
              </w:rPr>
            </w:pPr>
            <w:r>
              <w:rPr>
                <w:rFonts w:ascii="Times New Roman" w:hAnsi="Times New Roman" w:eastAsia="宋体" w:cs="Times New Roman"/>
                <w:szCs w:val="21"/>
              </w:rPr>
              <w:t>交费办法</w:t>
            </w:r>
          </w:p>
        </w:tc>
        <w:tc>
          <w:tcPr>
            <w:tcW w:w="6473" w:type="dxa"/>
            <w:vAlign w:val="center"/>
          </w:tcPr>
          <w:p w14:paraId="18DF5036">
            <w:pPr>
              <w:spacing w:line="360" w:lineRule="auto"/>
              <w:rPr>
                <w:rFonts w:ascii="Times New Roman" w:hAnsi="Times New Roman" w:eastAsia="宋体" w:cs="Times New Roman"/>
                <w:szCs w:val="21"/>
              </w:rPr>
            </w:pPr>
            <w:r>
              <w:rPr>
                <w:rFonts w:ascii="Times New Roman" w:hAnsi="Times New Roman" w:eastAsia="宋体" w:cs="Times New Roman"/>
              </w:rPr>
              <w:t>经采购人同意，</w:t>
            </w:r>
            <w:r>
              <w:rPr>
                <w:rFonts w:ascii="Times New Roman" w:hAnsi="Times New Roman" w:eastAsia="宋体" w:cs="Times New Roman"/>
                <w:szCs w:val="21"/>
              </w:rPr>
              <w:t>招标代理服务费由中标人支付。中标人接到已中标的电话通知后在领取中标通知书前将招标代理服务费一次性汇入政府采购代理机构账户，然后领取中标通知书，超过期限而不缴清招标代理服务费的中标人将被视为放弃中标资格。</w:t>
            </w:r>
          </w:p>
        </w:tc>
      </w:tr>
    </w:tbl>
    <w:p w14:paraId="6B1877AC">
      <w:pPr>
        <w:spacing w:line="360" w:lineRule="auto"/>
        <w:jc w:val="center"/>
        <w:outlineLvl w:val="1"/>
        <w:rPr>
          <w:rFonts w:ascii="Times New Roman" w:hAnsi="Times New Roman" w:eastAsia="宋体" w:cs="Times New Roman"/>
          <w:b/>
          <w:sz w:val="32"/>
          <w:szCs w:val="32"/>
        </w:rPr>
      </w:pPr>
      <w:bookmarkStart w:id="5" w:name="_Toc441787409"/>
      <w:bookmarkStart w:id="6" w:name="_Toc421738010"/>
      <w:r>
        <w:rPr>
          <w:rFonts w:ascii="Times New Roman" w:hAnsi="Times New Roman" w:eastAsia="宋体" w:cs="Times New Roman"/>
          <w:b/>
          <w:sz w:val="32"/>
          <w:szCs w:val="32"/>
        </w:rPr>
        <w:br w:type="page"/>
      </w:r>
      <w:bookmarkStart w:id="7" w:name="_Toc95734941"/>
      <w:bookmarkStart w:id="8" w:name="_Toc517730912"/>
      <w:r>
        <w:rPr>
          <w:rFonts w:ascii="Times New Roman" w:hAnsi="Times New Roman" w:eastAsia="宋体" w:cs="Times New Roman"/>
          <w:b/>
          <w:sz w:val="32"/>
          <w:szCs w:val="32"/>
        </w:rPr>
        <w:t>一、总   则</w:t>
      </w:r>
      <w:bookmarkEnd w:id="7"/>
      <w:bookmarkEnd w:id="8"/>
    </w:p>
    <w:p w14:paraId="6F71C78D">
      <w:pPr>
        <w:spacing w:line="360" w:lineRule="auto"/>
        <w:rPr>
          <w:rFonts w:ascii="Times New Roman" w:hAnsi="Times New Roman" w:eastAsia="宋体" w:cs="Times New Roman"/>
          <w:sz w:val="24"/>
        </w:rPr>
      </w:pPr>
      <w:r>
        <w:rPr>
          <w:rFonts w:ascii="Times New Roman" w:hAnsi="Times New Roman" w:eastAsia="宋体" w:cs="Times New Roman"/>
          <w:sz w:val="24"/>
        </w:rPr>
        <w:t>（一）项目概况：</w:t>
      </w:r>
    </w:p>
    <w:p w14:paraId="2241AF48">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1、项目说明和招标范围详见竞争性磋商须知及第</w:t>
      </w:r>
      <w:r>
        <w:rPr>
          <w:rFonts w:hint="eastAsia" w:ascii="Times New Roman" w:hAnsi="Times New Roman" w:eastAsia="宋体" w:cs="Times New Roman"/>
          <w:sz w:val="24"/>
        </w:rPr>
        <w:t>七</w:t>
      </w:r>
      <w:r>
        <w:rPr>
          <w:rFonts w:ascii="Times New Roman" w:hAnsi="Times New Roman" w:eastAsia="宋体" w:cs="Times New Roman"/>
          <w:sz w:val="24"/>
        </w:rPr>
        <w:t>章工程量清单。</w:t>
      </w:r>
    </w:p>
    <w:p w14:paraId="2196F2BC">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2、本项目按照《中国政府采购法》和有关招标投标法规、规章、规定，采用竞争性磋商方式，择优按评标得分确定成交人。</w:t>
      </w:r>
    </w:p>
    <w:p w14:paraId="5834B152">
      <w:pPr>
        <w:spacing w:line="360" w:lineRule="auto"/>
        <w:rPr>
          <w:rFonts w:ascii="Times New Roman" w:hAnsi="Times New Roman" w:eastAsia="宋体" w:cs="Times New Roman"/>
          <w:sz w:val="24"/>
        </w:rPr>
      </w:pPr>
      <w:r>
        <w:rPr>
          <w:rFonts w:ascii="Times New Roman" w:hAnsi="Times New Roman" w:eastAsia="宋体" w:cs="Times New Roman"/>
          <w:sz w:val="24"/>
        </w:rPr>
        <w:t>（二）投标人资格要求：</w:t>
      </w:r>
    </w:p>
    <w:p w14:paraId="5970EB1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供应商资格要求见竞争性磋商须知前附表。</w:t>
      </w:r>
    </w:p>
    <w:p w14:paraId="03034B12">
      <w:pPr>
        <w:spacing w:line="360" w:lineRule="auto"/>
        <w:rPr>
          <w:rFonts w:ascii="Times New Roman" w:hAnsi="Times New Roman" w:eastAsia="宋体" w:cs="Times New Roman"/>
          <w:sz w:val="24"/>
        </w:rPr>
      </w:pPr>
      <w:r>
        <w:rPr>
          <w:rFonts w:ascii="Times New Roman" w:hAnsi="Times New Roman" w:eastAsia="宋体" w:cs="Times New Roman"/>
          <w:sz w:val="24"/>
        </w:rPr>
        <w:t>（三）投标费用</w:t>
      </w:r>
    </w:p>
    <w:p w14:paraId="27FB294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供应商应承担其编制响应文件与递交响应文件所涉及的一切费用，不论投标结果如何，采购人和政府采购代理机构在任何情况下无义务和责任承担这些费用。</w:t>
      </w:r>
    </w:p>
    <w:p w14:paraId="3826F5E2">
      <w:pPr>
        <w:spacing w:line="360" w:lineRule="auto"/>
        <w:rPr>
          <w:rFonts w:ascii="Times New Roman" w:hAnsi="Times New Roman" w:eastAsia="宋体" w:cs="Times New Roman"/>
          <w:sz w:val="24"/>
        </w:rPr>
      </w:pPr>
      <w:r>
        <w:rPr>
          <w:rFonts w:ascii="Times New Roman" w:hAnsi="Times New Roman" w:eastAsia="宋体" w:cs="Times New Roman"/>
          <w:sz w:val="24"/>
        </w:rPr>
        <w:t>（四）勘察现场</w:t>
      </w:r>
    </w:p>
    <w:p w14:paraId="0D38C611">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1、供应商应对工程现场及周围环境进行勘察，以便投标人获取需自己负责的有关编制响应文件和签署合同所需的所有资料，勘察现场所发生的费用由投标人自己承担。</w:t>
      </w:r>
    </w:p>
    <w:p w14:paraId="07973EEC">
      <w:pPr>
        <w:pStyle w:val="18"/>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2、采购人向投标人提供的有关现场的资料和数据仅是采购人现有的能使投标人利用的资料。采购人对投标人由此而作出的推断、理解和结论概不负责。</w:t>
      </w:r>
    </w:p>
    <w:p w14:paraId="3E331A2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供应商及其人员经过采购人的允许，可为勘察目的进入采购人的工程现场，投标人及其人员因勘察现场而造成的死亡、人身伤害、财产损失、损害以及任何其它损失、损害所引起的费用，由投标人自行承担责任。</w:t>
      </w:r>
    </w:p>
    <w:p w14:paraId="2988F02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4、如果供应商需要再次进行现场勘察，采购人将予以支持，费用自理。</w:t>
      </w:r>
    </w:p>
    <w:p w14:paraId="297ABE51">
      <w:pPr>
        <w:spacing w:line="360" w:lineRule="auto"/>
        <w:rPr>
          <w:rFonts w:ascii="Times New Roman" w:hAnsi="Times New Roman" w:eastAsia="宋体" w:cs="Times New Roman"/>
          <w:sz w:val="24"/>
        </w:rPr>
      </w:pPr>
      <w:r>
        <w:rPr>
          <w:rFonts w:ascii="Times New Roman" w:hAnsi="Times New Roman" w:eastAsia="宋体" w:cs="Times New Roman"/>
          <w:sz w:val="24"/>
        </w:rPr>
        <w:t>（五）保密</w:t>
      </w:r>
    </w:p>
    <w:p w14:paraId="4ADB737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参与招标投标活动的各方应对竞争性磋商文件和响应文件中的商业和技术等秘密保密，违者应对由此造成的后果承担法律责任。</w:t>
      </w:r>
    </w:p>
    <w:p w14:paraId="24CA9501">
      <w:pPr>
        <w:spacing w:line="360" w:lineRule="auto"/>
        <w:rPr>
          <w:rFonts w:ascii="Times New Roman" w:hAnsi="Times New Roman" w:eastAsia="宋体" w:cs="Times New Roman"/>
          <w:sz w:val="24"/>
        </w:rPr>
      </w:pPr>
      <w:r>
        <w:rPr>
          <w:rFonts w:ascii="Times New Roman" w:hAnsi="Times New Roman" w:eastAsia="宋体" w:cs="Times New Roman"/>
          <w:sz w:val="24"/>
        </w:rPr>
        <w:t>（六）语言文字</w:t>
      </w:r>
    </w:p>
    <w:p w14:paraId="49C279B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招标响应文件使用的语言文字为中文。专用术语使用外文的，应附有中文注释。</w:t>
      </w:r>
    </w:p>
    <w:p w14:paraId="472596C2">
      <w:pPr>
        <w:spacing w:line="360" w:lineRule="auto"/>
        <w:rPr>
          <w:rFonts w:ascii="Times New Roman" w:hAnsi="Times New Roman" w:eastAsia="宋体" w:cs="Times New Roman"/>
          <w:sz w:val="24"/>
        </w:rPr>
      </w:pPr>
      <w:r>
        <w:rPr>
          <w:rFonts w:ascii="Times New Roman" w:hAnsi="Times New Roman" w:eastAsia="宋体" w:cs="Times New Roman"/>
          <w:sz w:val="24"/>
        </w:rPr>
        <w:t>（七）计量单位</w:t>
      </w:r>
    </w:p>
    <w:p w14:paraId="39AD2B4A">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所有计量均采用中华人民共和国法定计量单位。</w:t>
      </w:r>
    </w:p>
    <w:p w14:paraId="14821019">
      <w:pPr>
        <w:spacing w:line="360" w:lineRule="auto"/>
        <w:ind w:firstLine="480" w:firstLineChars="200"/>
        <w:rPr>
          <w:rFonts w:ascii="Times New Roman" w:hAnsi="Times New Roman" w:eastAsia="宋体" w:cs="Times New Roman"/>
          <w:sz w:val="24"/>
        </w:rPr>
      </w:pPr>
    </w:p>
    <w:p w14:paraId="22019A5F">
      <w:pPr>
        <w:spacing w:line="360" w:lineRule="auto"/>
        <w:ind w:firstLine="480" w:firstLineChars="200"/>
        <w:rPr>
          <w:rFonts w:ascii="Times New Roman" w:hAnsi="Times New Roman" w:eastAsia="宋体" w:cs="Times New Roman"/>
          <w:sz w:val="24"/>
        </w:rPr>
      </w:pPr>
    </w:p>
    <w:p w14:paraId="78040AE1">
      <w:pPr>
        <w:spacing w:line="360" w:lineRule="auto"/>
        <w:jc w:val="center"/>
        <w:outlineLvl w:val="1"/>
        <w:rPr>
          <w:rFonts w:ascii="Times New Roman" w:hAnsi="Times New Roman" w:eastAsia="宋体" w:cs="Times New Roman"/>
          <w:b/>
          <w:sz w:val="32"/>
          <w:szCs w:val="32"/>
        </w:rPr>
      </w:pPr>
      <w:bookmarkStart w:id="9" w:name="_Toc95734942"/>
      <w:bookmarkStart w:id="10" w:name="_Toc517730913"/>
      <w:r>
        <w:rPr>
          <w:rFonts w:ascii="Times New Roman" w:hAnsi="Times New Roman" w:eastAsia="宋体" w:cs="Times New Roman"/>
          <w:b/>
          <w:sz w:val="32"/>
          <w:szCs w:val="32"/>
        </w:rPr>
        <w:t>二、竞争性磋商文件</w:t>
      </w:r>
      <w:bookmarkEnd w:id="9"/>
      <w:bookmarkEnd w:id="10"/>
    </w:p>
    <w:p w14:paraId="538D482F">
      <w:pPr>
        <w:spacing w:line="360" w:lineRule="auto"/>
        <w:rPr>
          <w:rFonts w:ascii="Times New Roman" w:hAnsi="Times New Roman" w:eastAsia="宋体" w:cs="Times New Roman"/>
          <w:sz w:val="24"/>
        </w:rPr>
      </w:pPr>
      <w:r>
        <w:rPr>
          <w:rFonts w:ascii="Times New Roman" w:hAnsi="Times New Roman" w:eastAsia="宋体" w:cs="Times New Roman"/>
          <w:sz w:val="24"/>
        </w:rPr>
        <w:t>（八）竞争性磋商文件的组成</w:t>
      </w:r>
    </w:p>
    <w:p w14:paraId="0842DBF3">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1、竞争性磋商公告</w:t>
      </w:r>
    </w:p>
    <w:p w14:paraId="167F02CB">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2、投标人须知</w:t>
      </w:r>
    </w:p>
    <w:p w14:paraId="74D56B0B">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3、采购项目技术规格、参数及要求</w:t>
      </w:r>
    </w:p>
    <w:p w14:paraId="45901FE6">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4、评标办法和细则</w:t>
      </w:r>
    </w:p>
    <w:p w14:paraId="42BF873B">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5、合同条款及格式</w:t>
      </w:r>
    </w:p>
    <w:p w14:paraId="2F01A764">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6、响应文件格式</w:t>
      </w:r>
    </w:p>
    <w:p w14:paraId="50FCA8E3">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7、工程量清单</w:t>
      </w:r>
    </w:p>
    <w:p w14:paraId="7BF917E3">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8、所有按第（九）条发出的书面澄清、修改、答疑等补充通知为竞争性磋商文件的组成部分。</w:t>
      </w:r>
    </w:p>
    <w:p w14:paraId="09FA4475">
      <w:pPr>
        <w:spacing w:line="360" w:lineRule="auto"/>
        <w:rPr>
          <w:rFonts w:ascii="Times New Roman" w:hAnsi="Times New Roman" w:eastAsia="宋体" w:cs="Times New Roman"/>
          <w:sz w:val="24"/>
        </w:rPr>
      </w:pPr>
      <w:r>
        <w:rPr>
          <w:rFonts w:ascii="Times New Roman" w:hAnsi="Times New Roman" w:eastAsia="宋体" w:cs="Times New Roman"/>
          <w:sz w:val="24"/>
        </w:rPr>
        <w:t>（九）竞争性磋商文件的澄清、修改、答疑</w:t>
      </w:r>
    </w:p>
    <w:p w14:paraId="66671EBA">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任何要求对竞争性磋商文件进行澄清的投标人，均应以书面形式在投标截止时间五日以前通知采购代理机构或采购人。采购代理机构将组织采购人对投标人所要求澄清的内容均以书面（或网上公告）形式予以答复。必要时，采购代理机构将组织相关专家召开答疑会，并将会议内容以书面的形式发给每个购买竞争性磋商文件的潜在投标人（答复中不包括问题的来源）。</w:t>
      </w:r>
    </w:p>
    <w:p w14:paraId="4C6633CE">
      <w:pPr>
        <w:spacing w:line="360" w:lineRule="auto"/>
        <w:ind w:firstLine="480" w:firstLineChars="200"/>
        <w:rPr>
          <w:rFonts w:ascii="Times New Roman" w:hAnsi="Times New Roman" w:eastAsia="宋体" w:cs="Times New Roman"/>
          <w:spacing w:val="-6"/>
          <w:sz w:val="24"/>
        </w:rPr>
      </w:pPr>
      <w:r>
        <w:rPr>
          <w:rFonts w:ascii="Times New Roman" w:hAnsi="Times New Roman" w:eastAsia="宋体" w:cs="Times New Roman"/>
          <w:sz w:val="24"/>
        </w:rPr>
        <w:t>2、</w:t>
      </w:r>
      <w:r>
        <w:rPr>
          <w:rFonts w:ascii="Times New Roman" w:hAnsi="Times New Roman" w:eastAsia="宋体" w:cs="Times New Roman"/>
          <w:spacing w:val="-6"/>
          <w:sz w:val="24"/>
        </w:rPr>
        <w:t>投标人在规定的时间内未对</w:t>
      </w:r>
      <w:r>
        <w:rPr>
          <w:rFonts w:ascii="Times New Roman" w:hAnsi="Times New Roman" w:eastAsia="宋体" w:cs="Times New Roman"/>
          <w:sz w:val="24"/>
        </w:rPr>
        <w:t>竞争性磋商</w:t>
      </w:r>
      <w:r>
        <w:rPr>
          <w:rFonts w:ascii="Times New Roman" w:hAnsi="Times New Roman" w:eastAsia="宋体" w:cs="Times New Roman"/>
          <w:spacing w:val="-6"/>
          <w:sz w:val="24"/>
        </w:rPr>
        <w:t>文件澄清或提出疑问的，</w:t>
      </w:r>
      <w:r>
        <w:rPr>
          <w:rFonts w:ascii="Times New Roman" w:hAnsi="Times New Roman" w:eastAsia="宋体" w:cs="Times New Roman"/>
          <w:sz w:val="24"/>
        </w:rPr>
        <w:t>采购代理机构将</w:t>
      </w:r>
      <w:r>
        <w:rPr>
          <w:rFonts w:ascii="Times New Roman" w:hAnsi="Times New Roman" w:eastAsia="宋体" w:cs="Times New Roman"/>
          <w:spacing w:val="-6"/>
          <w:sz w:val="24"/>
        </w:rPr>
        <w:t>视其为同意。</w:t>
      </w:r>
    </w:p>
    <w:p w14:paraId="79A2AA5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3、在投标截止时间前，采购人无论出于自己的考虑，还是出于对投标人提问的澄清，均可对竞争性磋商文件用补充文件的方式进行修改。</w:t>
      </w:r>
    </w:p>
    <w:p w14:paraId="1337B803">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4、对竞争性磋商文件的修改，将以书面形式通知已购买竞争性磋商文件的每一投标人。补充文件将作为竞争性磋商文件的组成部分，对所有投标人有约束力。</w:t>
      </w:r>
    </w:p>
    <w:p w14:paraId="1068EF9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5、采购人可酌情推迟投标的截止日期和开标日期，并将此变更通知每一投标人。</w:t>
      </w:r>
    </w:p>
    <w:p w14:paraId="6FCF55A5">
      <w:pPr>
        <w:spacing w:line="360" w:lineRule="auto"/>
        <w:jc w:val="center"/>
        <w:outlineLvl w:val="1"/>
        <w:rPr>
          <w:rFonts w:ascii="Times New Roman" w:hAnsi="Times New Roman" w:eastAsia="宋体" w:cs="Times New Roman"/>
          <w:b/>
          <w:sz w:val="32"/>
          <w:szCs w:val="32"/>
        </w:rPr>
      </w:pPr>
      <w:bookmarkStart w:id="11" w:name="_Toc95734943"/>
      <w:bookmarkStart w:id="12" w:name="_Toc517730914"/>
      <w:r>
        <w:rPr>
          <w:rFonts w:ascii="Times New Roman" w:hAnsi="Times New Roman" w:eastAsia="宋体" w:cs="Times New Roman"/>
          <w:b/>
          <w:sz w:val="32"/>
          <w:szCs w:val="32"/>
        </w:rPr>
        <w:t>三、磋商报价</w:t>
      </w:r>
      <w:bookmarkEnd w:id="11"/>
      <w:bookmarkEnd w:id="12"/>
    </w:p>
    <w:p w14:paraId="0974A7D4">
      <w:pPr>
        <w:spacing w:line="360" w:lineRule="auto"/>
        <w:rPr>
          <w:rFonts w:ascii="Times New Roman" w:hAnsi="Times New Roman" w:eastAsia="宋体" w:cs="Times New Roman"/>
          <w:sz w:val="24"/>
        </w:rPr>
      </w:pPr>
      <w:r>
        <w:rPr>
          <w:rFonts w:ascii="Times New Roman" w:hAnsi="Times New Roman" w:eastAsia="宋体" w:cs="Times New Roman"/>
          <w:sz w:val="24"/>
        </w:rPr>
        <w:t>（十）投标报价要求</w:t>
      </w:r>
    </w:p>
    <w:p w14:paraId="55E85E3D">
      <w:pPr>
        <w:spacing w:line="450" w:lineRule="exact"/>
        <w:ind w:firstLine="480" w:firstLineChars="200"/>
        <w:rPr>
          <w:rFonts w:ascii="Times New Roman" w:hAnsi="Times New Roman" w:eastAsia="宋体" w:cs="Times New Roman"/>
          <w:b/>
          <w:sz w:val="24"/>
        </w:rPr>
      </w:pPr>
      <w:r>
        <w:rPr>
          <w:rFonts w:ascii="Times New Roman" w:hAnsi="Times New Roman" w:eastAsia="宋体" w:cs="Times New Roman"/>
          <w:sz w:val="24"/>
        </w:rPr>
        <w:t>1、本次招标项目投标最高限价：见投标人须知前附表，</w:t>
      </w:r>
      <w:r>
        <w:rPr>
          <w:rFonts w:ascii="Times New Roman" w:hAnsi="Times New Roman" w:eastAsia="宋体" w:cs="Times New Roman"/>
          <w:b/>
          <w:sz w:val="24"/>
        </w:rPr>
        <w:t>第一轮报价超过此限价的投标报价为无效投标报价。</w:t>
      </w:r>
    </w:p>
    <w:p w14:paraId="7DA97BFF">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2、磋商报价应包括竞争性磋商文件所确定的招标范围内的全部内容，以及为完成上述内容所必须的材料、劳务等所需的一切税费；</w:t>
      </w:r>
    </w:p>
    <w:p w14:paraId="07EE634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投标人应按照各自的施工方案、现场踏勘情况、竞争性磋商文件、预算交底说明（若有）、招标答疑（若有）、参照GB50500-2013《建设工程工程量清单计价规范》、《湖北省建设工程工程量清单计价定额》及工程造价管理部门发布的工程造价信息，结合工程项目实际与拟定的合理施工方法进行编制并结合企业管理水平进行报价。并按《</w:t>
      </w:r>
      <w:r>
        <w:rPr>
          <w:rFonts w:hint="eastAsia" w:ascii="Times New Roman" w:hAnsi="Times New Roman" w:eastAsia="宋体" w:cs="Times New Roman"/>
          <w:sz w:val="24"/>
        </w:rPr>
        <w:t>报价</w:t>
      </w:r>
      <w:r>
        <w:rPr>
          <w:rFonts w:ascii="Times New Roman" w:hAnsi="Times New Roman" w:eastAsia="宋体" w:cs="Times New Roman"/>
          <w:sz w:val="24"/>
        </w:rPr>
        <w:t>一览表》确定的格式报出总价。投标总价中不得包含竞争性磋商文件要求以外的内容，否则，在评标时不予核减。投标总价中也不得缺漏竞争性磋商文件所要求的内容。否则，其投标将被视为无效投标。</w:t>
      </w:r>
    </w:p>
    <w:p w14:paraId="18AFEB6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4、投标人必须按本竞争性磋商文件要求编制工程量清单计价投标报价书。</w:t>
      </w:r>
    </w:p>
    <w:p w14:paraId="4BF64A6C">
      <w:pPr>
        <w:spacing w:line="360" w:lineRule="auto"/>
        <w:ind w:firstLine="480" w:firstLineChars="200"/>
        <w:rPr>
          <w:rFonts w:ascii="Times New Roman" w:hAnsi="Times New Roman" w:eastAsia="宋体" w:cs="Times New Roman"/>
          <w:b/>
          <w:sz w:val="24"/>
        </w:rPr>
      </w:pPr>
      <w:r>
        <w:rPr>
          <w:rFonts w:ascii="Times New Roman" w:hAnsi="Times New Roman" w:eastAsia="宋体" w:cs="Times New Roman"/>
          <w:sz w:val="24"/>
        </w:rPr>
        <w:t>5、</w:t>
      </w:r>
      <w:r>
        <w:rPr>
          <w:rFonts w:ascii="Times New Roman" w:hAnsi="Times New Roman" w:eastAsia="宋体" w:cs="Times New Roman"/>
          <w:b/>
          <w:sz w:val="24"/>
        </w:rPr>
        <w:t>投标人的投标总价不能等于和大于投标最高限价总价</w:t>
      </w:r>
      <w:r>
        <w:rPr>
          <w:rFonts w:hint="eastAsia" w:ascii="Times New Roman" w:hAnsi="Times New Roman" w:eastAsia="宋体" w:cs="Times New Roman"/>
          <w:b/>
          <w:sz w:val="24"/>
        </w:rPr>
        <w:t>，</w:t>
      </w:r>
      <w:r>
        <w:rPr>
          <w:rFonts w:ascii="Times New Roman" w:hAnsi="Times New Roman" w:eastAsia="宋体" w:cs="Times New Roman"/>
          <w:b/>
          <w:sz w:val="24"/>
        </w:rPr>
        <w:t>（见投标人须知前附表），否则按废标处理。</w:t>
      </w:r>
    </w:p>
    <w:p w14:paraId="34F8E234">
      <w:pPr>
        <w:spacing w:line="360" w:lineRule="auto"/>
        <w:rPr>
          <w:rFonts w:ascii="Times New Roman" w:hAnsi="Times New Roman" w:eastAsia="宋体" w:cs="Times New Roman"/>
          <w:sz w:val="24"/>
        </w:rPr>
      </w:pPr>
      <w:r>
        <w:rPr>
          <w:rFonts w:ascii="Times New Roman" w:hAnsi="Times New Roman" w:eastAsia="宋体" w:cs="Times New Roman"/>
          <w:sz w:val="24"/>
        </w:rPr>
        <w:t>（十一）投标报价方式</w:t>
      </w:r>
    </w:p>
    <w:p w14:paraId="4139A89E">
      <w:pPr>
        <w:spacing w:line="450" w:lineRule="exact"/>
        <w:ind w:firstLine="482" w:firstLineChars="200"/>
        <w:rPr>
          <w:rFonts w:ascii="Times New Roman" w:hAnsi="Times New Roman" w:eastAsia="宋体" w:cs="Times New Roman"/>
          <w:b/>
          <w:sz w:val="24"/>
          <w:u w:val="single"/>
        </w:rPr>
      </w:pPr>
      <w:r>
        <w:rPr>
          <w:rFonts w:ascii="Times New Roman" w:hAnsi="Times New Roman" w:eastAsia="宋体" w:cs="Times New Roman"/>
          <w:b/>
          <w:sz w:val="24"/>
          <w:u w:val="single"/>
        </w:rPr>
        <w:t>固定单价报价。投标人应充分考虑施工期间各类建材的市场风险和国家政策性调整风险系数，并计入报价，投标后不作调整。暂列金额报价时不得更改。</w:t>
      </w:r>
    </w:p>
    <w:p w14:paraId="11B3DD6B">
      <w:pPr>
        <w:spacing w:line="360" w:lineRule="auto"/>
        <w:rPr>
          <w:rFonts w:ascii="Times New Roman" w:hAnsi="Times New Roman" w:eastAsia="宋体" w:cs="Times New Roman"/>
          <w:sz w:val="24"/>
        </w:rPr>
      </w:pPr>
      <w:r>
        <w:rPr>
          <w:rFonts w:ascii="Times New Roman" w:hAnsi="Times New Roman" w:eastAsia="宋体" w:cs="Times New Roman"/>
          <w:sz w:val="24"/>
        </w:rPr>
        <w:t>（十二）计量单位及投标货币</w:t>
      </w:r>
    </w:p>
    <w:p w14:paraId="221126EE">
      <w:pPr>
        <w:spacing w:line="360" w:lineRule="auto"/>
        <w:ind w:firstLine="528" w:firstLineChars="220"/>
        <w:rPr>
          <w:rFonts w:ascii="Times New Roman" w:hAnsi="Times New Roman" w:eastAsia="宋体" w:cs="Times New Roman"/>
          <w:sz w:val="24"/>
        </w:rPr>
      </w:pPr>
      <w:r>
        <w:rPr>
          <w:rFonts w:ascii="Times New Roman" w:hAnsi="Times New Roman" w:eastAsia="宋体" w:cs="Times New Roman"/>
          <w:sz w:val="24"/>
        </w:rPr>
        <w:t>1、除技术规格及要求中另有规定外，本采购项下的投标均采用国家法定的计量单位，本次招标项目的投标均以人民币报价。</w:t>
      </w:r>
    </w:p>
    <w:p w14:paraId="15B0DF5F">
      <w:pPr>
        <w:pStyle w:val="23"/>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2、供应商的最后成交报价在合同执行过程中是固定不变的，不得以任何理由予以变更。</w:t>
      </w:r>
    </w:p>
    <w:p w14:paraId="16C3BA93">
      <w:pPr>
        <w:spacing w:line="360" w:lineRule="auto"/>
        <w:jc w:val="center"/>
        <w:outlineLvl w:val="1"/>
        <w:rPr>
          <w:rFonts w:ascii="Times New Roman" w:hAnsi="Times New Roman" w:eastAsia="宋体" w:cs="Times New Roman"/>
          <w:b/>
          <w:sz w:val="32"/>
          <w:szCs w:val="32"/>
        </w:rPr>
      </w:pPr>
      <w:bookmarkStart w:id="13" w:name="_Toc95734944"/>
      <w:bookmarkStart w:id="14" w:name="_Toc517730915"/>
      <w:r>
        <w:rPr>
          <w:rFonts w:ascii="Times New Roman" w:hAnsi="Times New Roman" w:eastAsia="宋体" w:cs="Times New Roman"/>
          <w:b/>
          <w:sz w:val="32"/>
          <w:szCs w:val="32"/>
        </w:rPr>
        <w:t>四、响应文件</w:t>
      </w:r>
      <w:bookmarkEnd w:id="13"/>
      <w:bookmarkEnd w:id="14"/>
    </w:p>
    <w:p w14:paraId="50A93FE5">
      <w:pPr>
        <w:spacing w:line="360" w:lineRule="auto"/>
        <w:rPr>
          <w:rFonts w:ascii="Times New Roman" w:hAnsi="Times New Roman" w:eastAsia="宋体" w:cs="Times New Roman"/>
          <w:sz w:val="24"/>
        </w:rPr>
      </w:pPr>
      <w:r>
        <w:rPr>
          <w:rFonts w:ascii="Times New Roman" w:hAnsi="Times New Roman" w:eastAsia="宋体" w:cs="Times New Roman"/>
          <w:sz w:val="24"/>
        </w:rPr>
        <w:t>（十三）供应商应认真检查竞争性磋商文件是否齐全，同时应阅读竞争性磋商文件所有的内容，按照竞争性磋商文件的要求编制响应文件。响应文件应当对竞争性磋商文件提出的要求和条件作出实质性响应。</w:t>
      </w:r>
    </w:p>
    <w:p w14:paraId="2B02912D">
      <w:pPr>
        <w:spacing w:line="360" w:lineRule="auto"/>
        <w:rPr>
          <w:rFonts w:ascii="Times New Roman" w:hAnsi="Times New Roman" w:eastAsia="宋体" w:cs="Times New Roman"/>
          <w:sz w:val="24"/>
        </w:rPr>
      </w:pPr>
      <w:r>
        <w:rPr>
          <w:rFonts w:ascii="Times New Roman" w:hAnsi="Times New Roman" w:eastAsia="宋体" w:cs="Times New Roman"/>
          <w:sz w:val="24"/>
        </w:rPr>
        <w:t>（十四）响应文件的组成应包括下列主要内容：</w:t>
      </w:r>
    </w:p>
    <w:p w14:paraId="7C289C8E">
      <w:pPr>
        <w:adjustRightInd w:val="0"/>
        <w:snapToGrid w:val="0"/>
        <w:spacing w:line="400" w:lineRule="exact"/>
        <w:ind w:firstLine="475" w:firstLineChars="198"/>
        <w:rPr>
          <w:rFonts w:ascii="Times New Roman" w:hAnsi="Times New Roman" w:eastAsia="宋体" w:cs="Times New Roman"/>
          <w:sz w:val="24"/>
        </w:rPr>
      </w:pPr>
      <w:r>
        <w:rPr>
          <w:rFonts w:ascii="Times New Roman" w:hAnsi="Times New Roman" w:eastAsia="宋体" w:cs="Times New Roman"/>
          <w:sz w:val="24"/>
        </w:rPr>
        <w:t>1、磋商函；</w:t>
      </w:r>
    </w:p>
    <w:p w14:paraId="32831FF2">
      <w:pPr>
        <w:adjustRightInd w:val="0"/>
        <w:snapToGrid w:val="0"/>
        <w:spacing w:line="400" w:lineRule="exact"/>
        <w:ind w:firstLine="475" w:firstLineChars="198"/>
        <w:rPr>
          <w:rFonts w:ascii="Times New Roman" w:hAnsi="Times New Roman" w:eastAsia="宋体" w:cs="Times New Roman"/>
          <w:sz w:val="24"/>
        </w:rPr>
      </w:pPr>
      <w:r>
        <w:rPr>
          <w:rFonts w:ascii="Times New Roman" w:hAnsi="Times New Roman" w:eastAsia="宋体" w:cs="Times New Roman"/>
          <w:sz w:val="24"/>
        </w:rPr>
        <w:t>2、磋商函附表；</w:t>
      </w:r>
    </w:p>
    <w:p w14:paraId="5EC24459">
      <w:pPr>
        <w:adjustRightInd w:val="0"/>
        <w:snapToGrid w:val="0"/>
        <w:spacing w:line="400" w:lineRule="exact"/>
        <w:ind w:firstLine="475" w:firstLineChars="198"/>
        <w:rPr>
          <w:rFonts w:ascii="Times New Roman" w:hAnsi="Times New Roman" w:eastAsia="宋体" w:cs="Times New Roman"/>
          <w:sz w:val="24"/>
        </w:rPr>
      </w:pPr>
      <w:r>
        <w:rPr>
          <w:rFonts w:ascii="Times New Roman" w:hAnsi="Times New Roman" w:eastAsia="宋体" w:cs="Times New Roman"/>
          <w:sz w:val="24"/>
        </w:rPr>
        <w:t>3、</w:t>
      </w:r>
      <w:r>
        <w:fldChar w:fldCharType="begin"/>
      </w:r>
      <w:r>
        <w:instrText xml:space="preserve"> HYPERLINK \l "_Toc429453623" </w:instrText>
      </w:r>
      <w:r>
        <w:fldChar w:fldCharType="separate"/>
      </w:r>
      <w:r>
        <w:rPr>
          <w:rFonts w:ascii="Times New Roman" w:hAnsi="Times New Roman" w:eastAsia="宋体" w:cs="Times New Roman"/>
          <w:sz w:val="24"/>
        </w:rPr>
        <w:t>法定代表人资格证明</w:t>
      </w:r>
      <w:r>
        <w:rPr>
          <w:rFonts w:ascii="Times New Roman" w:hAnsi="Times New Roman" w:eastAsia="宋体" w:cs="Times New Roman"/>
          <w:sz w:val="24"/>
        </w:rPr>
        <w:fldChar w:fldCharType="end"/>
      </w:r>
      <w:r>
        <w:rPr>
          <w:rFonts w:ascii="Times New Roman" w:hAnsi="Times New Roman" w:eastAsia="宋体" w:cs="Times New Roman"/>
          <w:sz w:val="24"/>
        </w:rPr>
        <w:t>书</w:t>
      </w:r>
    </w:p>
    <w:p w14:paraId="7BA21586">
      <w:pPr>
        <w:adjustRightInd w:val="0"/>
        <w:snapToGrid w:val="0"/>
        <w:spacing w:line="400" w:lineRule="exact"/>
        <w:ind w:firstLine="475" w:firstLineChars="198"/>
        <w:rPr>
          <w:rFonts w:ascii="Times New Roman" w:hAnsi="Times New Roman" w:eastAsia="宋体" w:cs="Times New Roman"/>
          <w:sz w:val="24"/>
        </w:rPr>
      </w:pPr>
      <w:r>
        <w:rPr>
          <w:rFonts w:ascii="Times New Roman" w:hAnsi="Times New Roman" w:eastAsia="宋体" w:cs="Times New Roman"/>
          <w:sz w:val="24"/>
        </w:rPr>
        <w:t>4、法定代表人</w:t>
      </w:r>
      <w:r>
        <w:fldChar w:fldCharType="begin"/>
      </w:r>
      <w:r>
        <w:instrText xml:space="preserve"> HYPERLINK \l "_Toc429453624" </w:instrText>
      </w:r>
      <w:r>
        <w:fldChar w:fldCharType="separate"/>
      </w:r>
      <w:r>
        <w:rPr>
          <w:rFonts w:ascii="Times New Roman" w:hAnsi="Times New Roman" w:eastAsia="宋体" w:cs="Times New Roman"/>
          <w:sz w:val="24"/>
        </w:rPr>
        <w:t>授权委托书</w:t>
      </w:r>
      <w:r>
        <w:rPr>
          <w:rFonts w:ascii="Times New Roman" w:hAnsi="Times New Roman" w:eastAsia="宋体" w:cs="Times New Roman"/>
          <w:sz w:val="24"/>
        </w:rPr>
        <w:fldChar w:fldCharType="end"/>
      </w:r>
      <w:r>
        <w:rPr>
          <w:rFonts w:ascii="Times New Roman" w:hAnsi="Times New Roman" w:eastAsia="宋体" w:cs="Times New Roman"/>
          <w:sz w:val="24"/>
        </w:rPr>
        <w:t>；</w:t>
      </w:r>
    </w:p>
    <w:p w14:paraId="362AAF85">
      <w:pPr>
        <w:adjustRightInd w:val="0"/>
        <w:snapToGrid w:val="0"/>
        <w:spacing w:line="400" w:lineRule="exact"/>
        <w:ind w:firstLine="475" w:firstLineChars="198"/>
        <w:rPr>
          <w:rFonts w:ascii="Times New Roman" w:hAnsi="Times New Roman" w:eastAsia="宋体" w:cs="Times New Roman"/>
          <w:sz w:val="24"/>
        </w:rPr>
      </w:pPr>
      <w:r>
        <w:rPr>
          <w:rFonts w:ascii="Times New Roman" w:hAnsi="Times New Roman" w:eastAsia="宋体" w:cs="Times New Roman"/>
          <w:sz w:val="24"/>
        </w:rPr>
        <w:t>5、</w:t>
      </w:r>
      <w:r>
        <w:rPr>
          <w:rFonts w:hint="eastAsia" w:ascii="Times New Roman" w:hAnsi="Times New Roman" w:eastAsia="宋体" w:cs="Times New Roman"/>
          <w:sz w:val="24"/>
        </w:rPr>
        <w:t>报价</w:t>
      </w:r>
      <w:r>
        <w:rPr>
          <w:rFonts w:ascii="Times New Roman" w:hAnsi="Times New Roman" w:eastAsia="宋体" w:cs="Times New Roman"/>
          <w:sz w:val="24"/>
        </w:rPr>
        <w:t>一览表；</w:t>
      </w:r>
    </w:p>
    <w:p w14:paraId="359472C6">
      <w:pPr>
        <w:adjustRightInd w:val="0"/>
        <w:snapToGrid w:val="0"/>
        <w:spacing w:line="400" w:lineRule="exact"/>
        <w:ind w:firstLine="475" w:firstLineChars="198"/>
        <w:rPr>
          <w:rFonts w:ascii="Times New Roman" w:hAnsi="Times New Roman" w:eastAsia="宋体" w:cs="Times New Roman"/>
          <w:sz w:val="24"/>
        </w:rPr>
      </w:pPr>
      <w:r>
        <w:rPr>
          <w:rFonts w:ascii="Times New Roman" w:hAnsi="Times New Roman" w:eastAsia="宋体" w:cs="Times New Roman"/>
          <w:sz w:val="24"/>
        </w:rPr>
        <w:t>6、分项报价汇总表（已标价工程量清单）；</w:t>
      </w:r>
    </w:p>
    <w:p w14:paraId="59EEC9C7">
      <w:pPr>
        <w:adjustRightInd w:val="0"/>
        <w:snapToGrid w:val="0"/>
        <w:spacing w:line="400" w:lineRule="exact"/>
        <w:ind w:firstLine="475" w:firstLineChars="198"/>
        <w:rPr>
          <w:rFonts w:ascii="Times New Roman" w:hAnsi="Times New Roman" w:eastAsia="宋体" w:cs="Times New Roman"/>
          <w:sz w:val="24"/>
        </w:rPr>
      </w:pPr>
      <w:r>
        <w:rPr>
          <w:rFonts w:ascii="Times New Roman" w:hAnsi="Times New Roman" w:eastAsia="宋体" w:cs="Times New Roman"/>
          <w:sz w:val="24"/>
        </w:rPr>
        <w:t>7、投标人基本情况；</w:t>
      </w:r>
    </w:p>
    <w:p w14:paraId="7DD8014A">
      <w:pPr>
        <w:adjustRightInd w:val="0"/>
        <w:snapToGrid w:val="0"/>
        <w:spacing w:line="400" w:lineRule="exact"/>
        <w:ind w:firstLine="475" w:firstLineChars="198"/>
        <w:rPr>
          <w:rFonts w:ascii="Times New Roman" w:hAnsi="Times New Roman" w:eastAsia="宋体" w:cs="Times New Roman"/>
          <w:sz w:val="24"/>
        </w:rPr>
      </w:pPr>
      <w:r>
        <w:rPr>
          <w:rFonts w:hint="eastAsia" w:ascii="Times New Roman" w:hAnsi="Times New Roman" w:eastAsia="宋体" w:cs="Times New Roman"/>
          <w:sz w:val="24"/>
        </w:rPr>
        <w:t>8、无重大违法记录声明；</w:t>
      </w:r>
    </w:p>
    <w:p w14:paraId="19C545F9">
      <w:pPr>
        <w:adjustRightInd w:val="0"/>
        <w:snapToGrid w:val="0"/>
        <w:spacing w:line="400" w:lineRule="exact"/>
        <w:ind w:firstLine="475" w:firstLineChars="198"/>
        <w:rPr>
          <w:rFonts w:ascii="Times New Roman" w:hAnsi="Times New Roman" w:eastAsia="宋体" w:cs="Times New Roman"/>
          <w:sz w:val="24"/>
        </w:rPr>
      </w:pPr>
      <w:r>
        <w:rPr>
          <w:rFonts w:ascii="Times New Roman" w:hAnsi="Times New Roman" w:eastAsia="宋体" w:cs="Times New Roman"/>
          <w:sz w:val="24"/>
        </w:rPr>
        <w:t>9、项目管理机构（主要参与人员及相应的简历表）</w:t>
      </w:r>
    </w:p>
    <w:p w14:paraId="38217D78">
      <w:pPr>
        <w:adjustRightInd w:val="0"/>
        <w:snapToGrid w:val="0"/>
        <w:spacing w:line="400" w:lineRule="exact"/>
        <w:ind w:firstLine="475" w:firstLineChars="198"/>
        <w:rPr>
          <w:rFonts w:ascii="Times New Roman" w:hAnsi="Times New Roman" w:eastAsia="宋体" w:cs="Times New Roman"/>
          <w:sz w:val="24"/>
        </w:rPr>
      </w:pPr>
      <w:r>
        <w:rPr>
          <w:rFonts w:ascii="Times New Roman" w:hAnsi="Times New Roman" w:eastAsia="宋体" w:cs="Times New Roman"/>
          <w:sz w:val="24"/>
        </w:rPr>
        <w:t>10、近三年完成的类似业绩情况表；</w:t>
      </w:r>
    </w:p>
    <w:p w14:paraId="0D7F9386">
      <w:pPr>
        <w:adjustRightInd w:val="0"/>
        <w:snapToGrid w:val="0"/>
        <w:spacing w:line="400" w:lineRule="exact"/>
        <w:ind w:firstLine="475" w:firstLineChars="198"/>
        <w:rPr>
          <w:rFonts w:ascii="Times New Roman" w:hAnsi="Times New Roman" w:eastAsia="宋体" w:cs="Times New Roman"/>
          <w:sz w:val="24"/>
        </w:rPr>
      </w:pPr>
      <w:bookmarkStart w:id="15" w:name="_Toc162163222"/>
      <w:r>
        <w:rPr>
          <w:rFonts w:ascii="Times New Roman" w:hAnsi="Times New Roman" w:eastAsia="宋体" w:cs="Times New Roman"/>
          <w:sz w:val="24"/>
        </w:rPr>
        <w:t>11、</w:t>
      </w:r>
      <w:bookmarkEnd w:id="15"/>
      <w:r>
        <w:rPr>
          <w:rFonts w:ascii="Times New Roman" w:hAnsi="Times New Roman" w:eastAsia="宋体" w:cs="Times New Roman"/>
          <w:sz w:val="24"/>
        </w:rPr>
        <w:t>施工组织设计；</w:t>
      </w:r>
    </w:p>
    <w:p w14:paraId="6BA124D0">
      <w:pPr>
        <w:adjustRightInd w:val="0"/>
        <w:snapToGrid w:val="0"/>
        <w:spacing w:line="400" w:lineRule="exact"/>
        <w:ind w:firstLine="475" w:firstLineChars="198"/>
        <w:rPr>
          <w:rFonts w:ascii="Times New Roman" w:hAnsi="Times New Roman" w:eastAsia="宋体" w:cs="Times New Roman"/>
          <w:sz w:val="24"/>
        </w:rPr>
      </w:pPr>
      <w:r>
        <w:rPr>
          <w:rFonts w:ascii="Times New Roman" w:hAnsi="Times New Roman" w:eastAsia="宋体" w:cs="Times New Roman"/>
          <w:sz w:val="24"/>
        </w:rPr>
        <w:t>12、供应商认为需要提供的其他说明和资料。</w:t>
      </w:r>
    </w:p>
    <w:p w14:paraId="36A86456">
      <w:pPr>
        <w:adjustRightInd w:val="0"/>
        <w:snapToGrid w:val="0"/>
        <w:spacing w:line="400" w:lineRule="exact"/>
        <w:ind w:firstLine="475" w:firstLineChars="198"/>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3</w:t>
      </w:r>
      <w:r>
        <w:rPr>
          <w:rFonts w:hint="eastAsia" w:ascii="Times New Roman" w:hAnsi="Times New Roman" w:eastAsia="宋体" w:cs="Times New Roman"/>
          <w:sz w:val="24"/>
        </w:rPr>
        <w:t>、</w:t>
      </w:r>
      <w:r>
        <w:rPr>
          <w:rFonts w:ascii="Times New Roman" w:hAnsi="Times New Roman" w:eastAsia="宋体" w:cs="Times New Roman"/>
          <w:sz w:val="24"/>
        </w:rPr>
        <w:t>企业声明函</w:t>
      </w:r>
    </w:p>
    <w:p w14:paraId="55BC928E">
      <w:pPr>
        <w:adjustRightInd w:val="0"/>
        <w:snapToGrid w:val="0"/>
        <w:spacing w:line="400" w:lineRule="exact"/>
        <w:ind w:firstLine="475" w:firstLineChars="198"/>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4、参加本次政府采购活动前3年内发生诉讼及仲裁情况表</w:t>
      </w:r>
    </w:p>
    <w:p w14:paraId="0C8FCA27">
      <w:pPr>
        <w:spacing w:line="360" w:lineRule="auto"/>
        <w:rPr>
          <w:rFonts w:ascii="Times New Roman" w:hAnsi="Times New Roman" w:eastAsia="宋体" w:cs="Times New Roman"/>
          <w:sz w:val="24"/>
        </w:rPr>
      </w:pPr>
      <w:r>
        <w:rPr>
          <w:rFonts w:ascii="Times New Roman" w:hAnsi="Times New Roman" w:eastAsia="宋体" w:cs="Times New Roman"/>
          <w:sz w:val="24"/>
        </w:rPr>
        <w:t>（十五）投标人提交的响应文件必须使用本竞争性磋商文件所提供的响应文件表式，表式可以按同样格式进行扩展。除明确允许投标人自行编写的外，投标人不得以“磋商文件格式”要求之外的方式填写相关内容，否则，投标人提供的投标文件将作无效处理。</w:t>
      </w:r>
    </w:p>
    <w:p w14:paraId="677D5A25">
      <w:pPr>
        <w:spacing w:line="360" w:lineRule="auto"/>
        <w:rPr>
          <w:rFonts w:ascii="Times New Roman" w:hAnsi="Times New Roman" w:eastAsia="宋体" w:cs="Times New Roman"/>
          <w:sz w:val="24"/>
        </w:rPr>
      </w:pPr>
      <w:r>
        <w:rPr>
          <w:rFonts w:ascii="Times New Roman" w:hAnsi="Times New Roman" w:eastAsia="宋体" w:cs="Times New Roman"/>
          <w:sz w:val="24"/>
        </w:rPr>
        <w:t>（十六）响应文件的书写与装订</w:t>
      </w:r>
    </w:p>
    <w:p w14:paraId="2CA81C86">
      <w:pPr>
        <w:spacing w:line="360" w:lineRule="auto"/>
        <w:ind w:firstLine="482" w:firstLineChars="200"/>
        <w:rPr>
          <w:rFonts w:ascii="Times New Roman" w:hAnsi="Times New Roman" w:eastAsia="宋体" w:cs="Times New Roman"/>
          <w:b/>
          <w:sz w:val="24"/>
          <w:u w:val="single"/>
        </w:rPr>
      </w:pPr>
      <w:r>
        <w:rPr>
          <w:rFonts w:ascii="Times New Roman" w:hAnsi="Times New Roman" w:eastAsia="宋体" w:cs="Times New Roman"/>
          <w:b/>
          <w:sz w:val="24"/>
        </w:rPr>
        <w:t>1、文本一律采用A4规格的白色纸张，黑色打印；</w:t>
      </w:r>
      <w:r>
        <w:rPr>
          <w:rFonts w:ascii="Times New Roman" w:hAnsi="Times New Roman" w:eastAsia="宋体" w:cs="Times New Roman"/>
          <w:b/>
          <w:sz w:val="24"/>
          <w:u w:val="single"/>
        </w:rPr>
        <w:t>不得出现手写（签名除外）；</w:t>
      </w:r>
      <w:r>
        <w:rPr>
          <w:rFonts w:ascii="Times New Roman" w:hAnsi="Times New Roman" w:eastAsia="宋体" w:cs="Times New Roman"/>
          <w:b/>
          <w:sz w:val="24"/>
        </w:rPr>
        <w:t>响应文件正本的每页由法定代表人（或授权委托人）签字或加盖单位公章。</w:t>
      </w:r>
    </w:p>
    <w:p w14:paraId="09C022C8">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2、投标文件应在封皮右上角明显位置标识“正本”、“副本”等字样，投标文件的副本可采用正本的复印件。</w:t>
      </w:r>
    </w:p>
    <w:p w14:paraId="04FB0A12">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3、投标文件的正、副本必须胶装，不得出现活页装订，出现错页、漏页的投标文件将被视为无效的投标文件。</w:t>
      </w:r>
    </w:p>
    <w:p w14:paraId="531C207D">
      <w:pPr>
        <w:spacing w:line="360" w:lineRule="auto"/>
        <w:rPr>
          <w:rFonts w:ascii="Times New Roman" w:hAnsi="Times New Roman" w:eastAsia="宋体" w:cs="Times New Roman"/>
          <w:sz w:val="24"/>
        </w:rPr>
      </w:pPr>
      <w:r>
        <w:rPr>
          <w:rFonts w:ascii="Times New Roman" w:hAnsi="Times New Roman" w:eastAsia="宋体" w:cs="Times New Roman"/>
          <w:sz w:val="24"/>
        </w:rPr>
        <w:t>（十七）磋商有效期</w:t>
      </w:r>
    </w:p>
    <w:p w14:paraId="3EF232D1">
      <w:pPr>
        <w:spacing w:line="360" w:lineRule="auto"/>
        <w:ind w:firstLine="528" w:firstLineChars="220"/>
        <w:rPr>
          <w:rFonts w:ascii="Times New Roman" w:hAnsi="Times New Roman" w:eastAsia="宋体" w:cs="Times New Roman"/>
          <w:sz w:val="24"/>
        </w:rPr>
      </w:pPr>
      <w:r>
        <w:rPr>
          <w:rFonts w:ascii="Times New Roman" w:hAnsi="Times New Roman" w:eastAsia="宋体" w:cs="Times New Roman"/>
          <w:sz w:val="24"/>
        </w:rPr>
        <w:t>响应文件自提交响应文件截止时间起至竞争性磋商须知规定的时间内有效。在此期间投标人不得要求撤回或修改其投标文件。</w:t>
      </w:r>
    </w:p>
    <w:p w14:paraId="001F2352">
      <w:pPr>
        <w:spacing w:line="360" w:lineRule="auto"/>
        <w:jc w:val="center"/>
        <w:outlineLvl w:val="1"/>
        <w:rPr>
          <w:rFonts w:ascii="Times New Roman" w:hAnsi="Times New Roman" w:eastAsia="宋体" w:cs="Times New Roman"/>
          <w:b/>
          <w:sz w:val="32"/>
          <w:szCs w:val="32"/>
        </w:rPr>
      </w:pPr>
      <w:bookmarkStart w:id="16" w:name="_Toc517730916"/>
      <w:bookmarkStart w:id="17" w:name="_Toc95734945"/>
      <w:r>
        <w:rPr>
          <w:rFonts w:ascii="Times New Roman" w:hAnsi="Times New Roman" w:eastAsia="宋体" w:cs="Times New Roman"/>
          <w:b/>
          <w:sz w:val="32"/>
          <w:szCs w:val="32"/>
        </w:rPr>
        <w:t>五、响应文件密封和递交</w:t>
      </w:r>
      <w:bookmarkEnd w:id="16"/>
      <w:bookmarkEnd w:id="17"/>
    </w:p>
    <w:p w14:paraId="67477E68">
      <w:pPr>
        <w:spacing w:line="360" w:lineRule="auto"/>
        <w:rPr>
          <w:rFonts w:ascii="Times New Roman" w:hAnsi="Times New Roman" w:eastAsia="宋体" w:cs="Times New Roman"/>
          <w:sz w:val="24"/>
        </w:rPr>
      </w:pPr>
      <w:r>
        <w:rPr>
          <w:rFonts w:ascii="Times New Roman" w:hAnsi="Times New Roman" w:eastAsia="宋体" w:cs="Times New Roman"/>
          <w:sz w:val="24"/>
        </w:rPr>
        <w:t>（十九）响应文件的密封与标记</w:t>
      </w:r>
    </w:p>
    <w:p w14:paraId="4DE69DE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1、供应商将响应文件正本和副本密封在一个密封袋中，加贴封条，并在封口处加盖供应商公章。</w:t>
      </w:r>
    </w:p>
    <w:p w14:paraId="20FF04F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2、为方便</w:t>
      </w:r>
      <w:r>
        <w:rPr>
          <w:rFonts w:hint="eastAsia" w:ascii="Times New Roman" w:hAnsi="Times New Roman" w:eastAsia="宋体" w:cs="Times New Roman"/>
          <w:sz w:val="24"/>
        </w:rPr>
        <w:t>开标</w:t>
      </w:r>
      <w:r>
        <w:rPr>
          <w:rFonts w:ascii="Times New Roman" w:hAnsi="Times New Roman" w:eastAsia="宋体" w:cs="Times New Roman"/>
          <w:sz w:val="24"/>
        </w:rPr>
        <w:t>，投标人应按响应文件格式的要求认真填写</w:t>
      </w:r>
      <w:r>
        <w:rPr>
          <w:rFonts w:hint="eastAsia" w:ascii="Times New Roman" w:hAnsi="Times New Roman" w:eastAsia="宋体" w:cs="Times New Roman"/>
          <w:sz w:val="24"/>
        </w:rPr>
        <w:t>“报价</w:t>
      </w:r>
      <w:r>
        <w:rPr>
          <w:rFonts w:ascii="Times New Roman" w:hAnsi="Times New Roman" w:eastAsia="宋体" w:cs="Times New Roman"/>
          <w:sz w:val="24"/>
        </w:rPr>
        <w:t>一览表</w:t>
      </w:r>
      <w:r>
        <w:rPr>
          <w:rFonts w:hint="eastAsia" w:ascii="Times New Roman" w:hAnsi="Times New Roman" w:eastAsia="宋体" w:cs="Times New Roman"/>
          <w:sz w:val="24"/>
        </w:rPr>
        <w:t>”</w:t>
      </w:r>
      <w:r>
        <w:rPr>
          <w:rFonts w:ascii="Times New Roman" w:hAnsi="Times New Roman" w:eastAsia="宋体" w:cs="Times New Roman"/>
          <w:sz w:val="24"/>
        </w:rPr>
        <w:t>，并将单独</w:t>
      </w:r>
      <w:r>
        <w:rPr>
          <w:rFonts w:hint="eastAsia" w:ascii="Times New Roman" w:hAnsi="Times New Roman" w:eastAsia="宋体" w:cs="Times New Roman"/>
          <w:sz w:val="24"/>
        </w:rPr>
        <w:t>“报价</w:t>
      </w:r>
      <w:r>
        <w:rPr>
          <w:rFonts w:ascii="Times New Roman" w:hAnsi="Times New Roman" w:eastAsia="宋体" w:cs="Times New Roman"/>
          <w:sz w:val="24"/>
        </w:rPr>
        <w:t>一览表</w:t>
      </w:r>
      <w:r>
        <w:rPr>
          <w:rFonts w:hint="eastAsia" w:ascii="Times New Roman" w:hAnsi="Times New Roman" w:eastAsia="宋体" w:cs="Times New Roman"/>
          <w:sz w:val="24"/>
        </w:rPr>
        <w:t>”</w:t>
      </w:r>
      <w:r>
        <w:rPr>
          <w:rFonts w:ascii="Times New Roman" w:hAnsi="Times New Roman" w:eastAsia="宋体" w:cs="Times New Roman"/>
          <w:sz w:val="24"/>
        </w:rPr>
        <w:t>用标准信封密封，封口处加盖公章并由法定代表人或授权委托人签字（章）。</w:t>
      </w:r>
    </w:p>
    <w:p w14:paraId="063F942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3、响应文件及</w:t>
      </w:r>
      <w:r>
        <w:rPr>
          <w:rFonts w:hint="eastAsia" w:ascii="Times New Roman" w:hAnsi="Times New Roman" w:eastAsia="宋体" w:cs="Times New Roman"/>
          <w:sz w:val="24"/>
        </w:rPr>
        <w:t>“报价</w:t>
      </w:r>
      <w:r>
        <w:rPr>
          <w:rFonts w:ascii="Times New Roman" w:hAnsi="Times New Roman" w:eastAsia="宋体" w:cs="Times New Roman"/>
          <w:sz w:val="24"/>
        </w:rPr>
        <w:t>一览表</w:t>
      </w:r>
      <w:r>
        <w:rPr>
          <w:rFonts w:hint="eastAsia" w:ascii="Times New Roman" w:hAnsi="Times New Roman" w:eastAsia="宋体" w:cs="Times New Roman"/>
          <w:sz w:val="24"/>
        </w:rPr>
        <w:t>”</w:t>
      </w:r>
      <w:r>
        <w:rPr>
          <w:rFonts w:ascii="Times New Roman" w:hAnsi="Times New Roman" w:eastAsia="宋体" w:cs="Times New Roman"/>
          <w:sz w:val="24"/>
        </w:rPr>
        <w:t>密封包装后，应在封面上标明：</w:t>
      </w:r>
      <w:r>
        <w:rPr>
          <w:rFonts w:hint="eastAsia" w:ascii="Times New Roman" w:hAnsi="Times New Roman" w:eastAsia="宋体" w:cs="Times New Roman"/>
          <w:b/>
          <w:sz w:val="24"/>
        </w:rPr>
        <w:t>“</w:t>
      </w:r>
      <w:r>
        <w:rPr>
          <w:rFonts w:ascii="Times New Roman" w:hAnsi="Times New Roman" w:eastAsia="宋体" w:cs="Times New Roman"/>
          <w:b/>
          <w:sz w:val="24"/>
        </w:rPr>
        <w:t>采购人名称、项目编号、项目名称、供应商名称等信息，并注明“于2022年02月22日15点00分（投标截止时间）之前不准启封”</w:t>
      </w:r>
      <w:r>
        <w:rPr>
          <w:rFonts w:ascii="Times New Roman" w:hAnsi="Times New Roman" w:eastAsia="宋体" w:cs="Times New Roman"/>
          <w:sz w:val="24"/>
        </w:rPr>
        <w:t>字样。</w:t>
      </w:r>
    </w:p>
    <w:p w14:paraId="5B119BA1">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4、未按照本须知密封、标识和递交的响应文件，引起误投和提前开封等一切后果由供应商自行承担。</w:t>
      </w:r>
    </w:p>
    <w:p w14:paraId="36900844">
      <w:pPr>
        <w:spacing w:line="360" w:lineRule="auto"/>
        <w:rPr>
          <w:rFonts w:ascii="Times New Roman" w:hAnsi="Times New Roman" w:eastAsia="宋体" w:cs="Times New Roman"/>
          <w:sz w:val="24"/>
        </w:rPr>
      </w:pPr>
      <w:r>
        <w:rPr>
          <w:rFonts w:ascii="Times New Roman" w:hAnsi="Times New Roman" w:eastAsia="宋体" w:cs="Times New Roman"/>
          <w:sz w:val="24"/>
        </w:rPr>
        <w:t>（二十）提交响应文件截止时间</w:t>
      </w:r>
    </w:p>
    <w:p w14:paraId="55EA7E20">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供应商须在前附表中规定的提交响应文件截止时间前将响应文件送达规定的地点。</w:t>
      </w:r>
      <w:r>
        <w:rPr>
          <w:rFonts w:ascii="Times New Roman" w:hAnsi="Times New Roman" w:eastAsia="宋体" w:cs="Times New Roman"/>
          <w:b/>
          <w:sz w:val="24"/>
          <w:u w:val="single"/>
        </w:rPr>
        <w:t>在本竞争性磋商文件规定的提交响应文件截止时间后送达的响应文件，采购代理机构将拒收。</w:t>
      </w:r>
    </w:p>
    <w:p w14:paraId="626E1ADB">
      <w:pPr>
        <w:spacing w:line="360" w:lineRule="auto"/>
        <w:rPr>
          <w:rFonts w:ascii="Times New Roman" w:hAnsi="Times New Roman" w:eastAsia="宋体" w:cs="Times New Roman"/>
          <w:sz w:val="24"/>
        </w:rPr>
      </w:pPr>
      <w:r>
        <w:rPr>
          <w:rFonts w:ascii="Times New Roman" w:hAnsi="Times New Roman" w:eastAsia="宋体" w:cs="Times New Roman"/>
          <w:sz w:val="24"/>
        </w:rPr>
        <w:t>（二十一）响应文件的修改与撤回</w:t>
      </w:r>
    </w:p>
    <w:p w14:paraId="3434D7CF">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在竞争性磋商须知中规定的提交响应文件截止时间前，投标人可以补充、修改或者撤回已提交的响应文件。补充、修改的内容作为响应文件的组成部分，应当按本竞争性磋商文件的规定进行编制、密封、标志（在包封上标明“修改”或“撤回”字样，并注明修改或撤回的时间）和送达、签收、保管。</w:t>
      </w:r>
    </w:p>
    <w:p w14:paraId="2DF4FBB6">
      <w:pPr>
        <w:spacing w:line="360" w:lineRule="auto"/>
        <w:jc w:val="center"/>
        <w:outlineLvl w:val="1"/>
        <w:rPr>
          <w:rFonts w:ascii="Times New Roman" w:hAnsi="Times New Roman" w:eastAsia="宋体" w:cs="Times New Roman"/>
          <w:b/>
          <w:sz w:val="32"/>
          <w:szCs w:val="32"/>
        </w:rPr>
      </w:pPr>
      <w:bookmarkStart w:id="18" w:name="_Toc517730917"/>
      <w:bookmarkStart w:id="19" w:name="_Toc95734946"/>
      <w:r>
        <w:rPr>
          <w:rFonts w:ascii="Times New Roman" w:hAnsi="Times New Roman" w:eastAsia="宋体" w:cs="Times New Roman"/>
          <w:b/>
          <w:sz w:val="32"/>
          <w:szCs w:val="32"/>
        </w:rPr>
        <w:t>六、开标、评标</w:t>
      </w:r>
      <w:bookmarkEnd w:id="18"/>
      <w:bookmarkEnd w:id="19"/>
    </w:p>
    <w:p w14:paraId="5FFD488E">
      <w:pPr>
        <w:spacing w:line="360" w:lineRule="auto"/>
        <w:rPr>
          <w:rFonts w:ascii="Times New Roman" w:hAnsi="Times New Roman" w:eastAsia="宋体" w:cs="Times New Roman"/>
          <w:sz w:val="24"/>
        </w:rPr>
      </w:pPr>
      <w:r>
        <w:rPr>
          <w:rFonts w:ascii="Times New Roman" w:hAnsi="Times New Roman" w:eastAsia="宋体" w:cs="Times New Roman"/>
          <w:sz w:val="24"/>
        </w:rPr>
        <w:t>（二十二）评标办法：综合评分法</w:t>
      </w:r>
    </w:p>
    <w:p w14:paraId="68850EC2">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评标方法、步骤及标准：</w:t>
      </w:r>
      <w:r>
        <w:rPr>
          <w:rFonts w:ascii="Times New Roman" w:hAnsi="Times New Roman" w:eastAsia="宋体" w:cs="Times New Roman"/>
          <w:b/>
          <w:sz w:val="24"/>
          <w:u w:val="single"/>
        </w:rPr>
        <w:t xml:space="preserve">   附后   </w:t>
      </w:r>
    </w:p>
    <w:p w14:paraId="1119C4C9">
      <w:pPr>
        <w:spacing w:line="360" w:lineRule="auto"/>
        <w:rPr>
          <w:rFonts w:ascii="Times New Roman" w:hAnsi="Times New Roman" w:eastAsia="宋体" w:cs="Times New Roman"/>
          <w:sz w:val="24"/>
        </w:rPr>
      </w:pPr>
      <w:r>
        <w:rPr>
          <w:rFonts w:ascii="Times New Roman" w:hAnsi="Times New Roman" w:eastAsia="宋体" w:cs="Times New Roman"/>
          <w:sz w:val="24"/>
        </w:rPr>
        <w:t>（二十三）开标会由采购代理机构主持，按竞争性磋商须知中规定的时间和地点举行，</w:t>
      </w:r>
      <w:r>
        <w:rPr>
          <w:rFonts w:ascii="Times New Roman" w:hAnsi="Times New Roman" w:eastAsia="宋体" w:cs="Times New Roman"/>
          <w:b/>
          <w:sz w:val="24"/>
        </w:rPr>
        <w:t>核验到会各供应商法定代表人身份证明或授权委托书</w:t>
      </w:r>
      <w:r>
        <w:rPr>
          <w:rFonts w:hint="eastAsia" w:ascii="Times New Roman" w:hAnsi="Times New Roman" w:eastAsia="宋体" w:cs="Times New Roman"/>
          <w:b/>
          <w:sz w:val="24"/>
        </w:rPr>
        <w:t>（因</w:t>
      </w:r>
      <w:r>
        <w:rPr>
          <w:rFonts w:ascii="Times New Roman" w:hAnsi="Times New Roman" w:eastAsia="宋体" w:cs="Times New Roman"/>
          <w:b/>
          <w:sz w:val="24"/>
        </w:rPr>
        <w:t>疫情防控期间</w:t>
      </w:r>
      <w:r>
        <w:rPr>
          <w:rFonts w:hint="eastAsia" w:ascii="Times New Roman" w:hAnsi="Times New Roman" w:eastAsia="宋体" w:cs="Times New Roman"/>
          <w:b/>
          <w:sz w:val="24"/>
        </w:rPr>
        <w:t>，本</w:t>
      </w:r>
      <w:r>
        <w:rPr>
          <w:rFonts w:ascii="Times New Roman" w:hAnsi="Times New Roman" w:eastAsia="宋体" w:cs="Times New Roman"/>
          <w:b/>
          <w:sz w:val="24"/>
        </w:rPr>
        <w:t>单位</w:t>
      </w:r>
      <w:r>
        <w:rPr>
          <w:rFonts w:hint="eastAsia" w:ascii="Times New Roman" w:hAnsi="Times New Roman" w:eastAsia="宋体" w:cs="Times New Roman"/>
          <w:b/>
          <w:sz w:val="24"/>
        </w:rPr>
        <w:t>做好</w:t>
      </w:r>
      <w:r>
        <w:rPr>
          <w:rFonts w:ascii="Times New Roman" w:hAnsi="Times New Roman" w:eastAsia="宋体" w:cs="Times New Roman"/>
          <w:b/>
          <w:sz w:val="24"/>
        </w:rPr>
        <w:t>开标、评标场所</w:t>
      </w:r>
      <w:r>
        <w:rPr>
          <w:rFonts w:hint="eastAsia" w:ascii="Times New Roman" w:hAnsi="Times New Roman" w:eastAsia="宋体" w:cs="Times New Roman"/>
          <w:b/>
          <w:sz w:val="24"/>
        </w:rPr>
        <w:t>的</w:t>
      </w:r>
      <w:r>
        <w:rPr>
          <w:rFonts w:ascii="Times New Roman" w:hAnsi="Times New Roman" w:eastAsia="宋体" w:cs="Times New Roman"/>
          <w:b/>
          <w:sz w:val="24"/>
        </w:rPr>
        <w:t>通风消毒工作，所有参加会议的人员需佩戴口罩并出示</w:t>
      </w:r>
      <w:r>
        <w:rPr>
          <w:rFonts w:hint="eastAsia" w:ascii="Times New Roman" w:hAnsi="Times New Roman" w:eastAsia="宋体" w:cs="Times New Roman"/>
          <w:b/>
          <w:sz w:val="24"/>
        </w:rPr>
        <w:t>健康码</w:t>
      </w:r>
      <w:r>
        <w:rPr>
          <w:rFonts w:ascii="Times New Roman" w:hAnsi="Times New Roman" w:eastAsia="宋体" w:cs="Times New Roman"/>
          <w:b/>
          <w:sz w:val="24"/>
        </w:rPr>
        <w:t>，</w:t>
      </w:r>
      <w:r>
        <w:rPr>
          <w:rFonts w:hint="eastAsia" w:ascii="Times New Roman" w:hAnsi="Times New Roman" w:eastAsia="宋体" w:cs="Times New Roman"/>
          <w:b/>
          <w:sz w:val="24"/>
        </w:rPr>
        <w:t>到达</w:t>
      </w:r>
      <w:r>
        <w:rPr>
          <w:rFonts w:ascii="Times New Roman" w:hAnsi="Times New Roman" w:eastAsia="宋体" w:cs="Times New Roman"/>
          <w:b/>
          <w:sz w:val="24"/>
        </w:rPr>
        <w:t>会场人员需配合工作人员测量体温并</w:t>
      </w:r>
      <w:r>
        <w:rPr>
          <w:rFonts w:hint="eastAsia" w:ascii="Times New Roman" w:hAnsi="Times New Roman" w:eastAsia="宋体" w:cs="Times New Roman"/>
          <w:b/>
          <w:sz w:val="24"/>
        </w:rPr>
        <w:t>做好</w:t>
      </w:r>
      <w:r>
        <w:rPr>
          <w:rFonts w:ascii="Times New Roman" w:hAnsi="Times New Roman" w:eastAsia="宋体" w:cs="Times New Roman"/>
          <w:b/>
          <w:sz w:val="24"/>
        </w:rPr>
        <w:t>登记</w:t>
      </w:r>
      <w:r>
        <w:rPr>
          <w:rFonts w:hint="eastAsia" w:ascii="Times New Roman" w:hAnsi="Times New Roman" w:eastAsia="宋体" w:cs="Times New Roman"/>
          <w:b/>
          <w:sz w:val="24"/>
        </w:rPr>
        <w:t>，体温异常</w:t>
      </w:r>
      <w:r>
        <w:rPr>
          <w:rFonts w:ascii="Times New Roman" w:hAnsi="Times New Roman" w:eastAsia="宋体" w:cs="Times New Roman"/>
          <w:b/>
          <w:sz w:val="24"/>
        </w:rPr>
        <w:t>不得进入会场，</w:t>
      </w:r>
      <w:r>
        <w:rPr>
          <w:rFonts w:hint="eastAsia" w:ascii="Times New Roman" w:hAnsi="Times New Roman" w:eastAsia="宋体" w:cs="Times New Roman"/>
          <w:b/>
          <w:sz w:val="24"/>
        </w:rPr>
        <w:t>并</w:t>
      </w:r>
      <w:r>
        <w:rPr>
          <w:rFonts w:ascii="Times New Roman" w:hAnsi="Times New Roman" w:eastAsia="宋体" w:cs="Times New Roman"/>
          <w:b/>
          <w:sz w:val="24"/>
        </w:rPr>
        <w:t>尽量间隔分散坐开，会议期间</w:t>
      </w:r>
      <w:r>
        <w:rPr>
          <w:rFonts w:hint="eastAsia" w:ascii="Times New Roman" w:hAnsi="Times New Roman" w:eastAsia="宋体" w:cs="Times New Roman"/>
          <w:b/>
          <w:sz w:val="24"/>
        </w:rPr>
        <w:t>禁止</w:t>
      </w:r>
      <w:r>
        <w:rPr>
          <w:rFonts w:ascii="Times New Roman" w:hAnsi="Times New Roman" w:eastAsia="宋体" w:cs="Times New Roman"/>
          <w:b/>
          <w:sz w:val="24"/>
        </w:rPr>
        <w:t>取下口罩</w:t>
      </w:r>
      <w:r>
        <w:rPr>
          <w:rFonts w:hint="eastAsia" w:ascii="Times New Roman" w:hAnsi="Times New Roman" w:eastAsia="宋体" w:cs="Times New Roman"/>
          <w:b/>
          <w:sz w:val="24"/>
        </w:rPr>
        <w:t>）</w:t>
      </w:r>
      <w:r>
        <w:rPr>
          <w:rFonts w:ascii="Times New Roman" w:hAnsi="Times New Roman" w:eastAsia="宋体" w:cs="Times New Roman"/>
          <w:sz w:val="24"/>
        </w:rPr>
        <w:t>，宣读评标办法、最高限价，当众启封响应文件及有效修改文件，宣布有效响应文件，公布响应文件的主要内容。</w:t>
      </w:r>
    </w:p>
    <w:p w14:paraId="13A9BF87">
      <w:pPr>
        <w:spacing w:line="360" w:lineRule="auto"/>
        <w:rPr>
          <w:rFonts w:ascii="Times New Roman" w:hAnsi="Times New Roman" w:eastAsia="宋体" w:cs="Times New Roman"/>
          <w:sz w:val="24"/>
        </w:rPr>
      </w:pPr>
      <w:r>
        <w:rPr>
          <w:rFonts w:ascii="Times New Roman" w:hAnsi="Times New Roman" w:eastAsia="宋体" w:cs="Times New Roman"/>
          <w:sz w:val="24"/>
        </w:rPr>
        <w:t>（二十四）在开标时，当响应文件出现下列情形之一的，响应文件将被视为无效投标：</w:t>
      </w:r>
    </w:p>
    <w:p w14:paraId="4759EBA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1、响应文件逾期送达或者未送达指定地点的；</w:t>
      </w:r>
    </w:p>
    <w:p w14:paraId="386258DA">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2、响应文件未按照竞争性磋商文件的要求予以密封的；</w:t>
      </w:r>
    </w:p>
    <w:p w14:paraId="780F1DA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3、响应文件中的投标函未加盖投标人的企业及企业法定代表人印章的，企业法定代表人委托代理人没有合法、有效的委托书（原件）及委托代理人印章的；</w:t>
      </w:r>
    </w:p>
    <w:p w14:paraId="1118032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4、要求投标人提供的资质过期的；</w:t>
      </w:r>
    </w:p>
    <w:p w14:paraId="77D73DA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5、响应文件未按规定的格式填写，内容不全或关键内容字迹模糊、无法辨认的；</w:t>
      </w:r>
    </w:p>
    <w:p w14:paraId="15DBED6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6、投标递交两份或多份内容不同的响应文件，或在一份响应文件中对同一招标项目报有两个或多个报价，且未声明哪一个有效；</w:t>
      </w:r>
    </w:p>
    <w:p w14:paraId="7D1412B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7、投标人名称或组织机构与资格审查时不一致的；</w:t>
      </w:r>
    </w:p>
    <w:p w14:paraId="366DE2E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8、投标人超出最高限价报价范围的；</w:t>
      </w:r>
    </w:p>
    <w:p w14:paraId="1F90D0B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9、经举报、查实以伪造、变造的资格证明文件取得投标资格的</w:t>
      </w:r>
      <w:r>
        <w:rPr>
          <w:rFonts w:ascii="Times New Roman" w:hAnsi="Times New Roman" w:eastAsia="宋体" w:cs="Times New Roman"/>
          <w:b/>
          <w:sz w:val="24"/>
        </w:rPr>
        <w:t>。</w:t>
      </w:r>
    </w:p>
    <w:p w14:paraId="10F6411C">
      <w:pPr>
        <w:spacing w:line="360" w:lineRule="auto"/>
        <w:rPr>
          <w:rFonts w:ascii="Times New Roman" w:hAnsi="Times New Roman" w:eastAsia="宋体" w:cs="Times New Roman"/>
          <w:sz w:val="24"/>
        </w:rPr>
      </w:pPr>
      <w:r>
        <w:rPr>
          <w:rFonts w:ascii="Times New Roman" w:hAnsi="Times New Roman" w:eastAsia="宋体" w:cs="Times New Roman"/>
          <w:sz w:val="24"/>
        </w:rPr>
        <w:t>（二十五）开标时将组织采购人和投标人代表参加，并邀请政府监管部门、监察、审计等有关单位代表参加。参加开标的投标代表应签到以证明其出席。</w:t>
      </w:r>
    </w:p>
    <w:p w14:paraId="5036DC86">
      <w:pPr>
        <w:spacing w:line="360" w:lineRule="auto"/>
        <w:rPr>
          <w:rFonts w:ascii="Times New Roman" w:hAnsi="Times New Roman" w:eastAsia="宋体" w:cs="Times New Roman"/>
          <w:sz w:val="24"/>
        </w:rPr>
      </w:pPr>
      <w:r>
        <w:rPr>
          <w:rFonts w:ascii="Times New Roman" w:hAnsi="Times New Roman" w:eastAsia="宋体" w:cs="Times New Roman"/>
          <w:sz w:val="24"/>
        </w:rPr>
        <w:t>（二十六）响应文件的澄清</w:t>
      </w:r>
    </w:p>
    <w:p w14:paraId="13171A1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在评标过程中，磋商小组认为需要，在采购代理机构经办人员在场的情况下，可以用书面形式要求投标人对响应文件中含义不明确、对同类问题表述不一致或者有明显文字和计算错误的内容，进行澄清或提供补充说明及有关资料，投标人应在评标结束前用书面形式进行澄清或者说明，其澄清或者说明不得超出竞争性磋商文件的范围或者变更投标价格、工期、自报质量等级等实质性内容。</w:t>
      </w:r>
    </w:p>
    <w:p w14:paraId="2F121B70">
      <w:pPr>
        <w:spacing w:line="360" w:lineRule="auto"/>
        <w:ind w:firstLine="482" w:firstLineChars="200"/>
        <w:rPr>
          <w:rFonts w:ascii="Times New Roman" w:hAnsi="Times New Roman" w:eastAsia="宋体" w:cs="Times New Roman"/>
          <w:b/>
          <w:sz w:val="24"/>
          <w:u w:val="single"/>
        </w:rPr>
      </w:pPr>
      <w:r>
        <w:rPr>
          <w:rFonts w:ascii="Times New Roman" w:hAnsi="Times New Roman" w:eastAsia="宋体" w:cs="Times New Roman"/>
          <w:b/>
          <w:sz w:val="24"/>
          <w:u w:val="single"/>
        </w:rPr>
        <w:t>响应文件中的大写金额和小写金额不一致的，以大写金额为准，总价金额与单价金额不一致的以单价金额为准，但单价金额小数点有明显错误的除外</w:t>
      </w:r>
      <w:r>
        <w:rPr>
          <w:rFonts w:ascii="Times New Roman" w:hAnsi="Times New Roman" w:eastAsia="宋体" w:cs="Times New Roman"/>
          <w:b/>
          <w:sz w:val="24"/>
        </w:rPr>
        <w:t>。</w:t>
      </w:r>
    </w:p>
    <w:p w14:paraId="38589C5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书面答复须经投标人法定代表人或其委托代理人签字或加盖印鉴，签字或加盖印鉴的书面答复将视为响应文件的组成部分。提交响应文件截止时间后，投标人对投标报价或其他实质性内容修正的函件和增加的任何优惠条件，一律不得作为评标、定标的依据。</w:t>
      </w:r>
    </w:p>
    <w:p w14:paraId="56EB2FE2">
      <w:pPr>
        <w:spacing w:line="360" w:lineRule="auto"/>
        <w:rPr>
          <w:rFonts w:ascii="Times New Roman" w:hAnsi="Times New Roman" w:eastAsia="宋体" w:cs="Times New Roman"/>
          <w:sz w:val="24"/>
        </w:rPr>
      </w:pPr>
      <w:r>
        <w:rPr>
          <w:rFonts w:ascii="Times New Roman" w:hAnsi="Times New Roman" w:eastAsia="宋体" w:cs="Times New Roman"/>
          <w:sz w:val="24"/>
        </w:rPr>
        <w:t>（二十七）在响应文件的审查、澄清、评价和比较以及合同过程中投标人对采购人或采购代理机构和评标委员会成员施加影响的任何行为，都将导致取消其中标资格。</w:t>
      </w:r>
    </w:p>
    <w:p w14:paraId="29C7EAA4">
      <w:pPr>
        <w:spacing w:line="360" w:lineRule="auto"/>
        <w:jc w:val="center"/>
        <w:outlineLvl w:val="1"/>
        <w:rPr>
          <w:rFonts w:ascii="Times New Roman" w:hAnsi="Times New Roman" w:eastAsia="宋体" w:cs="Times New Roman"/>
          <w:b/>
          <w:sz w:val="32"/>
          <w:szCs w:val="32"/>
        </w:rPr>
      </w:pPr>
      <w:bookmarkStart w:id="20" w:name="_Toc517730918"/>
      <w:bookmarkStart w:id="21" w:name="_Toc95734947"/>
      <w:r>
        <w:rPr>
          <w:rFonts w:ascii="Times New Roman" w:hAnsi="Times New Roman" w:eastAsia="宋体" w:cs="Times New Roman"/>
          <w:b/>
          <w:sz w:val="32"/>
          <w:szCs w:val="32"/>
        </w:rPr>
        <w:t>七、定标</w:t>
      </w:r>
      <w:bookmarkEnd w:id="20"/>
      <w:bookmarkEnd w:id="21"/>
    </w:p>
    <w:p w14:paraId="739977E5">
      <w:pPr>
        <w:spacing w:line="360" w:lineRule="auto"/>
        <w:rPr>
          <w:rFonts w:ascii="Times New Roman" w:hAnsi="Times New Roman" w:eastAsia="宋体" w:cs="Times New Roman"/>
          <w:sz w:val="24"/>
        </w:rPr>
      </w:pPr>
      <w:r>
        <w:rPr>
          <w:rFonts w:ascii="Times New Roman" w:hAnsi="Times New Roman" w:eastAsia="宋体" w:cs="Times New Roman"/>
          <w:sz w:val="24"/>
        </w:rPr>
        <w:t>（二十八）定标原则</w:t>
      </w:r>
    </w:p>
    <w:p w14:paraId="43ABBCC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磋商小组对满足竞争性磋商文件要求的实质相应文件，按照第四章规定的评分标准进行打分，并按照得分从高到低顺序推荐中标候选人，或根据采购人授权直接确定中标人。</w:t>
      </w:r>
    </w:p>
    <w:p w14:paraId="20595714">
      <w:pPr>
        <w:spacing w:line="360" w:lineRule="auto"/>
        <w:rPr>
          <w:rFonts w:ascii="Times New Roman" w:hAnsi="Times New Roman" w:eastAsia="宋体" w:cs="Times New Roman"/>
          <w:sz w:val="24"/>
        </w:rPr>
      </w:pPr>
      <w:r>
        <w:rPr>
          <w:rFonts w:ascii="Times New Roman" w:hAnsi="Times New Roman" w:eastAsia="宋体" w:cs="Times New Roman"/>
          <w:sz w:val="24"/>
        </w:rPr>
        <w:t>（二十九）定标程序</w:t>
      </w:r>
    </w:p>
    <w:p w14:paraId="2E70AB5F">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1、磋商小组将对实质性响应磋商文件要求的投标人评审情况写出评标报告，按其得分高低由高到低依次排列（如得分相同，按报价低者靠前）。</w:t>
      </w:r>
    </w:p>
    <w:p w14:paraId="5FB5E82A">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2、招标代理机构在评标结束后三个工作日内将评标报告送采购人。</w:t>
      </w:r>
    </w:p>
    <w:p w14:paraId="7A0154A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3、采购人在收到评标报告后三个工作日内，按照评标报告中推荐的中标候选人顺序确定中标人。</w:t>
      </w:r>
    </w:p>
    <w:p w14:paraId="6FC7416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4、招标代理机构不解释中标或落标原因，不退回投标文件和其他投标资料。</w:t>
      </w:r>
    </w:p>
    <w:p w14:paraId="3B0178AA">
      <w:pPr>
        <w:spacing w:line="360" w:lineRule="auto"/>
        <w:rPr>
          <w:rFonts w:ascii="Times New Roman" w:hAnsi="Times New Roman" w:eastAsia="宋体" w:cs="Times New Roman"/>
          <w:sz w:val="24"/>
        </w:rPr>
      </w:pPr>
      <w:r>
        <w:rPr>
          <w:rFonts w:ascii="Times New Roman" w:hAnsi="Times New Roman" w:eastAsia="宋体" w:cs="Times New Roman"/>
          <w:sz w:val="24"/>
        </w:rPr>
        <w:t>（三十）中标通知书</w:t>
      </w:r>
    </w:p>
    <w:p w14:paraId="4EFEEB5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1、中标通知书为签订政府采购合同的依据，是合同的有效组成部分。</w:t>
      </w:r>
    </w:p>
    <w:p w14:paraId="6A39B69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2、中标通知书对采购人和中标人均具有法律效力，中标通知书发出后，采购人改变中标结果，或者中标人无正当理由放弃中标的，应承担相应的法律责任。</w:t>
      </w:r>
    </w:p>
    <w:p w14:paraId="295C524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中标人的投标文件本应作为无效投标处理或者有政府采购法律法规规章制度中规定的中标无效的情形，采购代理机构在取得有权主体的认定后，应当宣布发出的中标通知书无效，并收回发出的中标通知书（中标人也应当缴回），依法重新确定中标人或重新开展采购活动。</w:t>
      </w:r>
    </w:p>
    <w:p w14:paraId="06B0B724">
      <w:pPr>
        <w:spacing w:line="360" w:lineRule="auto"/>
        <w:jc w:val="center"/>
        <w:outlineLvl w:val="1"/>
        <w:rPr>
          <w:rFonts w:ascii="Times New Roman" w:hAnsi="Times New Roman" w:eastAsia="宋体" w:cs="Times New Roman"/>
          <w:b/>
          <w:sz w:val="32"/>
          <w:szCs w:val="32"/>
        </w:rPr>
      </w:pPr>
      <w:bookmarkStart w:id="22" w:name="_Toc517730919"/>
      <w:bookmarkStart w:id="23" w:name="_Toc95734948"/>
      <w:r>
        <w:rPr>
          <w:rFonts w:ascii="Times New Roman" w:hAnsi="Times New Roman" w:eastAsia="宋体" w:cs="Times New Roman"/>
          <w:b/>
          <w:sz w:val="32"/>
          <w:szCs w:val="32"/>
        </w:rPr>
        <w:t>八、授予合同</w:t>
      </w:r>
      <w:bookmarkEnd w:id="22"/>
      <w:bookmarkEnd w:id="23"/>
    </w:p>
    <w:p w14:paraId="678F2519">
      <w:pPr>
        <w:spacing w:line="360" w:lineRule="auto"/>
        <w:rPr>
          <w:rFonts w:ascii="Times New Roman" w:hAnsi="Times New Roman" w:eastAsia="宋体" w:cs="Times New Roman"/>
          <w:sz w:val="24"/>
        </w:rPr>
      </w:pPr>
      <w:r>
        <w:rPr>
          <w:rFonts w:ascii="Times New Roman" w:hAnsi="Times New Roman" w:eastAsia="宋体" w:cs="Times New Roman"/>
          <w:sz w:val="24"/>
        </w:rPr>
        <w:t>（三十一）合同授予标准</w:t>
      </w:r>
    </w:p>
    <w:p w14:paraId="6D446730">
      <w:pPr>
        <w:autoSpaceDE w:val="0"/>
        <w:autoSpaceDN w:val="0"/>
        <w:adjustRightInd w:val="0"/>
        <w:snapToGrid w:val="0"/>
        <w:spacing w:line="360" w:lineRule="auto"/>
        <w:ind w:right="34" w:firstLine="648" w:firstLineChars="270"/>
        <w:rPr>
          <w:rFonts w:ascii="Times New Roman" w:hAnsi="Times New Roman" w:eastAsia="宋体" w:cs="Times New Roman"/>
          <w:kern w:val="0"/>
          <w:sz w:val="24"/>
        </w:rPr>
      </w:pPr>
      <w:r>
        <w:rPr>
          <w:rFonts w:ascii="Times New Roman" w:hAnsi="Times New Roman" w:eastAsia="宋体" w:cs="Times New Roman"/>
          <w:kern w:val="0"/>
          <w:sz w:val="24"/>
        </w:rPr>
        <w:t>除本须知（三十三）条的规定之外，评标委员会将把合同授予被确定为实质上响应</w:t>
      </w:r>
      <w:r>
        <w:rPr>
          <w:rFonts w:ascii="Times New Roman" w:hAnsi="Times New Roman" w:eastAsia="宋体" w:cs="Times New Roman"/>
          <w:sz w:val="24"/>
        </w:rPr>
        <w:t>竞争性磋商</w:t>
      </w:r>
      <w:r>
        <w:rPr>
          <w:rFonts w:ascii="Times New Roman" w:hAnsi="Times New Roman" w:eastAsia="宋体" w:cs="Times New Roman"/>
          <w:kern w:val="0"/>
          <w:sz w:val="24"/>
        </w:rPr>
        <w:t>文件的且排名第一的中标候选人。</w:t>
      </w:r>
    </w:p>
    <w:p w14:paraId="7B489AC4">
      <w:pPr>
        <w:spacing w:line="360" w:lineRule="auto"/>
        <w:rPr>
          <w:rFonts w:ascii="Times New Roman" w:hAnsi="Times New Roman" w:eastAsia="宋体" w:cs="Times New Roman"/>
          <w:sz w:val="24"/>
        </w:rPr>
      </w:pPr>
      <w:r>
        <w:rPr>
          <w:rFonts w:ascii="Times New Roman" w:hAnsi="Times New Roman" w:eastAsia="宋体" w:cs="Times New Roman"/>
          <w:sz w:val="24"/>
        </w:rPr>
        <w:t>（三十二）签订合同</w:t>
      </w:r>
    </w:p>
    <w:p w14:paraId="392124C1">
      <w:pPr>
        <w:adjustRightInd w:val="0"/>
        <w:snapToGrid w:val="0"/>
        <w:spacing w:line="360" w:lineRule="auto"/>
        <w:ind w:firstLine="360" w:firstLineChars="150"/>
        <w:rPr>
          <w:rFonts w:ascii="Times New Roman" w:hAnsi="Times New Roman" w:eastAsia="宋体" w:cs="Times New Roman"/>
          <w:sz w:val="24"/>
        </w:rPr>
      </w:pPr>
      <w:r>
        <w:rPr>
          <w:rFonts w:ascii="Times New Roman" w:hAnsi="Times New Roman" w:eastAsia="宋体" w:cs="Times New Roman"/>
          <w:sz w:val="24"/>
        </w:rPr>
        <w:t>1、采购代理机构将配合采购人签订合同。采购人应按竞争性磋商文件要求和中标人的响应文件承诺订立书面合同，不得超出竞争性磋商文件和中标人响应文件的范围，也不得再行订立背离合同实质性内容的其他协议。</w:t>
      </w:r>
    </w:p>
    <w:p w14:paraId="609AC4DD">
      <w:pPr>
        <w:autoSpaceDE w:val="0"/>
        <w:autoSpaceDN w:val="0"/>
        <w:adjustRightInd w:val="0"/>
        <w:snapToGrid w:val="0"/>
        <w:spacing w:line="360" w:lineRule="auto"/>
        <w:ind w:right="32" w:firstLine="480" w:firstLineChars="200"/>
        <w:rPr>
          <w:rFonts w:ascii="Times New Roman" w:hAnsi="Times New Roman" w:eastAsia="宋体" w:cs="Times New Roman"/>
          <w:sz w:val="24"/>
        </w:rPr>
      </w:pPr>
      <w:r>
        <w:rPr>
          <w:rFonts w:ascii="Times New Roman" w:hAnsi="Times New Roman" w:eastAsia="宋体" w:cs="Times New Roman"/>
          <w:sz w:val="24"/>
        </w:rPr>
        <w:t>2、成交供应商应在《中标通知书》发出之日起10天内</w:t>
      </w:r>
      <w:r>
        <w:rPr>
          <w:rFonts w:hint="eastAsia" w:ascii="Times New Roman" w:hAnsi="Times New Roman" w:eastAsia="宋体" w:cs="Times New Roman"/>
          <w:sz w:val="24"/>
        </w:rPr>
        <w:t>持</w:t>
      </w:r>
      <w:r>
        <w:rPr>
          <w:rFonts w:ascii="Times New Roman" w:hAnsi="Times New Roman" w:eastAsia="宋体" w:cs="Times New Roman"/>
          <w:sz w:val="24"/>
        </w:rPr>
        <w:t>中标通知书原件采购人签订合同。签订合同后7个工作日内，采购人应将合同副本报同级监管部门备案。</w:t>
      </w:r>
    </w:p>
    <w:p w14:paraId="203BB788">
      <w:pPr>
        <w:spacing w:line="360" w:lineRule="auto"/>
        <w:jc w:val="center"/>
        <w:outlineLvl w:val="1"/>
        <w:rPr>
          <w:rFonts w:ascii="Times New Roman" w:hAnsi="Times New Roman" w:eastAsia="宋体" w:cs="Times New Roman"/>
          <w:b/>
          <w:sz w:val="32"/>
          <w:szCs w:val="32"/>
        </w:rPr>
      </w:pPr>
      <w:bookmarkStart w:id="24" w:name="_Toc517730920"/>
      <w:bookmarkStart w:id="25" w:name="_Toc95734949"/>
      <w:r>
        <w:rPr>
          <w:rFonts w:ascii="Times New Roman" w:hAnsi="Times New Roman" w:eastAsia="宋体" w:cs="Times New Roman"/>
          <w:b/>
          <w:sz w:val="32"/>
          <w:szCs w:val="32"/>
        </w:rPr>
        <w:t>九、其他要求</w:t>
      </w:r>
      <w:bookmarkEnd w:id="24"/>
      <w:bookmarkEnd w:id="25"/>
    </w:p>
    <w:p w14:paraId="2F3C9700">
      <w:pPr>
        <w:spacing w:line="360" w:lineRule="auto"/>
        <w:rPr>
          <w:rFonts w:ascii="Times New Roman" w:hAnsi="Times New Roman" w:eastAsia="宋体" w:cs="Times New Roman"/>
          <w:sz w:val="24"/>
        </w:rPr>
      </w:pPr>
      <w:r>
        <w:rPr>
          <w:rFonts w:ascii="Times New Roman" w:hAnsi="Times New Roman" w:eastAsia="宋体" w:cs="Times New Roman"/>
          <w:sz w:val="24"/>
        </w:rPr>
        <w:t>（三十三）采购人、采购代理机构及投标人的一切招标投标活动均均按照《招标投标法》和《中</w:t>
      </w:r>
      <w:r>
        <w:rPr>
          <w:rFonts w:hint="eastAsia" w:ascii="Times New Roman" w:hAnsi="Times New Roman" w:eastAsia="宋体" w:cs="Times New Roman"/>
          <w:sz w:val="24"/>
          <w:lang w:eastAsia="zh-CN"/>
        </w:rPr>
        <w:t>华</w:t>
      </w:r>
      <w:r>
        <w:rPr>
          <w:rFonts w:ascii="Times New Roman" w:hAnsi="Times New Roman" w:eastAsia="宋体" w:cs="Times New Roman"/>
          <w:sz w:val="24"/>
        </w:rPr>
        <w:t>人民共和国政府采购法》及相关规定规范操作。</w:t>
      </w:r>
    </w:p>
    <w:p w14:paraId="56352B34">
      <w:pPr>
        <w:rPr>
          <w:rFonts w:ascii="Times New Roman" w:hAnsi="Times New Roman" w:eastAsia="宋体" w:cs="Times New Roman"/>
          <w:b/>
          <w:sz w:val="32"/>
          <w:szCs w:val="32"/>
        </w:rPr>
      </w:pPr>
    </w:p>
    <w:bookmarkEnd w:id="5"/>
    <w:bookmarkEnd w:id="6"/>
    <w:p w14:paraId="03BE0166">
      <w:pPr>
        <w:spacing w:line="360" w:lineRule="auto"/>
        <w:rPr>
          <w:rFonts w:ascii="Times New Roman" w:hAnsi="Times New Roman" w:eastAsia="宋体" w:cs="Times New Roman"/>
          <w:szCs w:val="21"/>
        </w:rPr>
        <w:sectPr>
          <w:footerReference r:id="rId7" w:type="default"/>
          <w:pgSz w:w="11906" w:h="16838"/>
          <w:pgMar w:top="1701" w:right="1474" w:bottom="1701" w:left="1474" w:header="851" w:footer="992" w:gutter="0"/>
          <w:cols w:space="720" w:num="1"/>
          <w:docGrid w:type="lines" w:linePitch="312" w:charSpace="0"/>
        </w:sectPr>
      </w:pPr>
    </w:p>
    <w:p w14:paraId="1DC00F1C">
      <w:pPr>
        <w:spacing w:after="156" w:afterLines="50" w:line="360" w:lineRule="auto"/>
        <w:jc w:val="center"/>
        <w:outlineLvl w:val="0"/>
        <w:rPr>
          <w:rFonts w:ascii="Times New Roman" w:hAnsi="Times New Roman" w:eastAsia="宋体" w:cs="Times New Roman"/>
          <w:b/>
          <w:sz w:val="44"/>
          <w:szCs w:val="44"/>
        </w:rPr>
      </w:pPr>
      <w:bookmarkStart w:id="26" w:name="_Toc95734950"/>
      <w:r>
        <w:rPr>
          <w:rFonts w:ascii="Times New Roman" w:hAnsi="Times New Roman" w:eastAsia="宋体" w:cs="Times New Roman"/>
          <w:b/>
          <w:sz w:val="44"/>
          <w:szCs w:val="44"/>
        </w:rPr>
        <w:t>第三章  采购项目技术规格、参数及要求</w:t>
      </w:r>
      <w:bookmarkEnd w:id="26"/>
    </w:p>
    <w:p w14:paraId="2322C21C">
      <w:pPr>
        <w:tabs>
          <w:tab w:val="left" w:pos="180"/>
          <w:tab w:val="left" w:pos="1620"/>
        </w:tabs>
        <w:adjustRightInd w:val="0"/>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一、采购项目编号：HBHC2022-02-11</w:t>
      </w:r>
    </w:p>
    <w:p w14:paraId="4F67B8FB">
      <w:pPr>
        <w:tabs>
          <w:tab w:val="left" w:pos="180"/>
          <w:tab w:val="left" w:pos="1620"/>
        </w:tabs>
        <w:adjustRightInd w:val="0"/>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二、采购项目类别：工程类</w:t>
      </w:r>
    </w:p>
    <w:p w14:paraId="2D7D1823">
      <w:pPr>
        <w:tabs>
          <w:tab w:val="left" w:pos="180"/>
          <w:tab w:val="left" w:pos="1620"/>
        </w:tabs>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三、采购</w:t>
      </w:r>
      <w:bookmarkStart w:id="27" w:name="_Toc204932985"/>
      <w:r>
        <w:rPr>
          <w:rFonts w:ascii="Times New Roman" w:hAnsi="Times New Roman" w:eastAsia="宋体" w:cs="Times New Roman"/>
          <w:b/>
          <w:sz w:val="24"/>
        </w:rPr>
        <w:t>项目需求：</w:t>
      </w:r>
      <w:bookmarkEnd w:id="27"/>
      <w:r>
        <w:rPr>
          <w:rFonts w:ascii="Times New Roman" w:hAnsi="Times New Roman" w:eastAsia="宋体" w:cs="Times New Roman"/>
          <w:sz w:val="24"/>
        </w:rPr>
        <w:t>包括柳林派出所办公楼、服务大厅土建、装饰装修、强电、弱电、灯具、给排水、安装等内容。其中办公大楼建筑面积</w:t>
      </w:r>
      <w:r>
        <w:rPr>
          <w:rFonts w:hint="eastAsia" w:ascii="Times New Roman" w:hAnsi="Times New Roman" w:eastAsia="宋体" w:cs="Times New Roman"/>
          <w:sz w:val="24"/>
        </w:rPr>
        <w:t>1</w:t>
      </w:r>
      <w:r>
        <w:rPr>
          <w:rFonts w:ascii="Times New Roman" w:hAnsi="Times New Roman" w:eastAsia="宋体" w:cs="Times New Roman"/>
          <w:sz w:val="24"/>
        </w:rPr>
        <w:t>362.80㎡，服务大厅建筑面积</w:t>
      </w:r>
      <w:r>
        <w:rPr>
          <w:rFonts w:hint="eastAsia" w:ascii="Times New Roman" w:hAnsi="Times New Roman" w:eastAsia="宋体" w:cs="Times New Roman"/>
          <w:sz w:val="24"/>
        </w:rPr>
        <w:t>3</w:t>
      </w:r>
      <w:r>
        <w:rPr>
          <w:rFonts w:ascii="Times New Roman" w:hAnsi="Times New Roman" w:eastAsia="宋体" w:cs="Times New Roman"/>
          <w:sz w:val="24"/>
        </w:rPr>
        <w:t>90.00㎡。（详见施工图图纸、工程量清单、招标答疑（若有））</w:t>
      </w:r>
    </w:p>
    <w:p w14:paraId="453A1C31">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四、技术标准和要求</w:t>
      </w:r>
    </w:p>
    <w:p w14:paraId="3EF5AD75">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1．本招标项目设计及施工应达到国家及省市设计、施工质量验评合格标准。</w:t>
      </w:r>
    </w:p>
    <w:p w14:paraId="322A30B2">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1.1本招标工程项目的材料、设备、施工须达到国家和省、市或行业的下列现行工程建设标准、规范的要求。</w:t>
      </w:r>
    </w:p>
    <w:p w14:paraId="6DDB1A89">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1.2  按现行的标准和规范、规程执行；</w:t>
      </w:r>
    </w:p>
    <w:p w14:paraId="3364057F">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1.3  按现行的工程施工操作规范及验收规范执行 ；</w:t>
      </w:r>
    </w:p>
    <w:p w14:paraId="31F02E1E">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1.4  按现行的工程施工质量验收统一标准执行；</w:t>
      </w:r>
    </w:p>
    <w:p w14:paraId="0AF4FF62">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1.5  按省、市建设行政主管部门的相关文件执行。</w:t>
      </w:r>
    </w:p>
    <w:p w14:paraId="3F6A7F58">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2．根据工程设计要求，施工除必须达到以上标准外，还应满足特殊项目的施工工艺标准和要求。</w:t>
      </w:r>
    </w:p>
    <w:p w14:paraId="0E7E3CEF">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3．承包人应遵守国家和工程所在地有关法规、规范、规程和标准的规定，履行文明施工义务，确保文明施工专项费用专款专用。</w:t>
      </w:r>
    </w:p>
    <w:p w14:paraId="0E9B61C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4．承包人应遵守国家和工程所在地有关法规、规范、规程和标准的规定，履行环境保护职责。</w:t>
      </w:r>
    </w:p>
    <w:p w14:paraId="711D2A9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5．承包人应为施工场地(现场)提供24小时的保安保卫服务，配备足够的保安人员和保安设备，制定并实施严格的施工场地(现场)出入制度并报监理人审批。</w:t>
      </w:r>
    </w:p>
    <w:p w14:paraId="7AB87A7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应建立消防安全责任制度，制定用火、用电和使用易燃易爆等危险品的消防安全管理制度和操作规程。各项制度和规程等应满足相关法律法规和政府消防管理机构的要求。为施工中的永久工程和所有临时工程提供必要的临时消防和紧急疏散设施，，所有的临时消防设施属于承包人所有，至工程实际竣工时且永久性消防系统投入使用后从现场拆除。施工场地(现场)内的易燃、易爆物品应单独和安全地存放，设专人进行存放和领用管理。施工场地储有或正在使用易燃、易爆或可燃材料时或有明火施工的工序，应当实行严格的“用火证”管理制度。未尽事项应满足国家及省市相关规定要求。</w:t>
      </w:r>
    </w:p>
    <w:p w14:paraId="327F9F31">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7．承包人应当根据《施工现场临时用电安全技术规范》的规定和施工要求编制施工临时用电方案。</w:t>
      </w:r>
    </w:p>
    <w:p w14:paraId="1A9DB841">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承包人应按照国家《劳动保护法》的规定，保障现场施工人员的劳动安全。承包人应为其履行本合同所雇佣的职员和工人提供和维护任何必要的膳宿条件和生活环境；承包人应为现场工人提供符合政府卫生规定的生活条件并获得必要的许可，保证工人的健康和防止任何传染病；</w:t>
      </w:r>
    </w:p>
    <w:p w14:paraId="43334C1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9．承包人应根据《中华人民共和国安全生产法》、《职业健康安全管理体系规范》、《中华人民共和国消防法》、《中华人民共和国道路交通安全法》、《中华人民共和国传染病防治法实施办法》和地方有关的法规等，按照合同条款项的约定，编制一份施工安全措施计划，报送监理人审批。</w:t>
      </w:r>
    </w:p>
    <w:p w14:paraId="64C9DA49">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承包人应为施工场地及其周边现有的地上、地下设施和建筑物提供足够的临时保护设施，确保施工过程中这些设施和建筑物不会受到干扰和破坏，应当制订现有设施临时保护方案和应急处理方案并报监理人审批。</w:t>
      </w:r>
    </w:p>
    <w:p w14:paraId="2D385831">
      <w:pPr>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五</w:t>
      </w:r>
      <w:r>
        <w:rPr>
          <w:rFonts w:ascii="Times New Roman" w:hAnsi="Times New Roman" w:eastAsia="宋体" w:cs="Times New Roman"/>
          <w:b/>
          <w:sz w:val="24"/>
        </w:rPr>
        <w:t>、相关要求</w:t>
      </w:r>
    </w:p>
    <w:p w14:paraId="42732423">
      <w:pPr>
        <w:tabs>
          <w:tab w:val="left" w:pos="180"/>
          <w:tab w:val="left" w:pos="1620"/>
        </w:tabs>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1、工期：</w:t>
      </w:r>
      <w:r>
        <w:rPr>
          <w:rFonts w:ascii="Times New Roman" w:hAnsi="Times New Roman" w:eastAsia="宋体" w:cs="Times New Roman"/>
          <w:sz w:val="24"/>
          <w:u w:val="single"/>
        </w:rPr>
        <w:t>180日历天</w:t>
      </w:r>
    </w:p>
    <w:p w14:paraId="472436F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2、质量：合格</w:t>
      </w:r>
    </w:p>
    <w:p w14:paraId="507D76A5">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3、施工验收：依照本项目的</w:t>
      </w:r>
      <w:r>
        <w:rPr>
          <w:rFonts w:hint="eastAsia" w:ascii="Times New Roman" w:hAnsi="Times New Roman" w:eastAsia="宋体" w:cs="Times New Roman"/>
          <w:sz w:val="24"/>
        </w:rPr>
        <w:t>预算文件</w:t>
      </w:r>
      <w:r>
        <w:rPr>
          <w:rFonts w:ascii="Times New Roman" w:hAnsi="Times New Roman" w:eastAsia="宋体" w:cs="Times New Roman"/>
          <w:sz w:val="24"/>
        </w:rPr>
        <w:t>及现行有关施工验收规范、标准组织验收。</w:t>
      </w:r>
    </w:p>
    <w:p w14:paraId="59CC2C8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4、工程竣工结算时将根据成交投标人的第一轮报价与最终成交报价之差计算让利优惠率，其增减工程造价应扣除让利优惠价格（依前述让利优惠率计算）后为最终结算价。</w:t>
      </w:r>
    </w:p>
    <w:p w14:paraId="247515D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5、付款办法：双方签订合同中约定。</w:t>
      </w:r>
    </w:p>
    <w:p w14:paraId="338B85F5">
      <w:pPr>
        <w:spacing w:line="360" w:lineRule="auto"/>
        <w:ind w:firstLine="562" w:firstLineChars="200"/>
        <w:rPr>
          <w:rFonts w:ascii="Times New Roman" w:hAnsi="Times New Roman" w:eastAsia="宋体" w:cs="Times New Roman"/>
          <w:b/>
          <w:sz w:val="28"/>
          <w:szCs w:val="28"/>
        </w:rPr>
        <w:sectPr>
          <w:pgSz w:w="11906" w:h="16838"/>
          <w:pgMar w:top="1701" w:right="1474" w:bottom="1701" w:left="1474" w:header="851" w:footer="992" w:gutter="0"/>
          <w:cols w:space="720" w:num="1"/>
          <w:docGrid w:type="lines" w:linePitch="312" w:charSpace="0"/>
        </w:sectPr>
      </w:pPr>
    </w:p>
    <w:p w14:paraId="3F6DCDF9">
      <w:pPr>
        <w:spacing w:after="156" w:afterLines="50" w:line="360" w:lineRule="auto"/>
        <w:jc w:val="center"/>
        <w:outlineLvl w:val="0"/>
        <w:rPr>
          <w:rFonts w:ascii="Times New Roman" w:hAnsi="Times New Roman" w:eastAsia="宋体" w:cs="Times New Roman"/>
          <w:b/>
          <w:sz w:val="44"/>
          <w:szCs w:val="44"/>
        </w:rPr>
      </w:pPr>
      <w:bookmarkStart w:id="28" w:name="_Toc440188433"/>
      <w:bookmarkStart w:id="29" w:name="_Toc440209671"/>
      <w:bookmarkStart w:id="30" w:name="_Toc427854821"/>
      <w:bookmarkStart w:id="31" w:name="_Toc95734951"/>
      <w:r>
        <w:rPr>
          <w:rFonts w:ascii="Times New Roman" w:hAnsi="Times New Roman" w:eastAsia="宋体" w:cs="Times New Roman"/>
          <w:b/>
          <w:sz w:val="44"/>
          <w:szCs w:val="44"/>
        </w:rPr>
        <w:t>第四章 评标办法</w:t>
      </w:r>
      <w:bookmarkEnd w:id="28"/>
      <w:bookmarkEnd w:id="29"/>
      <w:bookmarkEnd w:id="30"/>
      <w:r>
        <w:rPr>
          <w:rFonts w:ascii="Times New Roman" w:hAnsi="Times New Roman" w:eastAsia="宋体" w:cs="Times New Roman"/>
          <w:b/>
          <w:sz w:val="44"/>
          <w:szCs w:val="44"/>
        </w:rPr>
        <w:t>和细则</w:t>
      </w:r>
      <w:bookmarkEnd w:id="31"/>
    </w:p>
    <w:p w14:paraId="760A9926">
      <w:pPr>
        <w:spacing w:line="360" w:lineRule="auto"/>
        <w:ind w:firstLine="480" w:firstLineChars="200"/>
        <w:rPr>
          <w:rFonts w:ascii="Times New Roman" w:hAnsi="Times New Roman" w:eastAsia="宋体" w:cs="Times New Roman"/>
          <w:sz w:val="24"/>
        </w:rPr>
      </w:pPr>
      <w:bookmarkStart w:id="32" w:name="_Toc243647624"/>
      <w:bookmarkStart w:id="33" w:name="_Toc32376"/>
      <w:bookmarkStart w:id="34" w:name="_Toc440188443"/>
      <w:bookmarkStart w:id="35" w:name="_Toc427854828"/>
      <w:bookmarkStart w:id="36" w:name="_Toc279075631"/>
      <w:bookmarkStart w:id="37" w:name="_Toc278634056"/>
      <w:bookmarkStart w:id="38" w:name="_Toc279163308"/>
      <w:bookmarkStart w:id="39" w:name="_Toc278910288"/>
      <w:bookmarkStart w:id="40" w:name="_Toc302246475"/>
      <w:bookmarkStart w:id="41" w:name="_Toc440209681"/>
      <w:r>
        <w:rPr>
          <w:rFonts w:ascii="Times New Roman" w:hAnsi="Times New Roman" w:eastAsia="宋体" w:cs="Times New Roman"/>
          <w:sz w:val="24"/>
        </w:rPr>
        <w:t>根据《中华人民共和国政府采购法》、《政府采购竞争性磋商采购方式管理暂行办法》等有关法律法规的规定，并结合本项目的实际，按照公正、公平、科学、择优的原则选择成交人，特制定本办法。</w:t>
      </w:r>
    </w:p>
    <w:p w14:paraId="3499371E">
      <w:pPr>
        <w:spacing w:after="156" w:afterLines="50" w:line="360" w:lineRule="auto"/>
        <w:outlineLvl w:val="1"/>
        <w:rPr>
          <w:rFonts w:ascii="Times New Roman" w:hAnsi="Times New Roman" w:eastAsia="宋体" w:cs="Times New Roman"/>
          <w:b/>
          <w:sz w:val="24"/>
        </w:rPr>
      </w:pPr>
      <w:bookmarkStart w:id="42" w:name="_Toc192303763"/>
      <w:bookmarkStart w:id="43" w:name="_Toc437290040"/>
      <w:bookmarkStart w:id="44" w:name="_Toc437874618"/>
      <w:bookmarkStart w:id="45" w:name="_Toc180383355"/>
      <w:bookmarkStart w:id="46" w:name="_Toc95734952"/>
      <w:r>
        <w:rPr>
          <w:rFonts w:ascii="Times New Roman" w:hAnsi="Times New Roman" w:eastAsia="宋体" w:cs="Times New Roman"/>
          <w:b/>
          <w:sz w:val="24"/>
        </w:rPr>
        <w:t>一、</w:t>
      </w:r>
      <w:bookmarkEnd w:id="42"/>
      <w:bookmarkEnd w:id="43"/>
      <w:bookmarkEnd w:id="44"/>
      <w:bookmarkEnd w:id="45"/>
      <w:r>
        <w:rPr>
          <w:rFonts w:ascii="Times New Roman" w:hAnsi="Times New Roman" w:eastAsia="宋体" w:cs="Times New Roman"/>
          <w:b/>
          <w:sz w:val="24"/>
        </w:rPr>
        <w:t>评定总则和规定</w:t>
      </w:r>
      <w:bookmarkEnd w:id="46"/>
    </w:p>
    <w:p w14:paraId="74CEE78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为最大限度地保护各当事人的权益，磋商小组应严格按照竞争性磋商文件的要求进行评定，编制评定报告。评定人员必须严格遵守保密规定，不得泄漏评定有关的情况，不得索贿受贿，不得参加影响评定的任何活动。</w:t>
      </w:r>
    </w:p>
    <w:p w14:paraId="4504132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1.2评定时，磋商小组应当对照竞争性磋商文件规定的条件和标准，对各投标人响应文件的合格性、完整性和有效性进行审查、比较和评估，其中对投标人的资格条件、主要技术参数、商务报价和其他评审要素等，评定人员应逐项进行审查、比较，不得漏评少评。如发现与竞争性磋商文件要求相偏离的，应对其偏离情况进行必要的核实，并在工作底稿中予以说明；如属于实质性偏离或符合无效响应条件的，应当询问投标人，并允许投标人进行陈述申辩，但不允许其对实质性偏离条款进行补充、修正或撤回。</w:t>
      </w:r>
    </w:p>
    <w:p w14:paraId="1CB2DD93">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1.3评定原则：</w:t>
      </w:r>
    </w:p>
    <w:p w14:paraId="02B7F551">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1.3.1采取综合评分法。经磋商确定最终采购需求和提交最后报价的投标人后，由磋商小组采用综合评分法对提交最后报价的投标人的响应文件和最后报价进行综合评分。综合评分法，是指响应文件满足磋商文件全部实质性要求且按评审因素的量化指标评审得分最高的投标人为成交候选投标人的评审方法。</w:t>
      </w:r>
    </w:p>
    <w:p w14:paraId="23EB1164">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1.3.2磋商小组应当根据综合评分情况，按照评审得分由高到低顺序推荐3名以上成交候选投标人，并编写评审报告。评审得分相同的，按照最后报价由低到高的顺序推荐。评审得分且最后报价相同的，由磋商小组确定以按照技术指标优劣顺序或抽签确定排名先后推荐。</w:t>
      </w:r>
    </w:p>
    <w:p w14:paraId="668D42FD">
      <w:pPr>
        <w:spacing w:after="156" w:afterLines="50" w:line="360" w:lineRule="auto"/>
        <w:outlineLvl w:val="1"/>
        <w:rPr>
          <w:rFonts w:ascii="Times New Roman" w:hAnsi="Times New Roman" w:eastAsia="宋体" w:cs="Times New Roman"/>
          <w:b/>
          <w:sz w:val="24"/>
        </w:rPr>
      </w:pPr>
      <w:bookmarkStart w:id="47" w:name="_Toc437874619"/>
      <w:bookmarkStart w:id="48" w:name="_Toc192303764"/>
      <w:bookmarkStart w:id="49" w:name="_Toc437290041"/>
      <w:bookmarkStart w:id="50" w:name="_Toc188781565"/>
      <w:bookmarkStart w:id="51" w:name="_Toc180383356"/>
      <w:bookmarkStart w:id="52" w:name="_Toc95734953"/>
      <w:r>
        <w:rPr>
          <w:rFonts w:ascii="Times New Roman" w:hAnsi="Times New Roman" w:eastAsia="宋体" w:cs="Times New Roman"/>
          <w:b/>
          <w:sz w:val="24"/>
        </w:rPr>
        <w:t>二、评定</w:t>
      </w:r>
      <w:bookmarkEnd w:id="47"/>
      <w:bookmarkEnd w:id="48"/>
      <w:bookmarkEnd w:id="49"/>
      <w:bookmarkEnd w:id="50"/>
      <w:bookmarkEnd w:id="51"/>
      <w:r>
        <w:rPr>
          <w:rFonts w:ascii="Times New Roman" w:hAnsi="Times New Roman" w:eastAsia="宋体" w:cs="Times New Roman"/>
          <w:b/>
          <w:sz w:val="24"/>
        </w:rPr>
        <w:t>机构组成和职能</w:t>
      </w:r>
      <w:bookmarkEnd w:id="52"/>
    </w:p>
    <w:p w14:paraId="584BFEA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2.1本次竞争性磋商将设监督小组、组织机构和磋商小组。</w:t>
      </w:r>
    </w:p>
    <w:p w14:paraId="42E8D73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2.2监督小组机构组成和职能</w:t>
      </w:r>
    </w:p>
    <w:p w14:paraId="2917B17C">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2.2.1机构成员：由监察局、财政局</w:t>
      </w:r>
      <w:r>
        <w:rPr>
          <w:rFonts w:ascii="Times New Roman" w:hAnsi="Times New Roman" w:eastAsia="宋体" w:cs="Times New Roman"/>
          <w:color w:val="002060"/>
          <w:sz w:val="24"/>
        </w:rPr>
        <w:t>、</w:t>
      </w:r>
      <w:r>
        <w:rPr>
          <w:rFonts w:ascii="Times New Roman" w:hAnsi="Times New Roman" w:eastAsia="宋体" w:cs="Times New Roman"/>
          <w:sz w:val="24"/>
        </w:rPr>
        <w:t>采购办等部门组成。</w:t>
      </w:r>
    </w:p>
    <w:p w14:paraId="7D7F4EA8">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2.2.2职能：独立行使监督工作，对所有磋商工作做出复审意见。</w:t>
      </w:r>
    </w:p>
    <w:p w14:paraId="157F8328">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2.3组织机构的组成和职能</w:t>
      </w:r>
    </w:p>
    <w:p w14:paraId="767C0C3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2.3.1机构成员：由本项目采购代理机构采购处，政府采购处业务部相关人员组成。</w:t>
      </w:r>
    </w:p>
    <w:p w14:paraId="60DAA0DA">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2.3.2职能：按规定的程序和要求依法严密组织磋商、评定等各项活动，且客观如实予以记录和反映；依法组建磋商小组，并对磋商小组的评分记录进行合格性和合理性审查，评定过程中不干扰和影响磋商小组正常的评定工作。</w:t>
      </w:r>
    </w:p>
    <w:p w14:paraId="184D4AC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2.4磋商小组组成和职能</w:t>
      </w:r>
    </w:p>
    <w:p w14:paraId="42FB5FDF">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2.4.1机构成员：由采购人和专家组成，其中专家占磋商小组人数的三分之二。</w:t>
      </w:r>
    </w:p>
    <w:p w14:paraId="10F944D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2.4.2职能：根据竞争性磋商文件的要求，对响应文件进行初步检查、汇总、分析和比较，并做好记录；对合格的投标人提出响应文件中需要澄清的问题。对不合格的投标人说明原因；对合格的响应文件认真、客观、公正地评审；对合格的投标人进行评定；完成所评审项目的评定报告，磋商小组按评定原则推荐成交候选人。</w:t>
      </w:r>
    </w:p>
    <w:p w14:paraId="1E933170">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2.5磋商小组的专家由采购人和采购代理机构在相关专家库随机抽取。</w:t>
      </w:r>
    </w:p>
    <w:p w14:paraId="29C663F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2.6各磋商小组成员的评分情况和评审意见由采购代理机构审查，如发现磋商小组的评审意见带有明显倾向性，或不按规定程序和标准评审、计分的，必须要求磋商小组进行书面澄清和说明。</w:t>
      </w:r>
    </w:p>
    <w:p w14:paraId="52098425">
      <w:pPr>
        <w:spacing w:after="156" w:afterLines="50" w:line="360" w:lineRule="auto"/>
        <w:outlineLvl w:val="1"/>
        <w:rPr>
          <w:rFonts w:ascii="Times New Roman" w:hAnsi="Times New Roman" w:eastAsia="宋体" w:cs="Times New Roman"/>
          <w:b/>
          <w:sz w:val="24"/>
        </w:rPr>
      </w:pPr>
      <w:bookmarkStart w:id="53" w:name="_Toc188781566"/>
      <w:bookmarkStart w:id="54" w:name="_Toc180383359"/>
      <w:bookmarkStart w:id="55" w:name="_Toc437290042"/>
      <w:bookmarkStart w:id="56" w:name="_Toc192303765"/>
      <w:bookmarkStart w:id="57" w:name="_Toc437874620"/>
      <w:bookmarkStart w:id="58" w:name="_Toc95734954"/>
      <w:r>
        <w:rPr>
          <w:rFonts w:ascii="Times New Roman" w:hAnsi="Times New Roman" w:eastAsia="宋体" w:cs="Times New Roman"/>
          <w:b/>
          <w:sz w:val="24"/>
        </w:rPr>
        <w:t>三、</w:t>
      </w:r>
      <w:bookmarkEnd w:id="53"/>
      <w:bookmarkEnd w:id="54"/>
      <w:bookmarkEnd w:id="55"/>
      <w:bookmarkEnd w:id="56"/>
      <w:bookmarkEnd w:id="57"/>
      <w:r>
        <w:rPr>
          <w:rFonts w:ascii="Times New Roman" w:hAnsi="Times New Roman" w:eastAsia="宋体" w:cs="Times New Roman"/>
          <w:b/>
          <w:sz w:val="24"/>
        </w:rPr>
        <w:t>评定方式及程序</w:t>
      </w:r>
      <w:bookmarkEnd w:id="58"/>
    </w:p>
    <w:p w14:paraId="1536E025">
      <w:pPr>
        <w:spacing w:before="156" w:beforeLines="50" w:after="156" w:after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3.1竞争性磋商方式</w:t>
      </w:r>
    </w:p>
    <w:p w14:paraId="068013B8">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3.1.1磋商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磋商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14:paraId="1C78288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3.1.2磋商小组所有成员应当集中与单一投标人分别进行磋商，并给予所有参加磋商的投标人平等的磋商机会。</w:t>
      </w:r>
    </w:p>
    <w:p w14:paraId="3FB9979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投标人。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1CEBB693">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3.1.4磋商文件能够详细列明采购标的的技术、服务要求的，磋商结束后，磋商小组应当要求所有实质性响应的投标人在规定时间内提交最后报价，提交最后报价的投标人不得少于3家。磋商文件不能详细列明采购标的的技术、服务要求，需经磋商由投标人提供最终设计方案或解决方案的，磋商结束后，磋商小组应当按照少数服从多数的原则投票推荐3家以上投标人的设计方案或者解决方案，并要求其在规定时间内提交最后报价。最后报价是投标人响应文件的有效组成部分。</w:t>
      </w:r>
    </w:p>
    <w:p w14:paraId="2142BFC8">
      <w:pPr>
        <w:spacing w:before="156" w:beforeLines="50" w:after="156" w:after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3.2竞争性磋商程序</w:t>
      </w:r>
    </w:p>
    <w:p w14:paraId="42EDC554">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3.2.1初审和初评：由磋商小组对所参谈单位的参谈书进行初审和初评。</w:t>
      </w:r>
    </w:p>
    <w:p w14:paraId="6AD8C6A7">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3.2.2第一轮磋商：对进入第一轮磋商的参谈单位再次进行评审、质疑和澄清。在此阶段，磋商小组依据参谈单位递交的响应文件进行服务和商务磋商，磋商小组可根据实际需要提出方案及技术参数要求，与单一投标人分别进行磋商，并给予所有参加磋商的投标人平等的磋商机会。要求参谈单位进行重新承诺服务和第二次商务总报价（如项目包括备品备件、装修或专用耗材的，应同时报各项单价），以满足业主最大需求。</w:t>
      </w:r>
    </w:p>
    <w:p w14:paraId="1F357BC7">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3.2.4第二轮磋商：对第一轮磋商结果不满意，磋商小组可以再次要求参谈单位进行第二轮磋商，磋商内容及要求跟第一轮磋商相同。</w:t>
      </w:r>
    </w:p>
    <w:p w14:paraId="58BD792C">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3.2.5每轮磋商结束，磋商小组对该轮磋商情况进行讨论，综合考虑投标人提供的方案及性价比，有权对技术方案最差投标人或性价比最低的投标人进行淘汰。并将淘汰理由写入磋商报告。</w:t>
      </w:r>
    </w:p>
    <w:p w14:paraId="42D87CA7">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3.2.6磋商小组应在最后一轮磋商前告知所有投标人是否是最后一次磋商环节。参加本项目的投标人三家以上（含）的，最后一轮的入围投标人应不少于三家。</w:t>
      </w:r>
    </w:p>
    <w:p w14:paraId="2BCD4CE6">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3.2.7最后一轮磋商结束后，磋商小组将对进入最后一轮的投标人的技术标和商务标进行评定打分。</w:t>
      </w:r>
    </w:p>
    <w:p w14:paraId="190235F6">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3.2.8投标人进行最终商务总报价（如项目包括备品备件、装修或专用耗材的，应同时报各项单价）。</w:t>
      </w:r>
    </w:p>
    <w:p w14:paraId="18BA105E">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3.2.9</w:t>
      </w:r>
      <w:r>
        <w:rPr>
          <w:rFonts w:hint="eastAsia" w:ascii="Times New Roman" w:hAnsi="Times New Roman" w:eastAsia="宋体" w:cs="Times New Roman"/>
          <w:sz w:val="24"/>
        </w:rPr>
        <w:t>磋商</w:t>
      </w:r>
      <w:r>
        <w:rPr>
          <w:rFonts w:ascii="Times New Roman" w:hAnsi="Times New Roman" w:eastAsia="宋体" w:cs="Times New Roman"/>
          <w:sz w:val="24"/>
        </w:rPr>
        <w:t>小组汇总各投标人的评标得分。</w:t>
      </w:r>
    </w:p>
    <w:p w14:paraId="545CF553">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3.2.10磋商小组计算各投标人评标价，按评定原则推荐成交候选人。</w:t>
      </w:r>
    </w:p>
    <w:p w14:paraId="212044CA">
      <w:pPr>
        <w:spacing w:after="156" w:afterLines="50" w:line="360" w:lineRule="auto"/>
        <w:outlineLvl w:val="1"/>
        <w:rPr>
          <w:rFonts w:ascii="Times New Roman" w:hAnsi="Times New Roman" w:eastAsia="宋体" w:cs="Times New Roman"/>
          <w:b/>
          <w:sz w:val="24"/>
        </w:rPr>
      </w:pPr>
      <w:bookmarkStart w:id="59" w:name="_Toc437290043"/>
      <w:bookmarkStart w:id="60" w:name="_Toc95734955"/>
      <w:bookmarkStart w:id="61" w:name="_Toc437874621"/>
      <w:r>
        <w:rPr>
          <w:rFonts w:ascii="Times New Roman" w:hAnsi="Times New Roman" w:eastAsia="宋体" w:cs="Times New Roman"/>
          <w:b/>
          <w:sz w:val="24"/>
        </w:rPr>
        <w:t>四、磋商注意事项</w:t>
      </w:r>
      <w:bookmarkEnd w:id="59"/>
      <w:bookmarkEnd w:id="60"/>
      <w:bookmarkEnd w:id="61"/>
    </w:p>
    <w:p w14:paraId="68E3AA0F">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4.1磋商时，供应商应派代表在指定的地点参加磋商。供应商人员必须及时解释和澄清响应文件内容及重新做出承诺，并以书面的形式签署确定等，后一轮磋商的价格、服务承诺及优惠条件等必须优于或等于前一轮磋商的价格、服务承诺及优惠条件等。</w:t>
      </w:r>
    </w:p>
    <w:p w14:paraId="0B2AE36C">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4.2评审时如发现供应商的报价明显高于其市场报价或低于成本价的，应要求该供应商书面说明并提供相关证明材料。该供应商不能合理说明原因并提供证明材料的，评审小组应将该供应商的采购响应文件作无效处理，同时采购组织机构应将该情况报同级财政部门，并视情将其列入不良投标人名单。</w:t>
      </w:r>
    </w:p>
    <w:p w14:paraId="1163D10C">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4.3出席磋商的有关人员：监督审查小组和磋商小组成员；监督审查小组负责现场监督。投标人的所有响应文件(包括每次报价及重新承诺)</w:t>
      </w:r>
      <w:r>
        <w:rPr>
          <w:rFonts w:hint="eastAsia" w:ascii="Times New Roman" w:hAnsi="Times New Roman" w:eastAsia="宋体" w:cs="Times New Roman"/>
          <w:sz w:val="24"/>
          <w:lang w:eastAsia="zh-CN"/>
        </w:rPr>
        <w:t>截止时间</w:t>
      </w:r>
      <w:r>
        <w:rPr>
          <w:rFonts w:ascii="Times New Roman" w:hAnsi="Times New Roman" w:eastAsia="宋体" w:cs="Times New Roman"/>
          <w:sz w:val="24"/>
        </w:rPr>
        <w:t>前由工作人员进行接收，任何参与磋商的个人均不得私自拆封。磋商小组负责本次项目所有磋商任务，包括全程磋商、推荐磋商成交候选人、填写磋商采购结果报告等。</w:t>
      </w:r>
    </w:p>
    <w:p w14:paraId="306470BE">
      <w:pPr>
        <w:spacing w:after="156" w:afterLines="50" w:line="360" w:lineRule="auto"/>
        <w:ind w:firstLine="600" w:firstLineChars="250"/>
        <w:outlineLvl w:val="1"/>
        <w:rPr>
          <w:rFonts w:ascii="Times New Roman" w:hAnsi="Times New Roman" w:eastAsia="宋体" w:cs="Times New Roman"/>
          <w:b/>
          <w:sz w:val="24"/>
        </w:rPr>
      </w:pPr>
      <w:r>
        <w:rPr>
          <w:rFonts w:ascii="Times New Roman" w:hAnsi="Times New Roman" w:eastAsia="宋体" w:cs="Times New Roman"/>
          <w:sz w:val="24"/>
        </w:rPr>
        <w:br w:type="page"/>
      </w:r>
      <w:bookmarkStart w:id="62" w:name="_Toc95734956"/>
      <w:r>
        <w:rPr>
          <w:rFonts w:ascii="Times New Roman" w:hAnsi="Times New Roman" w:eastAsia="宋体" w:cs="Times New Roman"/>
          <w:b/>
          <w:sz w:val="24"/>
        </w:rPr>
        <w:t>五、评标办法</w:t>
      </w:r>
      <w:bookmarkEnd w:id="62"/>
    </w:p>
    <w:p w14:paraId="089B100D">
      <w:pPr>
        <w:pStyle w:val="23"/>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5.1资格审查评审标准</w:t>
      </w:r>
    </w:p>
    <w:p w14:paraId="069E9AE8">
      <w:pPr>
        <w:autoSpaceDE w:val="0"/>
        <w:autoSpaceDN w:val="0"/>
        <w:adjustRightInd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竞争性磋商小组对响应供应商进行资格及投标符合性审查，先初步评审（形式和资格评审），再进行响应性评审，上述评审都通过后，</w:t>
      </w:r>
      <w:r>
        <w:rPr>
          <w:rFonts w:hint="eastAsia" w:ascii="Times New Roman" w:hAnsi="Times New Roman" w:eastAsia="宋体" w:cs="Times New Roman"/>
          <w:kern w:val="0"/>
          <w:sz w:val="24"/>
        </w:rPr>
        <w:t>当通过资格审查评审的投标单位</w:t>
      </w:r>
      <w:r>
        <w:rPr>
          <w:rFonts w:ascii="Times New Roman" w:hAnsi="Times New Roman" w:eastAsia="宋体" w:cs="Times New Roman"/>
          <w:kern w:val="0"/>
          <w:sz w:val="24"/>
        </w:rPr>
        <w:t>不足3家</w:t>
      </w:r>
      <w:r>
        <w:rPr>
          <w:rFonts w:hint="eastAsia" w:ascii="Times New Roman" w:hAnsi="Times New Roman" w:eastAsia="宋体" w:cs="Times New Roman"/>
          <w:kern w:val="0"/>
          <w:sz w:val="24"/>
        </w:rPr>
        <w:t>时</w:t>
      </w:r>
      <w:r>
        <w:rPr>
          <w:rFonts w:ascii="Times New Roman" w:hAnsi="Times New Roman" w:eastAsia="宋体" w:cs="Times New Roman"/>
          <w:kern w:val="0"/>
          <w:sz w:val="24"/>
        </w:rPr>
        <w:t>，按有关规定处理。</w:t>
      </w:r>
    </w:p>
    <w:tbl>
      <w:tblPr>
        <w:tblStyle w:val="42"/>
        <w:tblW w:w="90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3"/>
        <w:gridCol w:w="709"/>
        <w:gridCol w:w="3402"/>
        <w:gridCol w:w="4192"/>
      </w:tblGrid>
      <w:tr w14:paraId="79616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Align w:val="center"/>
          </w:tcPr>
          <w:p w14:paraId="59C9C797">
            <w:pPr>
              <w:pStyle w:val="23"/>
              <w:adjustRightInd w:val="0"/>
              <w:snapToGrid w:val="0"/>
              <w:jc w:val="center"/>
              <w:rPr>
                <w:rFonts w:ascii="Times New Roman" w:hAnsi="Times New Roman" w:eastAsia="宋体" w:cs="Times New Roman"/>
                <w:b/>
              </w:rPr>
            </w:pPr>
            <w:r>
              <w:rPr>
                <w:rFonts w:ascii="Times New Roman" w:hAnsi="Times New Roman" w:eastAsia="宋体" w:cs="Times New Roman"/>
              </w:rPr>
              <w:t>条款号</w:t>
            </w:r>
          </w:p>
        </w:tc>
        <w:tc>
          <w:tcPr>
            <w:tcW w:w="4111" w:type="dxa"/>
            <w:gridSpan w:val="2"/>
            <w:vAlign w:val="center"/>
          </w:tcPr>
          <w:p w14:paraId="6DD46AE7">
            <w:pPr>
              <w:pStyle w:val="23"/>
              <w:adjustRightInd w:val="0"/>
              <w:snapToGrid w:val="0"/>
              <w:jc w:val="center"/>
              <w:rPr>
                <w:rFonts w:ascii="Times New Roman" w:hAnsi="Times New Roman" w:eastAsia="宋体" w:cs="Times New Roman"/>
                <w:b/>
              </w:rPr>
            </w:pPr>
            <w:r>
              <w:rPr>
                <w:rFonts w:ascii="Times New Roman" w:hAnsi="Times New Roman" w:eastAsia="宋体" w:cs="Times New Roman"/>
                <w:b/>
              </w:rPr>
              <w:t>评审因素</w:t>
            </w:r>
          </w:p>
        </w:tc>
        <w:tc>
          <w:tcPr>
            <w:tcW w:w="4192" w:type="dxa"/>
            <w:vAlign w:val="center"/>
          </w:tcPr>
          <w:p w14:paraId="7F65499A">
            <w:pPr>
              <w:pStyle w:val="23"/>
              <w:adjustRightInd w:val="0"/>
              <w:snapToGrid w:val="0"/>
              <w:jc w:val="center"/>
              <w:rPr>
                <w:rFonts w:ascii="Times New Roman" w:hAnsi="Times New Roman" w:eastAsia="宋体" w:cs="Times New Roman"/>
                <w:b/>
              </w:rPr>
            </w:pPr>
            <w:r>
              <w:rPr>
                <w:rFonts w:ascii="Times New Roman" w:hAnsi="Times New Roman" w:eastAsia="宋体" w:cs="Times New Roman"/>
                <w:b/>
              </w:rPr>
              <w:t>评审标准</w:t>
            </w:r>
          </w:p>
        </w:tc>
      </w:tr>
      <w:tr w14:paraId="26569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restart"/>
            <w:vAlign w:val="center"/>
          </w:tcPr>
          <w:p w14:paraId="6CB8CE39">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5.1.1</w:t>
            </w:r>
          </w:p>
        </w:tc>
        <w:tc>
          <w:tcPr>
            <w:tcW w:w="709" w:type="dxa"/>
            <w:vMerge w:val="restart"/>
            <w:vAlign w:val="center"/>
          </w:tcPr>
          <w:p w14:paraId="607C9D2C">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形式评审标准</w:t>
            </w:r>
          </w:p>
        </w:tc>
        <w:tc>
          <w:tcPr>
            <w:tcW w:w="3402" w:type="dxa"/>
            <w:vAlign w:val="center"/>
          </w:tcPr>
          <w:p w14:paraId="2960B394">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供应商名称</w:t>
            </w:r>
          </w:p>
        </w:tc>
        <w:tc>
          <w:tcPr>
            <w:tcW w:w="4192" w:type="dxa"/>
            <w:vAlign w:val="center"/>
          </w:tcPr>
          <w:p w14:paraId="0971B25F">
            <w:pPr>
              <w:pStyle w:val="23"/>
              <w:adjustRightInd w:val="0"/>
              <w:snapToGrid w:val="0"/>
              <w:jc w:val="center"/>
              <w:rPr>
                <w:rFonts w:ascii="Times New Roman" w:hAnsi="Times New Roman" w:eastAsia="宋体" w:cs="Times New Roman"/>
              </w:rPr>
            </w:pPr>
            <w:r>
              <w:rPr>
                <w:rFonts w:ascii="Times New Roman" w:hAnsi="Times New Roman" w:eastAsia="宋体" w:cs="Times New Roman"/>
                <w:kern w:val="0"/>
              </w:rPr>
              <w:t>与营业执照、资质证书、安全生产许可证等一致</w:t>
            </w:r>
          </w:p>
        </w:tc>
      </w:tr>
      <w:tr w14:paraId="338E3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7ECC4490">
            <w:pPr>
              <w:pStyle w:val="23"/>
              <w:adjustRightInd w:val="0"/>
              <w:snapToGrid w:val="0"/>
              <w:jc w:val="center"/>
              <w:rPr>
                <w:rFonts w:ascii="Times New Roman" w:hAnsi="Times New Roman" w:eastAsia="宋体" w:cs="Times New Roman"/>
              </w:rPr>
            </w:pPr>
          </w:p>
        </w:tc>
        <w:tc>
          <w:tcPr>
            <w:tcW w:w="709" w:type="dxa"/>
            <w:vMerge w:val="continue"/>
            <w:vAlign w:val="center"/>
          </w:tcPr>
          <w:p w14:paraId="6577709B">
            <w:pPr>
              <w:pStyle w:val="23"/>
              <w:adjustRightInd w:val="0"/>
              <w:snapToGrid w:val="0"/>
              <w:jc w:val="center"/>
              <w:rPr>
                <w:rFonts w:ascii="Times New Roman" w:hAnsi="Times New Roman" w:eastAsia="宋体" w:cs="Times New Roman"/>
              </w:rPr>
            </w:pPr>
          </w:p>
        </w:tc>
        <w:tc>
          <w:tcPr>
            <w:tcW w:w="3402" w:type="dxa"/>
            <w:vAlign w:val="center"/>
          </w:tcPr>
          <w:p w14:paraId="7CA9E0CC">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响应文件密封</w:t>
            </w:r>
          </w:p>
        </w:tc>
        <w:tc>
          <w:tcPr>
            <w:tcW w:w="4192" w:type="dxa"/>
            <w:vAlign w:val="center"/>
          </w:tcPr>
          <w:p w14:paraId="54899B6C">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符合“竞争性磋商须知”第五项规定</w:t>
            </w:r>
          </w:p>
        </w:tc>
      </w:tr>
      <w:tr w14:paraId="1163B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06F99146">
            <w:pPr>
              <w:pStyle w:val="23"/>
              <w:adjustRightInd w:val="0"/>
              <w:snapToGrid w:val="0"/>
              <w:jc w:val="center"/>
              <w:rPr>
                <w:rFonts w:ascii="Times New Roman" w:hAnsi="Times New Roman" w:eastAsia="宋体" w:cs="Times New Roman"/>
              </w:rPr>
            </w:pPr>
          </w:p>
        </w:tc>
        <w:tc>
          <w:tcPr>
            <w:tcW w:w="709" w:type="dxa"/>
            <w:vMerge w:val="continue"/>
            <w:vAlign w:val="center"/>
          </w:tcPr>
          <w:p w14:paraId="1C175950">
            <w:pPr>
              <w:pStyle w:val="23"/>
              <w:adjustRightInd w:val="0"/>
              <w:snapToGrid w:val="0"/>
              <w:jc w:val="center"/>
              <w:rPr>
                <w:rFonts w:ascii="Times New Roman" w:hAnsi="Times New Roman" w:eastAsia="宋体" w:cs="Times New Roman"/>
              </w:rPr>
            </w:pPr>
          </w:p>
        </w:tc>
        <w:tc>
          <w:tcPr>
            <w:tcW w:w="3402" w:type="dxa"/>
            <w:vAlign w:val="center"/>
          </w:tcPr>
          <w:p w14:paraId="3C0AA606">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响应文件份数</w:t>
            </w:r>
          </w:p>
        </w:tc>
        <w:tc>
          <w:tcPr>
            <w:tcW w:w="4192" w:type="dxa"/>
            <w:vAlign w:val="center"/>
          </w:tcPr>
          <w:p w14:paraId="2C129BF4">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符合“竞争性磋商须知”前附表规定</w:t>
            </w:r>
          </w:p>
        </w:tc>
      </w:tr>
      <w:tr w14:paraId="4E3D8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386B891D">
            <w:pPr>
              <w:pStyle w:val="23"/>
              <w:adjustRightInd w:val="0"/>
              <w:snapToGrid w:val="0"/>
              <w:jc w:val="center"/>
              <w:rPr>
                <w:rFonts w:ascii="Times New Roman" w:hAnsi="Times New Roman" w:eastAsia="宋体" w:cs="Times New Roman"/>
              </w:rPr>
            </w:pPr>
          </w:p>
        </w:tc>
        <w:tc>
          <w:tcPr>
            <w:tcW w:w="709" w:type="dxa"/>
            <w:vMerge w:val="continue"/>
            <w:vAlign w:val="center"/>
          </w:tcPr>
          <w:p w14:paraId="12D16674">
            <w:pPr>
              <w:pStyle w:val="23"/>
              <w:adjustRightInd w:val="0"/>
              <w:snapToGrid w:val="0"/>
              <w:jc w:val="center"/>
              <w:rPr>
                <w:rFonts w:ascii="Times New Roman" w:hAnsi="Times New Roman" w:eastAsia="宋体" w:cs="Times New Roman"/>
              </w:rPr>
            </w:pPr>
          </w:p>
        </w:tc>
        <w:tc>
          <w:tcPr>
            <w:tcW w:w="3402" w:type="dxa"/>
            <w:vAlign w:val="center"/>
          </w:tcPr>
          <w:p w14:paraId="3C6A8AEE">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响应文件格式</w:t>
            </w:r>
          </w:p>
        </w:tc>
        <w:tc>
          <w:tcPr>
            <w:tcW w:w="4192" w:type="dxa"/>
            <w:vAlign w:val="center"/>
          </w:tcPr>
          <w:p w14:paraId="0CE22A13">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符合竞争性磋商文件要求</w:t>
            </w:r>
          </w:p>
        </w:tc>
      </w:tr>
      <w:tr w14:paraId="087C9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109C8EE3">
            <w:pPr>
              <w:pStyle w:val="23"/>
              <w:adjustRightInd w:val="0"/>
              <w:snapToGrid w:val="0"/>
              <w:jc w:val="center"/>
              <w:rPr>
                <w:rFonts w:ascii="Times New Roman" w:hAnsi="Times New Roman" w:eastAsia="宋体" w:cs="Times New Roman"/>
              </w:rPr>
            </w:pPr>
          </w:p>
        </w:tc>
        <w:tc>
          <w:tcPr>
            <w:tcW w:w="709" w:type="dxa"/>
            <w:vMerge w:val="continue"/>
            <w:vAlign w:val="center"/>
          </w:tcPr>
          <w:p w14:paraId="467B6075">
            <w:pPr>
              <w:pStyle w:val="23"/>
              <w:adjustRightInd w:val="0"/>
              <w:snapToGrid w:val="0"/>
              <w:jc w:val="center"/>
              <w:rPr>
                <w:rFonts w:ascii="Times New Roman" w:hAnsi="Times New Roman" w:eastAsia="宋体" w:cs="Times New Roman"/>
              </w:rPr>
            </w:pPr>
          </w:p>
        </w:tc>
        <w:tc>
          <w:tcPr>
            <w:tcW w:w="3402" w:type="dxa"/>
            <w:vAlign w:val="center"/>
          </w:tcPr>
          <w:p w14:paraId="1172A5F9">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法定代表人身份证明或法定代表人授权委托书</w:t>
            </w:r>
          </w:p>
        </w:tc>
        <w:tc>
          <w:tcPr>
            <w:tcW w:w="4192" w:type="dxa"/>
            <w:vAlign w:val="center"/>
          </w:tcPr>
          <w:p w14:paraId="752BB115">
            <w:pPr>
              <w:pStyle w:val="23"/>
              <w:adjustRightInd w:val="0"/>
              <w:snapToGrid w:val="0"/>
              <w:rPr>
                <w:rFonts w:ascii="Times New Roman" w:hAnsi="Times New Roman" w:eastAsia="宋体" w:cs="Times New Roman"/>
              </w:rPr>
            </w:pPr>
            <w:r>
              <w:rPr>
                <w:rFonts w:ascii="Times New Roman" w:hAnsi="Times New Roman" w:eastAsia="宋体" w:cs="Times New Roman"/>
              </w:rPr>
              <w:t>格式满足磋商文件要求，有法定代表人</w:t>
            </w:r>
            <w:r>
              <w:rPr>
                <w:rFonts w:hint="eastAsia" w:ascii="Times New Roman" w:hAnsi="Times New Roman" w:eastAsia="宋体" w:cs="Times New Roman"/>
              </w:rPr>
              <w:t>或</w:t>
            </w:r>
            <w:r>
              <w:rPr>
                <w:rFonts w:ascii="Times New Roman" w:hAnsi="Times New Roman" w:eastAsia="宋体" w:cs="Times New Roman"/>
              </w:rPr>
              <w:t>委托人签字</w:t>
            </w:r>
            <w:r>
              <w:rPr>
                <w:rFonts w:hint="eastAsia" w:ascii="Times New Roman" w:hAnsi="Times New Roman" w:eastAsia="宋体" w:cs="Times New Roman"/>
              </w:rPr>
              <w:t>或</w:t>
            </w:r>
            <w:r>
              <w:rPr>
                <w:rFonts w:ascii="Times New Roman" w:hAnsi="Times New Roman" w:eastAsia="宋体" w:cs="Times New Roman"/>
              </w:rPr>
              <w:t>加盖单位公章</w:t>
            </w:r>
          </w:p>
        </w:tc>
      </w:tr>
      <w:tr w14:paraId="200C8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restart"/>
            <w:vAlign w:val="center"/>
          </w:tcPr>
          <w:p w14:paraId="596A26CC">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5.1.2</w:t>
            </w:r>
          </w:p>
        </w:tc>
        <w:tc>
          <w:tcPr>
            <w:tcW w:w="709" w:type="dxa"/>
            <w:vMerge w:val="restart"/>
            <w:vAlign w:val="center"/>
          </w:tcPr>
          <w:p w14:paraId="386A46FB">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资格评审标准</w:t>
            </w:r>
          </w:p>
        </w:tc>
        <w:tc>
          <w:tcPr>
            <w:tcW w:w="3402" w:type="dxa"/>
            <w:vAlign w:val="center"/>
          </w:tcPr>
          <w:p w14:paraId="2E3D2306">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营业执照</w:t>
            </w:r>
          </w:p>
        </w:tc>
        <w:tc>
          <w:tcPr>
            <w:tcW w:w="4192" w:type="dxa"/>
            <w:vAlign w:val="center"/>
          </w:tcPr>
          <w:p w14:paraId="2FC8CE5B">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具备有效的营业执照</w:t>
            </w:r>
          </w:p>
        </w:tc>
      </w:tr>
      <w:tr w14:paraId="7AD0F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5FA8A6B5">
            <w:pPr>
              <w:pStyle w:val="23"/>
              <w:adjustRightInd w:val="0"/>
              <w:snapToGrid w:val="0"/>
              <w:jc w:val="center"/>
              <w:rPr>
                <w:rFonts w:ascii="Times New Roman" w:hAnsi="Times New Roman" w:eastAsia="宋体" w:cs="Times New Roman"/>
              </w:rPr>
            </w:pPr>
          </w:p>
        </w:tc>
        <w:tc>
          <w:tcPr>
            <w:tcW w:w="709" w:type="dxa"/>
            <w:vMerge w:val="continue"/>
            <w:vAlign w:val="center"/>
          </w:tcPr>
          <w:p w14:paraId="73F19E52">
            <w:pPr>
              <w:pStyle w:val="23"/>
              <w:adjustRightInd w:val="0"/>
              <w:snapToGrid w:val="0"/>
              <w:jc w:val="center"/>
              <w:rPr>
                <w:rFonts w:ascii="Times New Roman" w:hAnsi="Times New Roman" w:eastAsia="宋体" w:cs="Times New Roman"/>
              </w:rPr>
            </w:pPr>
          </w:p>
        </w:tc>
        <w:tc>
          <w:tcPr>
            <w:tcW w:w="3402" w:type="dxa"/>
            <w:vAlign w:val="center"/>
          </w:tcPr>
          <w:p w14:paraId="1AE3A587">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建设行政主管部门颁发的有效资质证书</w:t>
            </w:r>
            <w:r>
              <w:rPr>
                <w:rFonts w:hint="eastAsia" w:ascii="Times New Roman" w:hAnsi="Times New Roman" w:eastAsia="宋体" w:cs="Times New Roman"/>
              </w:rPr>
              <w:t>、</w:t>
            </w:r>
            <w:r>
              <w:rPr>
                <w:rFonts w:ascii="Times New Roman" w:hAnsi="Times New Roman" w:eastAsia="宋体" w:cs="Times New Roman"/>
              </w:rPr>
              <w:t>安全</w:t>
            </w:r>
            <w:r>
              <w:rPr>
                <w:rFonts w:hint="eastAsia" w:ascii="Times New Roman" w:hAnsi="Times New Roman" w:eastAsia="宋体" w:cs="Times New Roman"/>
              </w:rPr>
              <w:t>生产</w:t>
            </w:r>
            <w:r>
              <w:rPr>
                <w:rFonts w:ascii="Times New Roman" w:hAnsi="Times New Roman" w:eastAsia="宋体" w:cs="Times New Roman"/>
              </w:rPr>
              <w:t>许可证书</w:t>
            </w:r>
          </w:p>
        </w:tc>
        <w:tc>
          <w:tcPr>
            <w:tcW w:w="4192" w:type="dxa"/>
            <w:vAlign w:val="center"/>
          </w:tcPr>
          <w:p w14:paraId="7615599D">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符合“竞争性磋商须知”前附表规定</w:t>
            </w:r>
          </w:p>
        </w:tc>
      </w:tr>
      <w:tr w14:paraId="3C07A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580B51FE">
            <w:pPr>
              <w:pStyle w:val="23"/>
              <w:adjustRightInd w:val="0"/>
              <w:snapToGrid w:val="0"/>
              <w:jc w:val="center"/>
              <w:rPr>
                <w:rFonts w:ascii="Times New Roman" w:hAnsi="Times New Roman" w:eastAsia="宋体" w:cs="Times New Roman"/>
              </w:rPr>
            </w:pPr>
          </w:p>
        </w:tc>
        <w:tc>
          <w:tcPr>
            <w:tcW w:w="709" w:type="dxa"/>
            <w:vMerge w:val="continue"/>
            <w:vAlign w:val="center"/>
          </w:tcPr>
          <w:p w14:paraId="1B8B8F72">
            <w:pPr>
              <w:pStyle w:val="23"/>
              <w:adjustRightInd w:val="0"/>
              <w:snapToGrid w:val="0"/>
              <w:jc w:val="center"/>
              <w:rPr>
                <w:rFonts w:ascii="Times New Roman" w:hAnsi="Times New Roman" w:eastAsia="宋体" w:cs="Times New Roman"/>
              </w:rPr>
            </w:pPr>
          </w:p>
        </w:tc>
        <w:tc>
          <w:tcPr>
            <w:tcW w:w="3402" w:type="dxa"/>
            <w:vAlign w:val="center"/>
          </w:tcPr>
          <w:p w14:paraId="7297E58E">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拟派项目经理、技术负责人、其他投入人员齐全，相应资格、证书、合同、社保等满足要求</w:t>
            </w:r>
          </w:p>
        </w:tc>
        <w:tc>
          <w:tcPr>
            <w:tcW w:w="4192" w:type="dxa"/>
            <w:vAlign w:val="center"/>
          </w:tcPr>
          <w:p w14:paraId="45B42871">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符合“竞争性磋商须知”前附表规定</w:t>
            </w:r>
          </w:p>
        </w:tc>
      </w:tr>
      <w:tr w14:paraId="62C2E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07F8D621">
            <w:pPr>
              <w:pStyle w:val="23"/>
              <w:adjustRightInd w:val="0"/>
              <w:snapToGrid w:val="0"/>
              <w:jc w:val="center"/>
              <w:rPr>
                <w:rFonts w:ascii="Times New Roman" w:hAnsi="Times New Roman" w:eastAsia="宋体" w:cs="Times New Roman"/>
              </w:rPr>
            </w:pPr>
          </w:p>
        </w:tc>
        <w:tc>
          <w:tcPr>
            <w:tcW w:w="709" w:type="dxa"/>
            <w:vMerge w:val="continue"/>
            <w:vAlign w:val="center"/>
          </w:tcPr>
          <w:p w14:paraId="03080493">
            <w:pPr>
              <w:pStyle w:val="23"/>
              <w:adjustRightInd w:val="0"/>
              <w:snapToGrid w:val="0"/>
              <w:jc w:val="center"/>
              <w:rPr>
                <w:rFonts w:ascii="Times New Roman" w:hAnsi="Times New Roman" w:eastAsia="宋体" w:cs="Times New Roman"/>
              </w:rPr>
            </w:pPr>
          </w:p>
        </w:tc>
        <w:tc>
          <w:tcPr>
            <w:tcW w:w="3402" w:type="dxa"/>
            <w:vAlign w:val="center"/>
          </w:tcPr>
          <w:p w14:paraId="02E3A6FA">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2020年或2021年的年度财务审计报告</w:t>
            </w:r>
          </w:p>
        </w:tc>
        <w:tc>
          <w:tcPr>
            <w:tcW w:w="4192" w:type="dxa"/>
            <w:vAlign w:val="center"/>
          </w:tcPr>
          <w:p w14:paraId="46374AD6">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符合竞争性磋商文件要求</w:t>
            </w:r>
          </w:p>
        </w:tc>
      </w:tr>
      <w:tr w14:paraId="2EB45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0D75FBAC">
            <w:pPr>
              <w:pStyle w:val="23"/>
              <w:adjustRightInd w:val="0"/>
              <w:snapToGrid w:val="0"/>
              <w:jc w:val="center"/>
              <w:rPr>
                <w:rFonts w:ascii="Times New Roman" w:hAnsi="Times New Roman" w:eastAsia="宋体" w:cs="Times New Roman"/>
              </w:rPr>
            </w:pPr>
          </w:p>
        </w:tc>
        <w:tc>
          <w:tcPr>
            <w:tcW w:w="709" w:type="dxa"/>
            <w:vMerge w:val="continue"/>
            <w:vAlign w:val="center"/>
          </w:tcPr>
          <w:p w14:paraId="39563281">
            <w:pPr>
              <w:pStyle w:val="23"/>
              <w:adjustRightInd w:val="0"/>
              <w:snapToGrid w:val="0"/>
              <w:jc w:val="center"/>
              <w:rPr>
                <w:rFonts w:ascii="Times New Roman" w:hAnsi="Times New Roman" w:eastAsia="宋体" w:cs="Times New Roman"/>
              </w:rPr>
            </w:pPr>
          </w:p>
        </w:tc>
        <w:tc>
          <w:tcPr>
            <w:tcW w:w="3402" w:type="dxa"/>
            <w:vAlign w:val="center"/>
          </w:tcPr>
          <w:p w14:paraId="12938A88">
            <w:pPr>
              <w:pStyle w:val="23"/>
              <w:adjustRightInd w:val="0"/>
              <w:snapToGrid w:val="0"/>
              <w:jc w:val="center"/>
              <w:rPr>
                <w:rFonts w:ascii="Times New Roman" w:hAnsi="Times New Roman" w:eastAsia="宋体" w:cs="Times New Roman"/>
              </w:rPr>
            </w:pPr>
            <w:r>
              <w:rPr>
                <w:rFonts w:hint="eastAsia" w:ascii="Times New Roman" w:hAnsi="Times New Roman" w:eastAsia="宋体" w:cs="Times New Roman"/>
              </w:rPr>
              <w:t>近期连续三个月社保、</w:t>
            </w:r>
            <w:r>
              <w:rPr>
                <w:rFonts w:ascii="Times New Roman" w:hAnsi="Times New Roman" w:eastAsia="宋体" w:cs="Times New Roman"/>
              </w:rPr>
              <w:t>完税证明</w:t>
            </w:r>
          </w:p>
        </w:tc>
        <w:tc>
          <w:tcPr>
            <w:tcW w:w="4192" w:type="dxa"/>
            <w:vAlign w:val="center"/>
          </w:tcPr>
          <w:p w14:paraId="726FC47F">
            <w:pPr>
              <w:pStyle w:val="23"/>
              <w:adjustRightInd w:val="0"/>
              <w:snapToGrid w:val="0"/>
              <w:jc w:val="center"/>
              <w:rPr>
                <w:rFonts w:ascii="Times New Roman" w:hAnsi="Times New Roman" w:eastAsia="宋体" w:cs="Times New Roman"/>
                <w:b/>
              </w:rPr>
            </w:pPr>
            <w:r>
              <w:rPr>
                <w:rFonts w:ascii="Times New Roman" w:hAnsi="Times New Roman" w:eastAsia="宋体" w:cs="Times New Roman"/>
              </w:rPr>
              <w:t>符合“竞争性磋商须知”前附表规定</w:t>
            </w:r>
          </w:p>
        </w:tc>
      </w:tr>
      <w:tr w14:paraId="5B4F7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551877F0">
            <w:pPr>
              <w:pStyle w:val="23"/>
              <w:adjustRightInd w:val="0"/>
              <w:snapToGrid w:val="0"/>
              <w:jc w:val="center"/>
              <w:rPr>
                <w:rFonts w:ascii="Times New Roman" w:hAnsi="Times New Roman" w:eastAsia="宋体" w:cs="Times New Roman"/>
              </w:rPr>
            </w:pPr>
          </w:p>
        </w:tc>
        <w:tc>
          <w:tcPr>
            <w:tcW w:w="709" w:type="dxa"/>
            <w:vMerge w:val="continue"/>
            <w:vAlign w:val="center"/>
          </w:tcPr>
          <w:p w14:paraId="5C54BFB4">
            <w:pPr>
              <w:pStyle w:val="23"/>
              <w:adjustRightInd w:val="0"/>
              <w:snapToGrid w:val="0"/>
              <w:jc w:val="center"/>
              <w:rPr>
                <w:rFonts w:ascii="Times New Roman" w:hAnsi="Times New Roman" w:eastAsia="宋体" w:cs="Times New Roman"/>
              </w:rPr>
            </w:pPr>
          </w:p>
        </w:tc>
        <w:tc>
          <w:tcPr>
            <w:tcW w:w="3402" w:type="dxa"/>
            <w:vAlign w:val="center"/>
          </w:tcPr>
          <w:p w14:paraId="39B8249E">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供应商近三年内参加政府采购活动没有重大违法记录的声明</w:t>
            </w:r>
          </w:p>
        </w:tc>
        <w:tc>
          <w:tcPr>
            <w:tcW w:w="4192" w:type="dxa"/>
            <w:vAlign w:val="center"/>
          </w:tcPr>
          <w:p w14:paraId="1D082FA2">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由法定代表人签署</w:t>
            </w:r>
            <w:r>
              <w:rPr>
                <w:rFonts w:hint="eastAsia" w:ascii="Times New Roman" w:hAnsi="Times New Roman" w:eastAsia="宋体" w:cs="Times New Roman"/>
              </w:rPr>
              <w:t>或</w:t>
            </w:r>
            <w:r>
              <w:rPr>
                <w:rFonts w:ascii="Times New Roman" w:hAnsi="Times New Roman" w:eastAsia="宋体" w:cs="Times New Roman"/>
              </w:rPr>
              <w:t>加盖单位公章</w:t>
            </w:r>
          </w:p>
        </w:tc>
      </w:tr>
      <w:tr w14:paraId="6AF21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restart"/>
            <w:vAlign w:val="center"/>
          </w:tcPr>
          <w:p w14:paraId="45758DD6">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5.1.3</w:t>
            </w:r>
          </w:p>
        </w:tc>
        <w:tc>
          <w:tcPr>
            <w:tcW w:w="709" w:type="dxa"/>
            <w:vMerge w:val="restart"/>
            <w:vAlign w:val="center"/>
          </w:tcPr>
          <w:p w14:paraId="22669AF8">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响应性评审标准</w:t>
            </w:r>
          </w:p>
        </w:tc>
        <w:tc>
          <w:tcPr>
            <w:tcW w:w="3402" w:type="dxa"/>
            <w:vAlign w:val="center"/>
          </w:tcPr>
          <w:p w14:paraId="71DC8ADB">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投标内容</w:t>
            </w:r>
          </w:p>
        </w:tc>
        <w:tc>
          <w:tcPr>
            <w:tcW w:w="4192" w:type="dxa"/>
            <w:vAlign w:val="center"/>
          </w:tcPr>
          <w:p w14:paraId="364D6324">
            <w:pPr>
              <w:pStyle w:val="23"/>
              <w:adjustRightInd w:val="0"/>
              <w:snapToGrid w:val="0"/>
              <w:rPr>
                <w:rFonts w:ascii="Times New Roman" w:hAnsi="Times New Roman" w:eastAsia="宋体" w:cs="Times New Roman"/>
              </w:rPr>
            </w:pPr>
            <w:r>
              <w:rPr>
                <w:rFonts w:ascii="Times New Roman" w:hAnsi="Times New Roman" w:eastAsia="宋体" w:cs="Times New Roman"/>
              </w:rPr>
              <w:t>符合磋商文件要求，并实质响应采购需求</w:t>
            </w:r>
          </w:p>
        </w:tc>
      </w:tr>
      <w:tr w14:paraId="35783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5A391FB7">
            <w:pPr>
              <w:pStyle w:val="23"/>
              <w:adjustRightInd w:val="0"/>
              <w:snapToGrid w:val="0"/>
              <w:jc w:val="center"/>
              <w:rPr>
                <w:rFonts w:ascii="Times New Roman" w:hAnsi="Times New Roman" w:eastAsia="宋体" w:cs="Times New Roman"/>
              </w:rPr>
            </w:pPr>
          </w:p>
        </w:tc>
        <w:tc>
          <w:tcPr>
            <w:tcW w:w="709" w:type="dxa"/>
            <w:vMerge w:val="continue"/>
            <w:vAlign w:val="center"/>
          </w:tcPr>
          <w:p w14:paraId="472AF516">
            <w:pPr>
              <w:pStyle w:val="23"/>
              <w:adjustRightInd w:val="0"/>
              <w:snapToGrid w:val="0"/>
              <w:jc w:val="center"/>
              <w:rPr>
                <w:rFonts w:ascii="Times New Roman" w:hAnsi="Times New Roman" w:eastAsia="宋体" w:cs="Times New Roman"/>
              </w:rPr>
            </w:pPr>
          </w:p>
        </w:tc>
        <w:tc>
          <w:tcPr>
            <w:tcW w:w="3402" w:type="dxa"/>
            <w:vAlign w:val="center"/>
          </w:tcPr>
          <w:p w14:paraId="36963912">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投标报价</w:t>
            </w:r>
          </w:p>
        </w:tc>
        <w:tc>
          <w:tcPr>
            <w:tcW w:w="4192" w:type="dxa"/>
            <w:vAlign w:val="center"/>
          </w:tcPr>
          <w:p w14:paraId="5A2BB183">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符合竞争性磋商文件要求，未超过最高限价</w:t>
            </w:r>
          </w:p>
        </w:tc>
      </w:tr>
      <w:tr w14:paraId="7E666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1DC40EFB">
            <w:pPr>
              <w:pStyle w:val="23"/>
              <w:adjustRightInd w:val="0"/>
              <w:snapToGrid w:val="0"/>
              <w:jc w:val="center"/>
              <w:rPr>
                <w:rFonts w:ascii="Times New Roman" w:hAnsi="Times New Roman" w:eastAsia="宋体" w:cs="Times New Roman"/>
              </w:rPr>
            </w:pPr>
          </w:p>
        </w:tc>
        <w:tc>
          <w:tcPr>
            <w:tcW w:w="709" w:type="dxa"/>
            <w:vMerge w:val="continue"/>
            <w:vAlign w:val="center"/>
          </w:tcPr>
          <w:p w14:paraId="165BB9CB">
            <w:pPr>
              <w:pStyle w:val="23"/>
              <w:adjustRightInd w:val="0"/>
              <w:snapToGrid w:val="0"/>
              <w:jc w:val="center"/>
              <w:rPr>
                <w:rFonts w:ascii="Times New Roman" w:hAnsi="Times New Roman" w:eastAsia="宋体" w:cs="Times New Roman"/>
              </w:rPr>
            </w:pPr>
          </w:p>
        </w:tc>
        <w:tc>
          <w:tcPr>
            <w:tcW w:w="3402" w:type="dxa"/>
            <w:vAlign w:val="center"/>
          </w:tcPr>
          <w:p w14:paraId="28210E7C">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工程量清单计价</w:t>
            </w:r>
          </w:p>
        </w:tc>
        <w:tc>
          <w:tcPr>
            <w:tcW w:w="4192" w:type="dxa"/>
            <w:vAlign w:val="center"/>
          </w:tcPr>
          <w:p w14:paraId="44FE0D6F">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符合第</w:t>
            </w:r>
            <w:r>
              <w:rPr>
                <w:rFonts w:hint="eastAsia" w:ascii="Times New Roman" w:hAnsi="Times New Roman" w:eastAsia="宋体" w:cs="Times New Roman"/>
              </w:rPr>
              <w:t>七</w:t>
            </w:r>
            <w:r>
              <w:rPr>
                <w:rFonts w:ascii="Times New Roman" w:hAnsi="Times New Roman" w:eastAsia="宋体" w:cs="Times New Roman"/>
              </w:rPr>
              <w:t>章中工程量清单的范围及数量</w:t>
            </w:r>
          </w:p>
        </w:tc>
      </w:tr>
      <w:tr w14:paraId="0961F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0E17FD50">
            <w:pPr>
              <w:pStyle w:val="23"/>
              <w:adjustRightInd w:val="0"/>
              <w:snapToGrid w:val="0"/>
              <w:jc w:val="center"/>
              <w:rPr>
                <w:rFonts w:ascii="Times New Roman" w:hAnsi="Times New Roman" w:eastAsia="宋体" w:cs="Times New Roman"/>
              </w:rPr>
            </w:pPr>
          </w:p>
        </w:tc>
        <w:tc>
          <w:tcPr>
            <w:tcW w:w="709" w:type="dxa"/>
            <w:vMerge w:val="continue"/>
            <w:vAlign w:val="center"/>
          </w:tcPr>
          <w:p w14:paraId="441A9300">
            <w:pPr>
              <w:pStyle w:val="23"/>
              <w:adjustRightInd w:val="0"/>
              <w:snapToGrid w:val="0"/>
              <w:jc w:val="center"/>
              <w:rPr>
                <w:rFonts w:ascii="Times New Roman" w:hAnsi="Times New Roman" w:eastAsia="宋体" w:cs="Times New Roman"/>
              </w:rPr>
            </w:pPr>
          </w:p>
        </w:tc>
        <w:tc>
          <w:tcPr>
            <w:tcW w:w="3402" w:type="dxa"/>
            <w:vAlign w:val="center"/>
          </w:tcPr>
          <w:p w14:paraId="3E1A0A72">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工程质量、工期</w:t>
            </w:r>
          </w:p>
        </w:tc>
        <w:tc>
          <w:tcPr>
            <w:tcW w:w="4192" w:type="dxa"/>
            <w:vAlign w:val="center"/>
          </w:tcPr>
          <w:p w14:paraId="3677FB0D">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符合竞争性磋商文件要求</w:t>
            </w:r>
          </w:p>
        </w:tc>
      </w:tr>
      <w:tr w14:paraId="774E2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3" w:type="dxa"/>
            <w:vMerge w:val="continue"/>
            <w:vAlign w:val="center"/>
          </w:tcPr>
          <w:p w14:paraId="476FA0E7">
            <w:pPr>
              <w:pStyle w:val="23"/>
              <w:adjustRightInd w:val="0"/>
              <w:snapToGrid w:val="0"/>
              <w:jc w:val="center"/>
              <w:rPr>
                <w:rFonts w:ascii="Times New Roman" w:hAnsi="Times New Roman" w:eastAsia="宋体" w:cs="Times New Roman"/>
              </w:rPr>
            </w:pPr>
          </w:p>
        </w:tc>
        <w:tc>
          <w:tcPr>
            <w:tcW w:w="709" w:type="dxa"/>
            <w:vMerge w:val="continue"/>
            <w:vAlign w:val="center"/>
          </w:tcPr>
          <w:p w14:paraId="16CBE242">
            <w:pPr>
              <w:pStyle w:val="23"/>
              <w:adjustRightInd w:val="0"/>
              <w:snapToGrid w:val="0"/>
              <w:jc w:val="center"/>
              <w:rPr>
                <w:rFonts w:ascii="Times New Roman" w:hAnsi="Times New Roman" w:eastAsia="宋体" w:cs="Times New Roman"/>
              </w:rPr>
            </w:pPr>
          </w:p>
        </w:tc>
        <w:tc>
          <w:tcPr>
            <w:tcW w:w="3402" w:type="dxa"/>
            <w:vAlign w:val="center"/>
          </w:tcPr>
          <w:p w14:paraId="750D275F">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技术标准及要求</w:t>
            </w:r>
          </w:p>
        </w:tc>
        <w:tc>
          <w:tcPr>
            <w:tcW w:w="4192" w:type="dxa"/>
            <w:vAlign w:val="center"/>
          </w:tcPr>
          <w:p w14:paraId="4B6839A9">
            <w:pPr>
              <w:pStyle w:val="23"/>
              <w:adjustRightInd w:val="0"/>
              <w:snapToGrid w:val="0"/>
              <w:jc w:val="center"/>
              <w:rPr>
                <w:rFonts w:ascii="Times New Roman" w:hAnsi="Times New Roman" w:eastAsia="宋体" w:cs="Times New Roman"/>
              </w:rPr>
            </w:pPr>
            <w:r>
              <w:rPr>
                <w:rFonts w:ascii="Times New Roman" w:hAnsi="Times New Roman" w:eastAsia="宋体" w:cs="Times New Roman"/>
              </w:rPr>
              <w:t>符合竞争性磋商文件要求</w:t>
            </w:r>
          </w:p>
        </w:tc>
      </w:tr>
    </w:tbl>
    <w:p w14:paraId="0006C121">
      <w:pPr>
        <w:pStyle w:val="23"/>
        <w:spacing w:before="156"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5.2详细评审标准（初步评审不合格的不得进入详细评审阶段）</w:t>
      </w:r>
    </w:p>
    <w:p w14:paraId="6092CABC">
      <w:pPr>
        <w:pStyle w:val="23"/>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5.2.1评分项目及评分标准</w:t>
      </w:r>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49"/>
        <w:gridCol w:w="3150"/>
        <w:gridCol w:w="2875"/>
      </w:tblGrid>
      <w:tr w14:paraId="21979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149" w:type="dxa"/>
            <w:vAlign w:val="center"/>
          </w:tcPr>
          <w:p w14:paraId="510BA41A">
            <w:pPr>
              <w:pStyle w:val="23"/>
              <w:adjustRightInd w:val="0"/>
              <w:snapToGrid w:val="0"/>
              <w:spacing w:line="520" w:lineRule="exact"/>
              <w:jc w:val="center"/>
              <w:rPr>
                <w:rFonts w:ascii="Times New Roman" w:hAnsi="Times New Roman" w:eastAsia="宋体" w:cs="Times New Roman"/>
                <w:b/>
              </w:rPr>
            </w:pPr>
            <w:r>
              <w:rPr>
                <w:rFonts w:ascii="Times New Roman" w:hAnsi="Times New Roman" w:eastAsia="宋体" w:cs="Times New Roman"/>
                <w:b/>
              </w:rPr>
              <w:t>评分项目</w:t>
            </w:r>
          </w:p>
        </w:tc>
        <w:tc>
          <w:tcPr>
            <w:tcW w:w="3150" w:type="dxa"/>
            <w:vAlign w:val="center"/>
          </w:tcPr>
          <w:p w14:paraId="70CA8333">
            <w:pPr>
              <w:pStyle w:val="23"/>
              <w:adjustRightInd w:val="0"/>
              <w:snapToGrid w:val="0"/>
              <w:spacing w:line="520" w:lineRule="exact"/>
              <w:jc w:val="center"/>
              <w:rPr>
                <w:rFonts w:ascii="Times New Roman" w:hAnsi="Times New Roman" w:eastAsia="宋体" w:cs="Times New Roman"/>
                <w:b/>
              </w:rPr>
            </w:pPr>
            <w:r>
              <w:rPr>
                <w:rFonts w:ascii="Times New Roman" w:hAnsi="Times New Roman" w:eastAsia="宋体" w:cs="Times New Roman"/>
                <w:b/>
              </w:rPr>
              <w:t>分值</w:t>
            </w:r>
          </w:p>
        </w:tc>
        <w:tc>
          <w:tcPr>
            <w:tcW w:w="2875" w:type="dxa"/>
            <w:vAlign w:val="center"/>
          </w:tcPr>
          <w:p w14:paraId="2A982E49">
            <w:pPr>
              <w:pStyle w:val="23"/>
              <w:adjustRightInd w:val="0"/>
              <w:snapToGrid w:val="0"/>
              <w:spacing w:line="520" w:lineRule="exact"/>
              <w:jc w:val="center"/>
              <w:rPr>
                <w:rFonts w:ascii="Times New Roman" w:hAnsi="Times New Roman" w:eastAsia="宋体" w:cs="Times New Roman"/>
                <w:b/>
              </w:rPr>
            </w:pPr>
            <w:r>
              <w:rPr>
                <w:rFonts w:ascii="Times New Roman" w:hAnsi="Times New Roman" w:eastAsia="宋体" w:cs="Times New Roman"/>
                <w:b/>
              </w:rPr>
              <w:t>权值</w:t>
            </w:r>
          </w:p>
        </w:tc>
      </w:tr>
      <w:tr w14:paraId="08B9A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49" w:type="dxa"/>
            <w:vAlign w:val="center"/>
          </w:tcPr>
          <w:p w14:paraId="6CF17D34">
            <w:pPr>
              <w:pStyle w:val="23"/>
              <w:adjustRightInd w:val="0"/>
              <w:snapToGrid w:val="0"/>
              <w:spacing w:line="520" w:lineRule="exact"/>
              <w:jc w:val="center"/>
              <w:rPr>
                <w:rFonts w:ascii="Times New Roman" w:hAnsi="Times New Roman" w:eastAsia="宋体" w:cs="Times New Roman"/>
              </w:rPr>
            </w:pPr>
            <w:r>
              <w:rPr>
                <w:rFonts w:ascii="Times New Roman" w:hAnsi="Times New Roman" w:eastAsia="宋体" w:cs="Times New Roman"/>
              </w:rPr>
              <w:t>技术标</w:t>
            </w:r>
          </w:p>
        </w:tc>
        <w:tc>
          <w:tcPr>
            <w:tcW w:w="3150" w:type="dxa"/>
            <w:vAlign w:val="center"/>
          </w:tcPr>
          <w:p w14:paraId="3DAB0C93">
            <w:pPr>
              <w:pStyle w:val="23"/>
              <w:adjustRightInd w:val="0"/>
              <w:snapToGrid w:val="0"/>
              <w:spacing w:line="520" w:lineRule="exact"/>
              <w:jc w:val="center"/>
              <w:rPr>
                <w:rFonts w:ascii="Times New Roman" w:hAnsi="Times New Roman" w:eastAsia="宋体" w:cs="Times New Roman"/>
              </w:rPr>
            </w:pPr>
            <w:r>
              <w:rPr>
                <w:rFonts w:ascii="Times New Roman" w:hAnsi="Times New Roman" w:eastAsia="宋体" w:cs="Times New Roman"/>
              </w:rPr>
              <w:t>20分</w:t>
            </w:r>
          </w:p>
        </w:tc>
        <w:tc>
          <w:tcPr>
            <w:tcW w:w="2875" w:type="dxa"/>
            <w:vAlign w:val="center"/>
          </w:tcPr>
          <w:p w14:paraId="7B61BB5C">
            <w:pPr>
              <w:pStyle w:val="23"/>
              <w:adjustRightInd w:val="0"/>
              <w:snapToGrid w:val="0"/>
              <w:spacing w:line="520" w:lineRule="exact"/>
              <w:jc w:val="center"/>
              <w:rPr>
                <w:rFonts w:ascii="Times New Roman" w:hAnsi="Times New Roman" w:eastAsia="宋体" w:cs="Times New Roman"/>
              </w:rPr>
            </w:pPr>
            <w:r>
              <w:rPr>
                <w:rFonts w:ascii="Times New Roman" w:hAnsi="Times New Roman" w:eastAsia="宋体" w:cs="Times New Roman"/>
              </w:rPr>
              <w:t>0.20</w:t>
            </w:r>
          </w:p>
        </w:tc>
      </w:tr>
      <w:tr w14:paraId="1BF30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49" w:type="dxa"/>
            <w:vAlign w:val="center"/>
          </w:tcPr>
          <w:p w14:paraId="20C6D6A3">
            <w:pPr>
              <w:pStyle w:val="23"/>
              <w:adjustRightInd w:val="0"/>
              <w:snapToGrid w:val="0"/>
              <w:spacing w:line="520" w:lineRule="exact"/>
              <w:jc w:val="center"/>
              <w:rPr>
                <w:rFonts w:ascii="Times New Roman" w:hAnsi="Times New Roman" w:eastAsia="宋体" w:cs="Times New Roman"/>
              </w:rPr>
            </w:pPr>
            <w:r>
              <w:rPr>
                <w:rFonts w:hint="eastAsia" w:ascii="Times New Roman" w:hAnsi="Times New Roman" w:eastAsia="宋体" w:cs="Times New Roman"/>
              </w:rPr>
              <w:t>商务标</w:t>
            </w:r>
          </w:p>
        </w:tc>
        <w:tc>
          <w:tcPr>
            <w:tcW w:w="3150" w:type="dxa"/>
            <w:vAlign w:val="center"/>
          </w:tcPr>
          <w:p w14:paraId="4DE61E15">
            <w:pPr>
              <w:pStyle w:val="23"/>
              <w:adjustRightInd w:val="0"/>
              <w:snapToGrid w:val="0"/>
              <w:spacing w:line="520" w:lineRule="exact"/>
              <w:jc w:val="center"/>
              <w:rPr>
                <w:rFonts w:ascii="Times New Roman" w:hAnsi="Times New Roman" w:eastAsia="宋体" w:cs="Times New Roman"/>
              </w:rPr>
            </w:pPr>
            <w:r>
              <w:rPr>
                <w:rFonts w:ascii="Times New Roman" w:hAnsi="Times New Roman" w:eastAsia="宋体" w:cs="Times New Roman"/>
              </w:rPr>
              <w:t>80分</w:t>
            </w:r>
          </w:p>
        </w:tc>
        <w:tc>
          <w:tcPr>
            <w:tcW w:w="2875" w:type="dxa"/>
            <w:vAlign w:val="center"/>
          </w:tcPr>
          <w:p w14:paraId="42814E6C">
            <w:pPr>
              <w:pStyle w:val="23"/>
              <w:adjustRightInd w:val="0"/>
              <w:snapToGrid w:val="0"/>
              <w:spacing w:line="520" w:lineRule="exact"/>
              <w:jc w:val="center"/>
              <w:rPr>
                <w:rFonts w:ascii="Times New Roman" w:hAnsi="Times New Roman" w:eastAsia="宋体" w:cs="Times New Roman"/>
              </w:rPr>
            </w:pPr>
            <w:r>
              <w:rPr>
                <w:rFonts w:ascii="Times New Roman" w:hAnsi="Times New Roman" w:eastAsia="宋体" w:cs="Times New Roman"/>
              </w:rPr>
              <w:t>0.80</w:t>
            </w:r>
          </w:p>
        </w:tc>
      </w:tr>
      <w:tr w14:paraId="16F0F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4" w:type="dxa"/>
            <w:gridSpan w:val="3"/>
            <w:vAlign w:val="center"/>
          </w:tcPr>
          <w:p w14:paraId="6A4CCF51">
            <w:pPr>
              <w:pStyle w:val="23"/>
              <w:adjustRightInd w:val="0"/>
              <w:snapToGrid w:val="0"/>
              <w:spacing w:line="520" w:lineRule="exact"/>
              <w:jc w:val="center"/>
              <w:rPr>
                <w:rFonts w:ascii="Times New Roman" w:hAnsi="Times New Roman" w:eastAsia="宋体" w:cs="Times New Roman"/>
              </w:rPr>
            </w:pPr>
            <w:r>
              <w:rPr>
                <w:rFonts w:ascii="Times New Roman" w:hAnsi="Times New Roman" w:eastAsia="宋体" w:cs="Times New Roman"/>
              </w:rPr>
              <w:t>投标人最终得分=技术标分值+商务标分值</w:t>
            </w:r>
          </w:p>
        </w:tc>
      </w:tr>
    </w:tbl>
    <w:p w14:paraId="77DE310F">
      <w:pPr>
        <w:pStyle w:val="83"/>
        <w:spacing w:line="360" w:lineRule="auto"/>
        <w:ind w:firstLine="480" w:firstLineChars="200"/>
        <w:jc w:val="both"/>
        <w:rPr>
          <w:rFonts w:ascii="Times New Roman" w:hAnsi="Times New Roman" w:eastAsia="宋体" w:cs="Times New Roman"/>
        </w:rPr>
      </w:pPr>
      <w:r>
        <w:rPr>
          <w:rFonts w:ascii="Times New Roman" w:hAnsi="Times New Roman" w:eastAsia="宋体" w:cs="Times New Roman"/>
        </w:rPr>
        <w:t>1、技术评分：评标委员会对投标人的施工方案及响应程度进行评议和比较，并依据评分标准，评出其技术评分。</w:t>
      </w:r>
    </w:p>
    <w:p w14:paraId="694BA17E">
      <w:pPr>
        <w:pStyle w:val="23"/>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2、商务评分：</w:t>
      </w:r>
      <w:r>
        <w:rPr>
          <w:rFonts w:hint="eastAsia" w:ascii="Times New Roman" w:hAnsi="Times New Roman" w:eastAsia="宋体" w:cs="Times New Roman"/>
          <w:sz w:val="24"/>
          <w:szCs w:val="24"/>
        </w:rPr>
        <w:t>商务标</w:t>
      </w:r>
      <w:r>
        <w:rPr>
          <w:rFonts w:ascii="Times New Roman" w:hAnsi="Times New Roman" w:eastAsia="宋体" w:cs="Times New Roman"/>
          <w:sz w:val="24"/>
          <w:szCs w:val="24"/>
        </w:rPr>
        <w:t>满分为80分</w:t>
      </w:r>
      <w:r>
        <w:rPr>
          <w:rFonts w:hint="eastAsia" w:ascii="Times New Roman" w:hAnsi="Times New Roman" w:eastAsia="宋体" w:cs="Times New Roman"/>
          <w:sz w:val="24"/>
          <w:szCs w:val="24"/>
        </w:rPr>
        <w:t>，</w:t>
      </w:r>
      <w:r>
        <w:rPr>
          <w:rFonts w:ascii="Times New Roman" w:hAnsi="Times New Roman" w:eastAsia="宋体" w:cs="Times New Roman"/>
          <w:sz w:val="24"/>
          <w:szCs w:val="24"/>
        </w:rPr>
        <w:t>根据投标人的商务标</w:t>
      </w:r>
      <w:r>
        <w:rPr>
          <w:rFonts w:hint="eastAsia" w:ascii="Times New Roman" w:hAnsi="Times New Roman" w:eastAsia="宋体" w:cs="Times New Roman"/>
          <w:sz w:val="24"/>
          <w:szCs w:val="24"/>
        </w:rPr>
        <w:t>响应程度</w:t>
      </w:r>
      <w:r>
        <w:rPr>
          <w:rFonts w:ascii="Times New Roman" w:hAnsi="Times New Roman" w:eastAsia="宋体" w:cs="Times New Roman"/>
          <w:sz w:val="24"/>
          <w:szCs w:val="24"/>
        </w:rPr>
        <w:t>进行评议和比较，并根据评分标准，评出其商务评分</w:t>
      </w:r>
      <w:r>
        <w:rPr>
          <w:rFonts w:hint="eastAsia" w:ascii="Times New Roman" w:hAnsi="Times New Roman" w:eastAsia="宋体" w:cs="Times New Roman"/>
          <w:sz w:val="24"/>
          <w:szCs w:val="24"/>
        </w:rPr>
        <w:t>。</w:t>
      </w:r>
    </w:p>
    <w:p w14:paraId="16783010">
      <w:pPr>
        <w:pStyle w:val="23"/>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5.2.2技术标评分标准</w:t>
      </w:r>
    </w:p>
    <w:p w14:paraId="67BC7C8C">
      <w:pPr>
        <w:pStyle w:val="23"/>
        <w:adjustRightInd w:val="0"/>
        <w:snapToGrid w:val="0"/>
        <w:spacing w:line="360" w:lineRule="auto"/>
        <w:ind w:firstLine="480" w:firstLineChars="200"/>
        <w:jc w:val="left"/>
        <w:rPr>
          <w:rFonts w:ascii="Times New Roman" w:hAnsi="Times New Roman" w:eastAsia="宋体" w:cs="Times New Roman"/>
          <w:b/>
          <w:sz w:val="24"/>
          <w:szCs w:val="24"/>
        </w:rPr>
      </w:pPr>
      <w:r>
        <w:rPr>
          <w:rFonts w:ascii="Times New Roman" w:hAnsi="Times New Roman" w:eastAsia="宋体" w:cs="Times New Roman"/>
          <w:sz w:val="24"/>
          <w:szCs w:val="24"/>
        </w:rPr>
        <w:t>由评委根据投标人的施工组织方案打分，详见附表（共20分）</w:t>
      </w:r>
      <w:r>
        <w:rPr>
          <w:rFonts w:hint="eastAsia" w:ascii="Times New Roman" w:hAnsi="Times New Roman" w:eastAsia="宋体" w:cs="Times New Roman"/>
          <w:b/>
          <w:sz w:val="24"/>
          <w:szCs w:val="24"/>
        </w:rPr>
        <w:t>(计入总分，达到14分及以上为合格，投标才有效)</w:t>
      </w:r>
    </w:p>
    <w:tbl>
      <w:tblPr>
        <w:tblStyle w:val="42"/>
        <w:tblW w:w="9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6"/>
        <w:gridCol w:w="557"/>
        <w:gridCol w:w="1803"/>
        <w:gridCol w:w="5247"/>
        <w:gridCol w:w="665"/>
      </w:tblGrid>
      <w:tr w14:paraId="77E6E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886" w:type="dxa"/>
            <w:tcBorders>
              <w:right w:val="single" w:color="auto" w:sz="4" w:space="0"/>
            </w:tcBorders>
            <w:vAlign w:val="center"/>
          </w:tcPr>
          <w:p w14:paraId="653EB237">
            <w:pPr>
              <w:spacing w:line="44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360" w:type="dxa"/>
            <w:gridSpan w:val="2"/>
            <w:vAlign w:val="center"/>
          </w:tcPr>
          <w:p w14:paraId="5987785E">
            <w:pPr>
              <w:spacing w:line="440" w:lineRule="exac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5247" w:type="dxa"/>
            <w:vAlign w:val="center"/>
          </w:tcPr>
          <w:p w14:paraId="579824B4">
            <w:pPr>
              <w:spacing w:line="440" w:lineRule="exac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c>
          <w:tcPr>
            <w:tcW w:w="665" w:type="dxa"/>
            <w:vAlign w:val="center"/>
          </w:tcPr>
          <w:p w14:paraId="3F6C2A06">
            <w:pPr>
              <w:spacing w:line="440" w:lineRule="exact"/>
              <w:jc w:val="center"/>
              <w:rPr>
                <w:rFonts w:ascii="Times New Roman" w:hAnsi="Times New Roman" w:eastAsia="宋体" w:cs="Times New Roman"/>
                <w:b/>
                <w:szCs w:val="21"/>
              </w:rPr>
            </w:pPr>
            <w:r>
              <w:rPr>
                <w:rFonts w:ascii="Times New Roman" w:hAnsi="Times New Roman" w:eastAsia="宋体" w:cs="Times New Roman"/>
                <w:b/>
                <w:szCs w:val="21"/>
              </w:rPr>
              <w:t>分值</w:t>
            </w:r>
          </w:p>
        </w:tc>
      </w:tr>
      <w:tr w14:paraId="4D7DC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6" w:type="dxa"/>
            <w:vMerge w:val="restart"/>
            <w:tcBorders>
              <w:right w:val="single" w:color="auto" w:sz="4" w:space="0"/>
            </w:tcBorders>
            <w:vAlign w:val="center"/>
          </w:tcPr>
          <w:p w14:paraId="59822453">
            <w:pPr>
              <w:adjustRightInd w:val="0"/>
              <w:snapToGrid w:val="0"/>
              <w:spacing w:line="400" w:lineRule="exact"/>
              <w:jc w:val="center"/>
              <w:rPr>
                <w:rFonts w:ascii="Times New Roman" w:hAnsi="Times New Roman" w:eastAsia="宋体" w:cs="Times New Roman"/>
                <w:szCs w:val="21"/>
              </w:rPr>
            </w:pPr>
            <w:r>
              <w:rPr>
                <w:rFonts w:ascii="Times New Roman" w:hAnsi="Times New Roman" w:eastAsia="宋体" w:cs="Times New Roman"/>
                <w:szCs w:val="21"/>
              </w:rPr>
              <w:t>5.2.2.1</w:t>
            </w:r>
          </w:p>
        </w:tc>
        <w:tc>
          <w:tcPr>
            <w:tcW w:w="557" w:type="dxa"/>
            <w:vMerge w:val="restart"/>
            <w:vAlign w:val="center"/>
          </w:tcPr>
          <w:p w14:paraId="6693B3C1">
            <w:pPr>
              <w:adjustRightInd w:val="0"/>
              <w:snapToGrid w:val="0"/>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施工组织设计评分标准</w:t>
            </w:r>
          </w:p>
        </w:tc>
        <w:tc>
          <w:tcPr>
            <w:tcW w:w="1803" w:type="dxa"/>
            <w:vAlign w:val="center"/>
          </w:tcPr>
          <w:p w14:paraId="0246A517">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主要施工方法</w:t>
            </w:r>
          </w:p>
        </w:tc>
        <w:tc>
          <w:tcPr>
            <w:tcW w:w="5247" w:type="dxa"/>
            <w:vAlign w:val="center"/>
          </w:tcPr>
          <w:p w14:paraId="03EE6EB9">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不缺项得基本分1分，另据编制深浅最多得2.5分</w:t>
            </w:r>
          </w:p>
        </w:tc>
        <w:tc>
          <w:tcPr>
            <w:tcW w:w="665" w:type="dxa"/>
            <w:vAlign w:val="center"/>
          </w:tcPr>
          <w:p w14:paraId="574DAF11">
            <w:pPr>
              <w:adjustRightInd w:val="0"/>
              <w:snapToGrid w:val="0"/>
              <w:spacing w:line="360" w:lineRule="auto"/>
              <w:jc w:val="center"/>
              <w:rPr>
                <w:rFonts w:ascii="宋体" w:hAnsi="宋体" w:eastAsia="宋体" w:cs="Times New Roman"/>
                <w:szCs w:val="21"/>
              </w:rPr>
            </w:pPr>
            <w:r>
              <w:rPr>
                <w:rFonts w:ascii="宋体" w:hAnsi="宋体" w:eastAsia="宋体" w:cs="Times New Roman"/>
                <w:szCs w:val="21"/>
              </w:rPr>
              <w:t>3.5</w:t>
            </w:r>
          </w:p>
        </w:tc>
      </w:tr>
      <w:tr w14:paraId="78D11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6" w:type="dxa"/>
            <w:vMerge w:val="continue"/>
            <w:tcBorders>
              <w:right w:val="single" w:color="auto" w:sz="4" w:space="0"/>
            </w:tcBorders>
            <w:vAlign w:val="center"/>
          </w:tcPr>
          <w:p w14:paraId="45DB8F50">
            <w:pPr>
              <w:adjustRightInd w:val="0"/>
              <w:snapToGrid w:val="0"/>
              <w:spacing w:line="400" w:lineRule="exact"/>
              <w:jc w:val="center"/>
              <w:rPr>
                <w:rFonts w:ascii="Times New Roman" w:hAnsi="Times New Roman" w:eastAsia="宋体" w:cs="Times New Roman"/>
                <w:szCs w:val="21"/>
              </w:rPr>
            </w:pPr>
          </w:p>
        </w:tc>
        <w:tc>
          <w:tcPr>
            <w:tcW w:w="557" w:type="dxa"/>
            <w:vMerge w:val="continue"/>
            <w:vAlign w:val="center"/>
          </w:tcPr>
          <w:p w14:paraId="2F88E848">
            <w:pPr>
              <w:adjustRightInd w:val="0"/>
              <w:snapToGrid w:val="0"/>
              <w:spacing w:line="400" w:lineRule="exact"/>
              <w:jc w:val="center"/>
              <w:rPr>
                <w:rFonts w:ascii="Times New Roman" w:hAnsi="Times New Roman" w:eastAsia="宋体" w:cs="Times New Roman"/>
                <w:szCs w:val="21"/>
              </w:rPr>
            </w:pPr>
          </w:p>
        </w:tc>
        <w:tc>
          <w:tcPr>
            <w:tcW w:w="1803" w:type="dxa"/>
            <w:vAlign w:val="center"/>
          </w:tcPr>
          <w:p w14:paraId="1BE8CF00">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投入物资、机械</w:t>
            </w:r>
          </w:p>
        </w:tc>
        <w:tc>
          <w:tcPr>
            <w:tcW w:w="5247" w:type="dxa"/>
            <w:vAlign w:val="center"/>
          </w:tcPr>
          <w:p w14:paraId="54B6BAB5">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不缺项得基本分1分，另据编制深浅最多得1分</w:t>
            </w:r>
          </w:p>
        </w:tc>
        <w:tc>
          <w:tcPr>
            <w:tcW w:w="665" w:type="dxa"/>
            <w:vAlign w:val="center"/>
          </w:tcPr>
          <w:p w14:paraId="2A8D75E4">
            <w:pPr>
              <w:adjustRightInd w:val="0"/>
              <w:snapToGrid w:val="0"/>
              <w:spacing w:line="360" w:lineRule="auto"/>
              <w:jc w:val="center"/>
              <w:rPr>
                <w:rFonts w:ascii="宋体" w:hAnsi="宋体" w:eastAsia="宋体" w:cs="Times New Roman"/>
                <w:szCs w:val="21"/>
              </w:rPr>
            </w:pPr>
            <w:r>
              <w:rPr>
                <w:rFonts w:ascii="宋体" w:hAnsi="宋体" w:eastAsia="宋体" w:cs="Times New Roman"/>
                <w:szCs w:val="21"/>
              </w:rPr>
              <w:t>2</w:t>
            </w:r>
          </w:p>
        </w:tc>
      </w:tr>
      <w:tr w14:paraId="6AED7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6" w:type="dxa"/>
            <w:vMerge w:val="continue"/>
            <w:tcBorders>
              <w:right w:val="single" w:color="auto" w:sz="4" w:space="0"/>
            </w:tcBorders>
            <w:vAlign w:val="center"/>
          </w:tcPr>
          <w:p w14:paraId="2EC671AF">
            <w:pPr>
              <w:adjustRightInd w:val="0"/>
              <w:snapToGrid w:val="0"/>
              <w:spacing w:line="400" w:lineRule="exact"/>
              <w:jc w:val="center"/>
              <w:rPr>
                <w:rFonts w:ascii="Times New Roman" w:hAnsi="Times New Roman" w:eastAsia="宋体" w:cs="Times New Roman"/>
                <w:szCs w:val="21"/>
              </w:rPr>
            </w:pPr>
          </w:p>
        </w:tc>
        <w:tc>
          <w:tcPr>
            <w:tcW w:w="557" w:type="dxa"/>
            <w:vMerge w:val="continue"/>
          </w:tcPr>
          <w:p w14:paraId="694E6F43">
            <w:pPr>
              <w:adjustRightInd w:val="0"/>
              <w:snapToGrid w:val="0"/>
              <w:spacing w:line="400" w:lineRule="exact"/>
              <w:jc w:val="center"/>
              <w:rPr>
                <w:rFonts w:ascii="Times New Roman" w:hAnsi="Times New Roman" w:eastAsia="宋体" w:cs="Times New Roman"/>
                <w:szCs w:val="21"/>
              </w:rPr>
            </w:pPr>
          </w:p>
        </w:tc>
        <w:tc>
          <w:tcPr>
            <w:tcW w:w="1803" w:type="dxa"/>
            <w:vAlign w:val="center"/>
          </w:tcPr>
          <w:p w14:paraId="45045D8F">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劳动力安排计划</w:t>
            </w:r>
          </w:p>
        </w:tc>
        <w:tc>
          <w:tcPr>
            <w:tcW w:w="5247" w:type="dxa"/>
            <w:vAlign w:val="center"/>
          </w:tcPr>
          <w:p w14:paraId="7D7679F3">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不缺项得基本分1分，另据编制深浅最多得1分</w:t>
            </w:r>
          </w:p>
        </w:tc>
        <w:tc>
          <w:tcPr>
            <w:tcW w:w="665" w:type="dxa"/>
            <w:vAlign w:val="center"/>
          </w:tcPr>
          <w:p w14:paraId="4FF1498E">
            <w:pPr>
              <w:adjustRightInd w:val="0"/>
              <w:snapToGrid w:val="0"/>
              <w:spacing w:line="360" w:lineRule="auto"/>
              <w:jc w:val="center"/>
              <w:rPr>
                <w:rFonts w:ascii="宋体" w:hAnsi="宋体" w:eastAsia="宋体" w:cs="Times New Roman"/>
                <w:szCs w:val="21"/>
              </w:rPr>
            </w:pPr>
            <w:r>
              <w:rPr>
                <w:rFonts w:ascii="宋体" w:hAnsi="宋体" w:eastAsia="宋体" w:cs="Times New Roman"/>
                <w:szCs w:val="21"/>
              </w:rPr>
              <w:t>2</w:t>
            </w:r>
          </w:p>
        </w:tc>
      </w:tr>
      <w:tr w14:paraId="719E9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6" w:type="dxa"/>
            <w:vMerge w:val="continue"/>
            <w:tcBorders>
              <w:right w:val="single" w:color="auto" w:sz="4" w:space="0"/>
            </w:tcBorders>
            <w:vAlign w:val="center"/>
          </w:tcPr>
          <w:p w14:paraId="4AB15BDC">
            <w:pPr>
              <w:adjustRightInd w:val="0"/>
              <w:snapToGrid w:val="0"/>
              <w:spacing w:line="400" w:lineRule="exact"/>
              <w:jc w:val="center"/>
              <w:rPr>
                <w:rFonts w:ascii="Times New Roman" w:hAnsi="Times New Roman" w:eastAsia="宋体" w:cs="Times New Roman"/>
                <w:szCs w:val="21"/>
              </w:rPr>
            </w:pPr>
          </w:p>
        </w:tc>
        <w:tc>
          <w:tcPr>
            <w:tcW w:w="557" w:type="dxa"/>
            <w:vMerge w:val="continue"/>
          </w:tcPr>
          <w:p w14:paraId="5B3DDAEB">
            <w:pPr>
              <w:adjustRightInd w:val="0"/>
              <w:snapToGrid w:val="0"/>
              <w:spacing w:line="400" w:lineRule="exact"/>
              <w:jc w:val="center"/>
              <w:rPr>
                <w:rFonts w:ascii="Times New Roman" w:hAnsi="Times New Roman" w:eastAsia="宋体" w:cs="Times New Roman"/>
                <w:szCs w:val="21"/>
              </w:rPr>
            </w:pPr>
          </w:p>
        </w:tc>
        <w:tc>
          <w:tcPr>
            <w:tcW w:w="1803" w:type="dxa"/>
            <w:vAlign w:val="center"/>
          </w:tcPr>
          <w:p w14:paraId="1FD7F797">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质量技术措施</w:t>
            </w:r>
          </w:p>
        </w:tc>
        <w:tc>
          <w:tcPr>
            <w:tcW w:w="5247" w:type="dxa"/>
            <w:vAlign w:val="center"/>
          </w:tcPr>
          <w:p w14:paraId="34A51DAC">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不缺项得基本分1分，另据编制深浅最多得2.5分</w:t>
            </w:r>
          </w:p>
        </w:tc>
        <w:tc>
          <w:tcPr>
            <w:tcW w:w="665" w:type="dxa"/>
            <w:vAlign w:val="center"/>
          </w:tcPr>
          <w:p w14:paraId="4621BEF9">
            <w:pPr>
              <w:adjustRightInd w:val="0"/>
              <w:snapToGrid w:val="0"/>
              <w:spacing w:line="360" w:lineRule="auto"/>
              <w:jc w:val="center"/>
              <w:rPr>
                <w:rFonts w:ascii="宋体" w:hAnsi="宋体" w:eastAsia="宋体" w:cs="Times New Roman"/>
                <w:szCs w:val="21"/>
              </w:rPr>
            </w:pPr>
            <w:r>
              <w:rPr>
                <w:rFonts w:ascii="宋体" w:hAnsi="宋体" w:eastAsia="宋体" w:cs="Times New Roman"/>
                <w:szCs w:val="21"/>
              </w:rPr>
              <w:t>3.5</w:t>
            </w:r>
          </w:p>
        </w:tc>
      </w:tr>
      <w:tr w14:paraId="1F204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6" w:type="dxa"/>
            <w:vMerge w:val="continue"/>
            <w:tcBorders>
              <w:right w:val="single" w:color="auto" w:sz="4" w:space="0"/>
            </w:tcBorders>
            <w:vAlign w:val="center"/>
          </w:tcPr>
          <w:p w14:paraId="6B46E792">
            <w:pPr>
              <w:adjustRightInd w:val="0"/>
              <w:snapToGrid w:val="0"/>
              <w:spacing w:line="400" w:lineRule="exact"/>
              <w:jc w:val="center"/>
              <w:rPr>
                <w:rFonts w:ascii="Times New Roman" w:hAnsi="Times New Roman" w:eastAsia="宋体" w:cs="Times New Roman"/>
                <w:szCs w:val="21"/>
              </w:rPr>
            </w:pPr>
          </w:p>
        </w:tc>
        <w:tc>
          <w:tcPr>
            <w:tcW w:w="557" w:type="dxa"/>
            <w:vMerge w:val="continue"/>
            <w:vAlign w:val="center"/>
          </w:tcPr>
          <w:p w14:paraId="096CB769">
            <w:pPr>
              <w:adjustRightInd w:val="0"/>
              <w:snapToGrid w:val="0"/>
              <w:spacing w:line="360" w:lineRule="exact"/>
              <w:jc w:val="center"/>
              <w:rPr>
                <w:rFonts w:ascii="Times New Roman" w:hAnsi="Times New Roman" w:eastAsia="宋体" w:cs="Times New Roman"/>
                <w:szCs w:val="21"/>
              </w:rPr>
            </w:pPr>
          </w:p>
        </w:tc>
        <w:tc>
          <w:tcPr>
            <w:tcW w:w="1803" w:type="dxa"/>
            <w:vAlign w:val="center"/>
          </w:tcPr>
          <w:p w14:paraId="4A921583">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安全技术措施</w:t>
            </w:r>
          </w:p>
        </w:tc>
        <w:tc>
          <w:tcPr>
            <w:tcW w:w="5247" w:type="dxa"/>
            <w:vAlign w:val="center"/>
          </w:tcPr>
          <w:p w14:paraId="75E18DF7">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不缺项得基本分1分，另据编制深浅最多得2分</w:t>
            </w:r>
          </w:p>
        </w:tc>
        <w:tc>
          <w:tcPr>
            <w:tcW w:w="665" w:type="dxa"/>
            <w:vAlign w:val="center"/>
          </w:tcPr>
          <w:p w14:paraId="5E128153">
            <w:pPr>
              <w:adjustRightInd w:val="0"/>
              <w:snapToGrid w:val="0"/>
              <w:spacing w:line="360" w:lineRule="auto"/>
              <w:jc w:val="center"/>
              <w:rPr>
                <w:rFonts w:ascii="宋体" w:hAnsi="宋体" w:eastAsia="宋体" w:cs="Times New Roman"/>
                <w:szCs w:val="21"/>
              </w:rPr>
            </w:pPr>
            <w:r>
              <w:rPr>
                <w:rFonts w:ascii="宋体" w:hAnsi="宋体" w:eastAsia="宋体" w:cs="Times New Roman"/>
                <w:szCs w:val="21"/>
              </w:rPr>
              <w:t>3</w:t>
            </w:r>
          </w:p>
        </w:tc>
      </w:tr>
      <w:tr w14:paraId="046C6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6" w:type="dxa"/>
            <w:vMerge w:val="continue"/>
            <w:tcBorders>
              <w:right w:val="single" w:color="auto" w:sz="4" w:space="0"/>
            </w:tcBorders>
            <w:vAlign w:val="center"/>
          </w:tcPr>
          <w:p w14:paraId="01D85269">
            <w:pPr>
              <w:adjustRightInd w:val="0"/>
              <w:snapToGrid w:val="0"/>
              <w:spacing w:line="400" w:lineRule="exact"/>
              <w:jc w:val="center"/>
              <w:rPr>
                <w:rFonts w:ascii="Times New Roman" w:hAnsi="Times New Roman" w:eastAsia="宋体" w:cs="Times New Roman"/>
                <w:szCs w:val="21"/>
              </w:rPr>
            </w:pPr>
          </w:p>
        </w:tc>
        <w:tc>
          <w:tcPr>
            <w:tcW w:w="557" w:type="dxa"/>
            <w:vMerge w:val="continue"/>
          </w:tcPr>
          <w:p w14:paraId="490C1375">
            <w:pPr>
              <w:adjustRightInd w:val="0"/>
              <w:snapToGrid w:val="0"/>
              <w:spacing w:line="360" w:lineRule="exact"/>
              <w:jc w:val="center"/>
              <w:rPr>
                <w:rFonts w:ascii="Times New Roman" w:hAnsi="Times New Roman" w:eastAsia="宋体" w:cs="Times New Roman"/>
                <w:szCs w:val="21"/>
              </w:rPr>
            </w:pPr>
          </w:p>
        </w:tc>
        <w:tc>
          <w:tcPr>
            <w:tcW w:w="1803" w:type="dxa"/>
            <w:vAlign w:val="center"/>
          </w:tcPr>
          <w:p w14:paraId="780A55AA">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工期技术措施</w:t>
            </w:r>
          </w:p>
        </w:tc>
        <w:tc>
          <w:tcPr>
            <w:tcW w:w="5247" w:type="dxa"/>
            <w:vAlign w:val="center"/>
          </w:tcPr>
          <w:p w14:paraId="0FD7E870">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不缺项得基本分1分，另据编制深浅最多得1分</w:t>
            </w:r>
          </w:p>
        </w:tc>
        <w:tc>
          <w:tcPr>
            <w:tcW w:w="665" w:type="dxa"/>
            <w:vAlign w:val="center"/>
          </w:tcPr>
          <w:p w14:paraId="4CB67C66">
            <w:pPr>
              <w:adjustRightInd w:val="0"/>
              <w:snapToGrid w:val="0"/>
              <w:spacing w:line="360" w:lineRule="auto"/>
              <w:jc w:val="center"/>
              <w:rPr>
                <w:rFonts w:ascii="宋体" w:hAnsi="宋体" w:eastAsia="宋体" w:cs="Times New Roman"/>
                <w:szCs w:val="21"/>
              </w:rPr>
            </w:pPr>
            <w:r>
              <w:rPr>
                <w:rFonts w:ascii="宋体" w:hAnsi="宋体" w:eastAsia="宋体" w:cs="Times New Roman"/>
                <w:szCs w:val="21"/>
              </w:rPr>
              <w:t>2</w:t>
            </w:r>
          </w:p>
        </w:tc>
      </w:tr>
      <w:tr w14:paraId="67FD1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6" w:type="dxa"/>
            <w:vMerge w:val="continue"/>
            <w:tcBorders>
              <w:right w:val="single" w:color="auto" w:sz="4" w:space="0"/>
            </w:tcBorders>
            <w:vAlign w:val="center"/>
          </w:tcPr>
          <w:p w14:paraId="263DE88A">
            <w:pPr>
              <w:adjustRightInd w:val="0"/>
              <w:snapToGrid w:val="0"/>
              <w:spacing w:line="400" w:lineRule="exact"/>
              <w:jc w:val="center"/>
              <w:rPr>
                <w:rFonts w:ascii="Times New Roman" w:hAnsi="Times New Roman" w:eastAsia="宋体" w:cs="Times New Roman"/>
                <w:szCs w:val="21"/>
              </w:rPr>
            </w:pPr>
          </w:p>
        </w:tc>
        <w:tc>
          <w:tcPr>
            <w:tcW w:w="557" w:type="dxa"/>
            <w:vMerge w:val="continue"/>
          </w:tcPr>
          <w:p w14:paraId="52BD30E8">
            <w:pPr>
              <w:adjustRightInd w:val="0"/>
              <w:snapToGrid w:val="0"/>
              <w:spacing w:line="360" w:lineRule="exact"/>
              <w:jc w:val="center"/>
              <w:rPr>
                <w:rFonts w:ascii="Times New Roman" w:hAnsi="Times New Roman" w:eastAsia="宋体" w:cs="Times New Roman"/>
                <w:szCs w:val="21"/>
              </w:rPr>
            </w:pPr>
          </w:p>
        </w:tc>
        <w:tc>
          <w:tcPr>
            <w:tcW w:w="1803" w:type="dxa"/>
            <w:vAlign w:val="center"/>
          </w:tcPr>
          <w:p w14:paraId="35274252">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文明施工措施</w:t>
            </w:r>
          </w:p>
        </w:tc>
        <w:tc>
          <w:tcPr>
            <w:tcW w:w="5247" w:type="dxa"/>
            <w:vAlign w:val="center"/>
          </w:tcPr>
          <w:p w14:paraId="2FDF3B22">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不缺项得基本分1分，另据编制深浅最多得1分</w:t>
            </w:r>
          </w:p>
        </w:tc>
        <w:tc>
          <w:tcPr>
            <w:tcW w:w="665" w:type="dxa"/>
            <w:vAlign w:val="center"/>
          </w:tcPr>
          <w:p w14:paraId="3C30204F">
            <w:pPr>
              <w:adjustRightInd w:val="0"/>
              <w:snapToGrid w:val="0"/>
              <w:spacing w:line="360" w:lineRule="auto"/>
              <w:jc w:val="center"/>
              <w:rPr>
                <w:rFonts w:ascii="宋体" w:hAnsi="宋体" w:eastAsia="宋体" w:cs="Times New Roman"/>
                <w:szCs w:val="21"/>
              </w:rPr>
            </w:pPr>
            <w:r>
              <w:rPr>
                <w:rFonts w:ascii="宋体" w:hAnsi="宋体" w:eastAsia="宋体" w:cs="Times New Roman"/>
                <w:szCs w:val="21"/>
              </w:rPr>
              <w:t>2</w:t>
            </w:r>
          </w:p>
        </w:tc>
      </w:tr>
      <w:tr w14:paraId="01F8B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6" w:type="dxa"/>
            <w:vMerge w:val="continue"/>
            <w:tcBorders>
              <w:right w:val="single" w:color="auto" w:sz="4" w:space="0"/>
            </w:tcBorders>
            <w:vAlign w:val="center"/>
          </w:tcPr>
          <w:p w14:paraId="0A3E0BD1">
            <w:pPr>
              <w:adjustRightInd w:val="0"/>
              <w:snapToGrid w:val="0"/>
              <w:spacing w:line="400" w:lineRule="exact"/>
              <w:jc w:val="center"/>
              <w:rPr>
                <w:rFonts w:ascii="Times New Roman" w:hAnsi="Times New Roman" w:eastAsia="宋体" w:cs="Times New Roman"/>
                <w:szCs w:val="21"/>
              </w:rPr>
            </w:pPr>
          </w:p>
        </w:tc>
        <w:tc>
          <w:tcPr>
            <w:tcW w:w="557" w:type="dxa"/>
            <w:vMerge w:val="continue"/>
          </w:tcPr>
          <w:p w14:paraId="3587E177">
            <w:pPr>
              <w:adjustRightInd w:val="0"/>
              <w:snapToGrid w:val="0"/>
              <w:spacing w:line="360" w:lineRule="exact"/>
              <w:jc w:val="center"/>
              <w:rPr>
                <w:rFonts w:ascii="Times New Roman" w:hAnsi="Times New Roman" w:eastAsia="宋体" w:cs="Times New Roman"/>
                <w:szCs w:val="21"/>
              </w:rPr>
            </w:pPr>
          </w:p>
        </w:tc>
        <w:tc>
          <w:tcPr>
            <w:tcW w:w="1803" w:type="dxa"/>
            <w:vAlign w:val="center"/>
          </w:tcPr>
          <w:p w14:paraId="1325F779">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Cs w:val="21"/>
              </w:rPr>
              <w:t>施工进度、施工平面图</w:t>
            </w:r>
          </w:p>
        </w:tc>
        <w:tc>
          <w:tcPr>
            <w:tcW w:w="5247" w:type="dxa"/>
            <w:vAlign w:val="center"/>
          </w:tcPr>
          <w:p w14:paraId="3F09C52C">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不缺项得基本分1分，另据编制深浅最多得1分</w:t>
            </w:r>
          </w:p>
        </w:tc>
        <w:tc>
          <w:tcPr>
            <w:tcW w:w="665" w:type="dxa"/>
            <w:vAlign w:val="center"/>
          </w:tcPr>
          <w:p w14:paraId="3EDD8B63">
            <w:pPr>
              <w:adjustRightInd w:val="0"/>
              <w:snapToGrid w:val="0"/>
              <w:spacing w:line="360" w:lineRule="auto"/>
              <w:jc w:val="center"/>
              <w:rPr>
                <w:rFonts w:ascii="宋体" w:hAnsi="宋体" w:eastAsia="宋体" w:cs="Times New Roman"/>
                <w:szCs w:val="21"/>
              </w:rPr>
            </w:pPr>
            <w:r>
              <w:rPr>
                <w:rFonts w:ascii="宋体" w:hAnsi="宋体" w:eastAsia="宋体" w:cs="Times New Roman"/>
                <w:szCs w:val="21"/>
              </w:rPr>
              <w:t>2</w:t>
            </w:r>
          </w:p>
        </w:tc>
      </w:tr>
    </w:tbl>
    <w:p w14:paraId="400C8FE0">
      <w:pPr>
        <w:pStyle w:val="23"/>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5.2.3</w:t>
      </w:r>
      <w:r>
        <w:rPr>
          <w:rFonts w:hint="eastAsia" w:ascii="Times New Roman" w:hAnsi="Times New Roman" w:eastAsia="宋体" w:cs="Times New Roman"/>
          <w:sz w:val="24"/>
          <w:szCs w:val="24"/>
        </w:rPr>
        <w:t>商务</w:t>
      </w:r>
      <w:r>
        <w:rPr>
          <w:rFonts w:ascii="Times New Roman" w:hAnsi="Times New Roman" w:eastAsia="宋体" w:cs="Times New Roman"/>
          <w:sz w:val="24"/>
          <w:szCs w:val="24"/>
        </w:rPr>
        <w:t>标评分标准（80分）</w:t>
      </w:r>
    </w:p>
    <w:p w14:paraId="0748BDFA">
      <w:pPr>
        <w:pStyle w:val="83"/>
        <w:spacing w:line="360" w:lineRule="auto"/>
        <w:ind w:firstLine="480" w:firstLineChars="200"/>
        <w:jc w:val="both"/>
        <w:rPr>
          <w:rFonts w:ascii="Times New Roman" w:hAnsi="Times New Roman" w:eastAsia="宋体" w:cs="Times New Roman"/>
        </w:rPr>
      </w:pPr>
      <w:r>
        <w:rPr>
          <w:rFonts w:ascii="Times New Roman" w:hAnsi="Times New Roman" w:eastAsia="宋体" w:cs="Times New Roman"/>
        </w:rPr>
        <w:t>评标委员会对投标人的</w:t>
      </w:r>
      <w:r>
        <w:rPr>
          <w:rFonts w:hint="eastAsia" w:ascii="Times New Roman" w:hAnsi="Times New Roman" w:eastAsia="宋体" w:cs="Times New Roman"/>
        </w:rPr>
        <w:t>商务标</w:t>
      </w:r>
      <w:r>
        <w:rPr>
          <w:rFonts w:ascii="Times New Roman" w:hAnsi="Times New Roman" w:eastAsia="宋体" w:cs="Times New Roman"/>
        </w:rPr>
        <w:t>状况及响应程度进行评议和比较，并依据评分标准，评出其</w:t>
      </w:r>
      <w:r>
        <w:rPr>
          <w:rFonts w:hint="eastAsia" w:ascii="Times New Roman" w:hAnsi="Times New Roman" w:eastAsia="宋体" w:cs="Times New Roman"/>
        </w:rPr>
        <w:t>商务标</w:t>
      </w:r>
      <w:r>
        <w:rPr>
          <w:rFonts w:ascii="Times New Roman" w:hAnsi="Times New Roman" w:eastAsia="宋体" w:cs="Times New Roman"/>
        </w:rPr>
        <w:t>评分。</w:t>
      </w:r>
    </w:p>
    <w:tbl>
      <w:tblPr>
        <w:tblStyle w:val="42"/>
        <w:tblW w:w="94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638"/>
        <w:gridCol w:w="1631"/>
        <w:gridCol w:w="5598"/>
        <w:gridCol w:w="709"/>
      </w:tblGrid>
      <w:tr w14:paraId="1A14C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907" w:type="dxa"/>
            <w:shd w:val="clear" w:color="auto" w:fill="auto"/>
            <w:vAlign w:val="center"/>
          </w:tcPr>
          <w:p w14:paraId="0A6551D7">
            <w:pPr>
              <w:pStyle w:val="23"/>
              <w:spacing w:line="360" w:lineRule="auto"/>
              <w:jc w:val="center"/>
              <w:rPr>
                <w:rFonts w:ascii="Times New Roman" w:hAnsi="Times New Roman" w:eastAsia="宋体" w:cs="Times New Roman"/>
                <w:b/>
              </w:rPr>
            </w:pPr>
            <w:r>
              <w:rPr>
                <w:rFonts w:ascii="Times New Roman" w:hAnsi="Times New Roman" w:eastAsia="宋体" w:cs="Times New Roman"/>
                <w:b/>
              </w:rPr>
              <w:t>条款号</w:t>
            </w:r>
          </w:p>
        </w:tc>
        <w:tc>
          <w:tcPr>
            <w:tcW w:w="2269" w:type="dxa"/>
            <w:gridSpan w:val="2"/>
            <w:shd w:val="clear" w:color="auto" w:fill="auto"/>
            <w:vAlign w:val="center"/>
          </w:tcPr>
          <w:p w14:paraId="2B271AA0">
            <w:pPr>
              <w:pStyle w:val="23"/>
              <w:spacing w:line="360" w:lineRule="auto"/>
              <w:jc w:val="center"/>
              <w:rPr>
                <w:rFonts w:ascii="Times New Roman" w:hAnsi="Times New Roman" w:eastAsia="宋体" w:cs="Times New Roman"/>
                <w:b/>
              </w:rPr>
            </w:pPr>
            <w:r>
              <w:rPr>
                <w:rFonts w:ascii="Times New Roman" w:hAnsi="Times New Roman" w:eastAsia="宋体" w:cs="Times New Roman"/>
                <w:b/>
              </w:rPr>
              <w:t>评分因素</w:t>
            </w:r>
          </w:p>
        </w:tc>
        <w:tc>
          <w:tcPr>
            <w:tcW w:w="5598" w:type="dxa"/>
            <w:shd w:val="clear" w:color="auto" w:fill="auto"/>
            <w:vAlign w:val="center"/>
          </w:tcPr>
          <w:p w14:paraId="5D30AA72">
            <w:pPr>
              <w:pStyle w:val="23"/>
              <w:spacing w:line="360" w:lineRule="auto"/>
              <w:jc w:val="center"/>
              <w:rPr>
                <w:rFonts w:ascii="Times New Roman" w:hAnsi="Times New Roman" w:eastAsia="宋体" w:cs="Times New Roman"/>
                <w:b/>
              </w:rPr>
            </w:pPr>
            <w:r>
              <w:rPr>
                <w:rFonts w:ascii="Times New Roman" w:hAnsi="Times New Roman" w:eastAsia="宋体" w:cs="Times New Roman"/>
                <w:b/>
              </w:rPr>
              <w:t>评分标准</w:t>
            </w:r>
          </w:p>
        </w:tc>
        <w:tc>
          <w:tcPr>
            <w:tcW w:w="709" w:type="dxa"/>
            <w:vAlign w:val="center"/>
          </w:tcPr>
          <w:p w14:paraId="294EBC95">
            <w:pPr>
              <w:pStyle w:val="23"/>
              <w:spacing w:line="360" w:lineRule="auto"/>
              <w:jc w:val="center"/>
              <w:rPr>
                <w:rFonts w:ascii="Times New Roman" w:hAnsi="Times New Roman" w:eastAsia="宋体" w:cs="Times New Roman"/>
                <w:b/>
              </w:rPr>
            </w:pPr>
            <w:r>
              <w:rPr>
                <w:rFonts w:ascii="Times New Roman" w:hAnsi="Times New Roman" w:eastAsia="宋体" w:cs="Times New Roman"/>
                <w:b/>
              </w:rPr>
              <w:t>分值</w:t>
            </w:r>
          </w:p>
        </w:tc>
      </w:tr>
      <w:tr w14:paraId="7FB09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jc w:val="center"/>
        </w:trPr>
        <w:tc>
          <w:tcPr>
            <w:tcW w:w="907" w:type="dxa"/>
            <w:shd w:val="clear" w:color="auto" w:fill="auto"/>
            <w:vAlign w:val="center"/>
          </w:tcPr>
          <w:p w14:paraId="72DF3570">
            <w:pPr>
              <w:pStyle w:val="23"/>
              <w:spacing w:line="360" w:lineRule="auto"/>
              <w:jc w:val="center"/>
              <w:rPr>
                <w:rFonts w:ascii="Times New Roman" w:hAnsi="Times New Roman" w:eastAsia="宋体" w:cs="Times New Roman"/>
              </w:rPr>
            </w:pPr>
            <w:r>
              <w:rPr>
                <w:rFonts w:ascii="Times New Roman" w:hAnsi="Times New Roman" w:eastAsia="宋体" w:cs="Times New Roman"/>
              </w:rPr>
              <w:t>5.2.3.1</w:t>
            </w:r>
          </w:p>
        </w:tc>
        <w:tc>
          <w:tcPr>
            <w:tcW w:w="638" w:type="dxa"/>
            <w:shd w:val="clear" w:color="auto" w:fill="auto"/>
            <w:vAlign w:val="center"/>
          </w:tcPr>
          <w:p w14:paraId="3461EC98">
            <w:pPr>
              <w:pStyle w:val="23"/>
              <w:spacing w:line="360" w:lineRule="auto"/>
              <w:jc w:val="center"/>
              <w:rPr>
                <w:rFonts w:ascii="Times New Roman" w:hAnsi="Times New Roman" w:eastAsia="宋体" w:cs="Times New Roman"/>
              </w:rPr>
            </w:pPr>
            <w:r>
              <w:rPr>
                <w:rFonts w:hint="eastAsia" w:ascii="Times New Roman" w:hAnsi="Times New Roman" w:eastAsia="宋体" w:cs="Times New Roman"/>
              </w:rPr>
              <w:t>业绩</w:t>
            </w:r>
          </w:p>
        </w:tc>
        <w:tc>
          <w:tcPr>
            <w:tcW w:w="1631" w:type="dxa"/>
            <w:shd w:val="clear" w:color="auto" w:fill="auto"/>
            <w:vAlign w:val="center"/>
          </w:tcPr>
          <w:p w14:paraId="4C0F3185">
            <w:pPr>
              <w:pStyle w:val="23"/>
              <w:adjustRightInd w:val="0"/>
              <w:snapToGrid w:val="0"/>
              <w:spacing w:line="320" w:lineRule="exact"/>
              <w:jc w:val="center"/>
              <w:rPr>
                <w:rFonts w:ascii="Times New Roman" w:hAnsi="Times New Roman" w:eastAsia="宋体" w:cs="Times New Roman"/>
              </w:rPr>
            </w:pPr>
            <w:r>
              <w:rPr>
                <w:rFonts w:hint="eastAsia" w:ascii="Times New Roman" w:hAnsi="Times New Roman" w:eastAsia="宋体" w:cs="Times New Roman"/>
              </w:rPr>
              <w:t>公司</w:t>
            </w:r>
            <w:r>
              <w:rPr>
                <w:rFonts w:ascii="Times New Roman" w:hAnsi="Times New Roman" w:eastAsia="宋体" w:cs="Times New Roman"/>
              </w:rPr>
              <w:t>类似业绩（2分）</w:t>
            </w:r>
          </w:p>
        </w:tc>
        <w:tc>
          <w:tcPr>
            <w:tcW w:w="5598" w:type="dxa"/>
            <w:shd w:val="clear" w:color="auto" w:fill="auto"/>
            <w:vAlign w:val="center"/>
          </w:tcPr>
          <w:p w14:paraId="384DE4F5">
            <w:pPr>
              <w:pStyle w:val="23"/>
              <w:adjustRightInd w:val="0"/>
              <w:snapToGrid w:val="0"/>
              <w:spacing w:line="400" w:lineRule="exact"/>
              <w:rPr>
                <w:rFonts w:ascii="Times New Roman" w:hAnsi="Times New Roman" w:eastAsia="宋体" w:cs="Times New Roman"/>
              </w:rPr>
            </w:pPr>
            <w:r>
              <w:rPr>
                <w:rFonts w:ascii="Times New Roman" w:hAnsi="Times New Roman" w:eastAsia="宋体" w:cs="Times New Roman"/>
              </w:rPr>
              <w:t>投标人近三年（2019 年 2 月 1 日至今）以来具有金额在200万以上的</w:t>
            </w:r>
            <w:r>
              <w:rPr>
                <w:rFonts w:hint="eastAsia" w:ascii="Times New Roman" w:hAnsi="Times New Roman" w:eastAsia="宋体" w:cs="Times New Roman"/>
              </w:rPr>
              <w:t>房屋建筑类</w:t>
            </w:r>
            <w:r>
              <w:rPr>
                <w:rFonts w:ascii="Times New Roman" w:hAnsi="Times New Roman" w:eastAsia="宋体" w:cs="Times New Roman"/>
              </w:rPr>
              <w:t>建设项目业绩，</w:t>
            </w:r>
            <w:r>
              <w:rPr>
                <w:rFonts w:hint="eastAsia" w:ascii="Times New Roman" w:hAnsi="Times New Roman" w:eastAsia="宋体" w:cs="Times New Roman"/>
              </w:rPr>
              <w:t>每提供1分得</w:t>
            </w:r>
            <w:r>
              <w:rPr>
                <w:rFonts w:ascii="Times New Roman" w:hAnsi="Times New Roman" w:eastAsia="宋体" w:cs="Times New Roman"/>
              </w:rPr>
              <w:t>2</w:t>
            </w:r>
            <w:r>
              <w:rPr>
                <w:rFonts w:hint="eastAsia" w:ascii="Times New Roman" w:hAnsi="Times New Roman" w:eastAsia="宋体" w:cs="Times New Roman"/>
              </w:rPr>
              <w:t>分</w:t>
            </w:r>
            <w:r>
              <w:rPr>
                <w:rFonts w:ascii="Times New Roman" w:hAnsi="Times New Roman" w:eastAsia="宋体" w:cs="Times New Roman"/>
              </w:rPr>
              <w:t>，最多得2分（需提供</w:t>
            </w:r>
            <w:r>
              <w:rPr>
                <w:rFonts w:hint="eastAsia" w:ascii="Times New Roman" w:hAnsi="Times New Roman" w:eastAsia="宋体" w:cs="Times New Roman"/>
              </w:rPr>
              <w:t>中标</w:t>
            </w:r>
            <w:r>
              <w:rPr>
                <w:rFonts w:ascii="Times New Roman" w:hAnsi="Times New Roman" w:eastAsia="宋体" w:cs="Times New Roman"/>
              </w:rPr>
              <w:t>公示网址及截图、中标通知书</w:t>
            </w:r>
            <w:r>
              <w:rPr>
                <w:rFonts w:hint="eastAsia" w:ascii="Times New Roman" w:hAnsi="Times New Roman" w:eastAsia="宋体" w:cs="Times New Roman"/>
              </w:rPr>
              <w:t>、</w:t>
            </w:r>
            <w:r>
              <w:rPr>
                <w:rFonts w:ascii="Times New Roman" w:hAnsi="Times New Roman" w:eastAsia="宋体" w:cs="Times New Roman"/>
              </w:rPr>
              <w:t>合同协议书</w:t>
            </w:r>
            <w:r>
              <w:rPr>
                <w:rFonts w:hint="eastAsia" w:ascii="Times New Roman" w:hAnsi="Times New Roman" w:eastAsia="宋体" w:cs="Times New Roman"/>
              </w:rPr>
              <w:t>（关键页）、竣工验收证明并</w:t>
            </w:r>
            <w:r>
              <w:rPr>
                <w:rFonts w:ascii="Times New Roman" w:hAnsi="Times New Roman" w:eastAsia="宋体" w:cs="Times New Roman"/>
              </w:rPr>
              <w:t>加盖公章）。未提供不得分。</w:t>
            </w:r>
          </w:p>
        </w:tc>
        <w:tc>
          <w:tcPr>
            <w:tcW w:w="709" w:type="dxa"/>
            <w:vAlign w:val="center"/>
          </w:tcPr>
          <w:p w14:paraId="37E4EC94">
            <w:pPr>
              <w:pStyle w:val="23"/>
              <w:spacing w:line="360" w:lineRule="auto"/>
              <w:jc w:val="center"/>
              <w:rPr>
                <w:rFonts w:ascii="Times New Roman" w:hAnsi="Times New Roman" w:eastAsia="宋体" w:cs="Times New Roman"/>
                <w:b/>
              </w:rPr>
            </w:pPr>
            <w:r>
              <w:rPr>
                <w:rFonts w:ascii="Times New Roman" w:hAnsi="Times New Roman" w:eastAsia="宋体" w:cs="Times New Roman"/>
                <w:b/>
              </w:rPr>
              <w:t>2</w:t>
            </w:r>
          </w:p>
        </w:tc>
      </w:tr>
      <w:tr w14:paraId="5074C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7" w:type="dxa"/>
            <w:vMerge w:val="restart"/>
            <w:shd w:val="clear" w:color="auto" w:fill="auto"/>
            <w:vAlign w:val="center"/>
          </w:tcPr>
          <w:p w14:paraId="42E6DD86">
            <w:pPr>
              <w:pStyle w:val="23"/>
              <w:spacing w:line="360" w:lineRule="auto"/>
              <w:jc w:val="center"/>
              <w:rPr>
                <w:rFonts w:ascii="Times New Roman" w:hAnsi="Times New Roman" w:eastAsia="宋体" w:cs="Times New Roman"/>
              </w:rPr>
            </w:pPr>
            <w:r>
              <w:rPr>
                <w:rFonts w:ascii="Times New Roman" w:hAnsi="Times New Roman" w:eastAsia="宋体" w:cs="Times New Roman"/>
              </w:rPr>
              <w:t>5.2.3.2</w:t>
            </w:r>
          </w:p>
        </w:tc>
        <w:tc>
          <w:tcPr>
            <w:tcW w:w="638" w:type="dxa"/>
            <w:vMerge w:val="restart"/>
            <w:shd w:val="clear" w:color="auto" w:fill="auto"/>
            <w:vAlign w:val="center"/>
          </w:tcPr>
          <w:p w14:paraId="1AC04B5C">
            <w:pPr>
              <w:pStyle w:val="23"/>
              <w:spacing w:line="360" w:lineRule="auto"/>
              <w:jc w:val="center"/>
              <w:rPr>
                <w:rFonts w:ascii="Times New Roman" w:hAnsi="Times New Roman" w:eastAsia="宋体" w:cs="Times New Roman"/>
              </w:rPr>
            </w:pPr>
            <w:r>
              <w:rPr>
                <w:rFonts w:ascii="Times New Roman" w:hAnsi="Times New Roman" w:eastAsia="宋体" w:cs="Times New Roman"/>
              </w:rPr>
              <w:t>工程质量工期目标</w:t>
            </w:r>
          </w:p>
        </w:tc>
        <w:tc>
          <w:tcPr>
            <w:tcW w:w="1631" w:type="dxa"/>
            <w:shd w:val="clear" w:color="auto" w:fill="auto"/>
            <w:vAlign w:val="center"/>
          </w:tcPr>
          <w:p w14:paraId="6CB1B6BD">
            <w:pPr>
              <w:pStyle w:val="23"/>
              <w:adjustRightInd w:val="0"/>
              <w:snapToGrid w:val="0"/>
              <w:spacing w:line="400" w:lineRule="exact"/>
              <w:jc w:val="center"/>
              <w:rPr>
                <w:rFonts w:ascii="Times New Roman" w:hAnsi="Times New Roman" w:eastAsia="宋体" w:cs="Times New Roman"/>
              </w:rPr>
            </w:pPr>
            <w:r>
              <w:rPr>
                <w:rFonts w:ascii="Times New Roman" w:hAnsi="Times New Roman" w:eastAsia="宋体" w:cs="Times New Roman"/>
              </w:rPr>
              <w:t>满足磋商文件要求（2分）</w:t>
            </w:r>
          </w:p>
        </w:tc>
        <w:tc>
          <w:tcPr>
            <w:tcW w:w="5598" w:type="dxa"/>
            <w:shd w:val="clear" w:color="auto" w:fill="auto"/>
            <w:vAlign w:val="center"/>
          </w:tcPr>
          <w:p w14:paraId="7448BAD7">
            <w:pPr>
              <w:pStyle w:val="23"/>
              <w:adjustRightInd w:val="0"/>
              <w:snapToGrid w:val="0"/>
              <w:spacing w:line="400" w:lineRule="exact"/>
              <w:rPr>
                <w:rFonts w:ascii="Times New Roman" w:hAnsi="Times New Roman" w:eastAsia="宋体" w:cs="Times New Roman"/>
              </w:rPr>
            </w:pPr>
            <w:r>
              <w:rPr>
                <w:rFonts w:ascii="Times New Roman" w:hAnsi="Times New Roman" w:eastAsia="宋体" w:cs="Times New Roman"/>
              </w:rPr>
              <w:t>工程质量满足磋商文件要求质量标准得2分，不满足的磋商文件要求的得0分，且不能确定为中标候选单位</w:t>
            </w:r>
          </w:p>
        </w:tc>
        <w:tc>
          <w:tcPr>
            <w:tcW w:w="709" w:type="dxa"/>
            <w:vAlign w:val="center"/>
          </w:tcPr>
          <w:p w14:paraId="20B6D07F">
            <w:pPr>
              <w:pStyle w:val="23"/>
              <w:spacing w:line="360" w:lineRule="auto"/>
              <w:jc w:val="center"/>
              <w:rPr>
                <w:rFonts w:ascii="Times New Roman" w:hAnsi="Times New Roman" w:eastAsia="宋体" w:cs="Times New Roman"/>
                <w:b/>
              </w:rPr>
            </w:pPr>
            <w:r>
              <w:rPr>
                <w:rFonts w:ascii="Times New Roman" w:hAnsi="Times New Roman" w:eastAsia="宋体" w:cs="Times New Roman"/>
                <w:b/>
              </w:rPr>
              <w:t>2</w:t>
            </w:r>
          </w:p>
        </w:tc>
      </w:tr>
      <w:tr w14:paraId="4BD27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907" w:type="dxa"/>
            <w:vMerge w:val="continue"/>
            <w:shd w:val="clear" w:color="auto" w:fill="auto"/>
            <w:vAlign w:val="center"/>
          </w:tcPr>
          <w:p w14:paraId="4D8858E2">
            <w:pPr>
              <w:pStyle w:val="23"/>
              <w:spacing w:line="360" w:lineRule="auto"/>
              <w:jc w:val="center"/>
              <w:rPr>
                <w:rFonts w:ascii="Times New Roman" w:hAnsi="Times New Roman" w:eastAsia="宋体" w:cs="Times New Roman"/>
              </w:rPr>
            </w:pPr>
          </w:p>
        </w:tc>
        <w:tc>
          <w:tcPr>
            <w:tcW w:w="638" w:type="dxa"/>
            <w:vMerge w:val="continue"/>
            <w:shd w:val="clear" w:color="auto" w:fill="auto"/>
            <w:vAlign w:val="center"/>
          </w:tcPr>
          <w:p w14:paraId="3E59A748">
            <w:pPr>
              <w:pStyle w:val="23"/>
              <w:spacing w:line="360" w:lineRule="auto"/>
              <w:jc w:val="center"/>
              <w:rPr>
                <w:rFonts w:ascii="Times New Roman" w:hAnsi="Times New Roman" w:eastAsia="宋体" w:cs="Times New Roman"/>
              </w:rPr>
            </w:pPr>
          </w:p>
        </w:tc>
        <w:tc>
          <w:tcPr>
            <w:tcW w:w="1631" w:type="dxa"/>
            <w:shd w:val="clear" w:color="auto" w:fill="auto"/>
            <w:vAlign w:val="center"/>
          </w:tcPr>
          <w:p w14:paraId="404C0D40">
            <w:pPr>
              <w:pStyle w:val="23"/>
              <w:adjustRightInd w:val="0"/>
              <w:snapToGrid w:val="0"/>
              <w:spacing w:line="320" w:lineRule="exact"/>
              <w:jc w:val="center"/>
              <w:rPr>
                <w:rFonts w:ascii="Times New Roman" w:hAnsi="Times New Roman" w:eastAsia="宋体" w:cs="Times New Roman"/>
              </w:rPr>
            </w:pPr>
            <w:r>
              <w:rPr>
                <w:rFonts w:ascii="Times New Roman" w:hAnsi="Times New Roman" w:eastAsia="宋体" w:cs="Times New Roman"/>
              </w:rPr>
              <w:t>有无经济处罚措施（2分）</w:t>
            </w:r>
          </w:p>
        </w:tc>
        <w:tc>
          <w:tcPr>
            <w:tcW w:w="5598" w:type="dxa"/>
            <w:shd w:val="clear" w:color="auto" w:fill="auto"/>
            <w:vAlign w:val="center"/>
          </w:tcPr>
          <w:p w14:paraId="0D317CDF">
            <w:pPr>
              <w:pStyle w:val="23"/>
              <w:adjustRightInd w:val="0"/>
              <w:snapToGrid w:val="0"/>
              <w:spacing w:line="320" w:lineRule="exact"/>
              <w:rPr>
                <w:rFonts w:ascii="Times New Roman" w:hAnsi="Times New Roman" w:eastAsia="宋体" w:cs="Times New Roman"/>
              </w:rPr>
            </w:pPr>
            <w:r>
              <w:rPr>
                <w:rFonts w:ascii="Times New Roman" w:hAnsi="Times New Roman" w:eastAsia="宋体" w:cs="Times New Roman"/>
              </w:rPr>
              <w:t>有质量承诺，有磋商报价3%（不低于总工价的3%，不含本身）以上的违约经济处罚措施得2分，否则不得分</w:t>
            </w:r>
          </w:p>
        </w:tc>
        <w:tc>
          <w:tcPr>
            <w:tcW w:w="709" w:type="dxa"/>
            <w:vAlign w:val="center"/>
          </w:tcPr>
          <w:p w14:paraId="29192154">
            <w:pPr>
              <w:pStyle w:val="23"/>
              <w:spacing w:line="360" w:lineRule="auto"/>
              <w:jc w:val="center"/>
              <w:rPr>
                <w:rFonts w:ascii="Times New Roman" w:hAnsi="Times New Roman" w:eastAsia="宋体" w:cs="Times New Roman"/>
                <w:b/>
              </w:rPr>
            </w:pPr>
            <w:r>
              <w:rPr>
                <w:rFonts w:ascii="Times New Roman" w:hAnsi="Times New Roman" w:eastAsia="宋体" w:cs="Times New Roman"/>
                <w:b/>
              </w:rPr>
              <w:t>2</w:t>
            </w:r>
          </w:p>
        </w:tc>
      </w:tr>
      <w:tr w14:paraId="3FD2E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907" w:type="dxa"/>
            <w:vMerge w:val="continue"/>
            <w:shd w:val="clear" w:color="auto" w:fill="auto"/>
            <w:vAlign w:val="center"/>
          </w:tcPr>
          <w:p w14:paraId="598D3144">
            <w:pPr>
              <w:pStyle w:val="23"/>
              <w:spacing w:line="360" w:lineRule="auto"/>
              <w:jc w:val="center"/>
              <w:rPr>
                <w:rFonts w:ascii="Times New Roman" w:hAnsi="Times New Roman" w:eastAsia="宋体" w:cs="Times New Roman"/>
              </w:rPr>
            </w:pPr>
          </w:p>
        </w:tc>
        <w:tc>
          <w:tcPr>
            <w:tcW w:w="638" w:type="dxa"/>
            <w:vMerge w:val="continue"/>
            <w:shd w:val="clear" w:color="auto" w:fill="auto"/>
            <w:vAlign w:val="center"/>
          </w:tcPr>
          <w:p w14:paraId="065AF64F">
            <w:pPr>
              <w:pStyle w:val="23"/>
              <w:spacing w:line="360" w:lineRule="auto"/>
              <w:jc w:val="center"/>
              <w:rPr>
                <w:rFonts w:ascii="Times New Roman" w:hAnsi="Times New Roman" w:eastAsia="宋体" w:cs="Times New Roman"/>
              </w:rPr>
            </w:pPr>
          </w:p>
        </w:tc>
        <w:tc>
          <w:tcPr>
            <w:tcW w:w="1631" w:type="dxa"/>
            <w:shd w:val="clear" w:color="auto" w:fill="auto"/>
            <w:vAlign w:val="center"/>
          </w:tcPr>
          <w:p w14:paraId="061B91D9">
            <w:pPr>
              <w:pStyle w:val="23"/>
              <w:adjustRightInd w:val="0"/>
              <w:snapToGrid w:val="0"/>
              <w:spacing w:line="320" w:lineRule="exact"/>
              <w:jc w:val="center"/>
              <w:rPr>
                <w:rFonts w:ascii="Times New Roman" w:hAnsi="Times New Roman" w:eastAsia="宋体" w:cs="Times New Roman"/>
              </w:rPr>
            </w:pPr>
            <w:r>
              <w:rPr>
                <w:rFonts w:ascii="Times New Roman" w:hAnsi="Times New Roman" w:eastAsia="宋体" w:cs="Times New Roman"/>
              </w:rPr>
              <w:t>是否提前工期</w:t>
            </w:r>
            <w:r>
              <w:rPr>
                <w:rFonts w:hint="eastAsia" w:ascii="Times New Roman" w:hAnsi="Times New Roman" w:eastAsia="宋体" w:cs="Times New Roman"/>
              </w:rPr>
              <w:t>（2分）</w:t>
            </w:r>
          </w:p>
        </w:tc>
        <w:tc>
          <w:tcPr>
            <w:tcW w:w="5598" w:type="dxa"/>
            <w:shd w:val="clear" w:color="auto" w:fill="auto"/>
            <w:vAlign w:val="center"/>
          </w:tcPr>
          <w:p w14:paraId="795F03B2">
            <w:pPr>
              <w:pStyle w:val="23"/>
              <w:adjustRightInd w:val="0"/>
              <w:snapToGrid w:val="0"/>
              <w:spacing w:line="320" w:lineRule="exact"/>
              <w:rPr>
                <w:rFonts w:ascii="Times New Roman" w:hAnsi="Times New Roman" w:eastAsia="宋体" w:cs="Times New Roman"/>
              </w:rPr>
            </w:pPr>
            <w:r>
              <w:rPr>
                <w:rFonts w:ascii="Times New Roman" w:hAnsi="Times New Roman" w:eastAsia="宋体" w:cs="Times New Roman"/>
              </w:rPr>
              <w:t>磋商工期比要求工期每缩短1天得0.5分，最多得2分</w:t>
            </w:r>
          </w:p>
        </w:tc>
        <w:tc>
          <w:tcPr>
            <w:tcW w:w="709" w:type="dxa"/>
            <w:vAlign w:val="center"/>
          </w:tcPr>
          <w:p w14:paraId="62BEEC29">
            <w:pPr>
              <w:pStyle w:val="23"/>
              <w:spacing w:line="360" w:lineRule="auto"/>
              <w:jc w:val="center"/>
              <w:rPr>
                <w:rFonts w:ascii="Times New Roman" w:hAnsi="Times New Roman" w:eastAsia="宋体" w:cs="Times New Roman"/>
                <w:b/>
              </w:rPr>
            </w:pPr>
            <w:r>
              <w:rPr>
                <w:rFonts w:hint="eastAsia" w:ascii="Times New Roman" w:hAnsi="Times New Roman" w:eastAsia="宋体" w:cs="Times New Roman"/>
                <w:b/>
              </w:rPr>
              <w:t>2</w:t>
            </w:r>
          </w:p>
        </w:tc>
      </w:tr>
      <w:tr w14:paraId="67FFC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7" w:type="dxa"/>
            <w:vMerge w:val="restart"/>
            <w:shd w:val="clear" w:color="auto" w:fill="auto"/>
            <w:vAlign w:val="center"/>
          </w:tcPr>
          <w:p w14:paraId="099519B1">
            <w:pPr>
              <w:pStyle w:val="23"/>
              <w:spacing w:line="360" w:lineRule="auto"/>
              <w:jc w:val="center"/>
              <w:rPr>
                <w:rFonts w:ascii="Times New Roman" w:hAnsi="Times New Roman" w:eastAsia="宋体" w:cs="Times New Roman"/>
              </w:rPr>
            </w:pPr>
            <w:r>
              <w:rPr>
                <w:rFonts w:ascii="Times New Roman" w:hAnsi="Times New Roman" w:eastAsia="宋体" w:cs="Times New Roman"/>
              </w:rPr>
              <w:t>5.2.3.3</w:t>
            </w:r>
          </w:p>
        </w:tc>
        <w:tc>
          <w:tcPr>
            <w:tcW w:w="638" w:type="dxa"/>
            <w:vMerge w:val="restart"/>
            <w:shd w:val="clear" w:color="auto" w:fill="auto"/>
            <w:vAlign w:val="center"/>
          </w:tcPr>
          <w:p w14:paraId="2F6B48F1">
            <w:pPr>
              <w:pStyle w:val="23"/>
              <w:spacing w:line="360" w:lineRule="auto"/>
              <w:jc w:val="center"/>
              <w:rPr>
                <w:rFonts w:ascii="Times New Roman" w:hAnsi="Times New Roman" w:eastAsia="宋体" w:cs="Times New Roman"/>
              </w:rPr>
            </w:pPr>
            <w:r>
              <w:rPr>
                <w:rFonts w:ascii="Times New Roman" w:hAnsi="Times New Roman" w:eastAsia="宋体" w:cs="Times New Roman"/>
              </w:rPr>
              <w:t>磋商水平</w:t>
            </w:r>
          </w:p>
        </w:tc>
        <w:tc>
          <w:tcPr>
            <w:tcW w:w="1631" w:type="dxa"/>
            <w:shd w:val="clear" w:color="auto" w:fill="auto"/>
            <w:vAlign w:val="center"/>
          </w:tcPr>
          <w:p w14:paraId="797E5CAF">
            <w:pPr>
              <w:pStyle w:val="23"/>
              <w:adjustRightInd w:val="0"/>
              <w:snapToGrid w:val="0"/>
              <w:spacing w:line="400" w:lineRule="exact"/>
              <w:jc w:val="center"/>
              <w:rPr>
                <w:rFonts w:ascii="Times New Roman" w:hAnsi="Times New Roman" w:eastAsia="宋体" w:cs="Times New Roman"/>
              </w:rPr>
            </w:pPr>
            <w:r>
              <w:rPr>
                <w:rFonts w:ascii="Times New Roman" w:hAnsi="Times New Roman" w:eastAsia="宋体" w:cs="Times New Roman"/>
              </w:rPr>
              <w:t>表格齐全，准确（1分）</w:t>
            </w:r>
          </w:p>
        </w:tc>
        <w:tc>
          <w:tcPr>
            <w:tcW w:w="5598" w:type="dxa"/>
            <w:shd w:val="clear" w:color="auto" w:fill="auto"/>
            <w:vAlign w:val="center"/>
          </w:tcPr>
          <w:p w14:paraId="60F74E08">
            <w:pPr>
              <w:pStyle w:val="23"/>
              <w:adjustRightInd w:val="0"/>
              <w:snapToGrid w:val="0"/>
              <w:spacing w:line="400" w:lineRule="exact"/>
              <w:rPr>
                <w:rFonts w:ascii="Times New Roman" w:hAnsi="Times New Roman" w:eastAsia="宋体" w:cs="Times New Roman"/>
              </w:rPr>
            </w:pPr>
            <w:r>
              <w:rPr>
                <w:rFonts w:ascii="Times New Roman" w:hAnsi="Times New Roman" w:eastAsia="宋体" w:cs="Times New Roman"/>
              </w:rPr>
              <w:t>工程实物量报价表、材料设备单价表、直接费、间接费、利润、税金费用表以及现场因素和施工措施费表、总报价表等各种表格齐全，信息准确得1分，否则酌情扣分</w:t>
            </w:r>
          </w:p>
        </w:tc>
        <w:tc>
          <w:tcPr>
            <w:tcW w:w="709" w:type="dxa"/>
            <w:vAlign w:val="center"/>
          </w:tcPr>
          <w:p w14:paraId="0DAE55E4">
            <w:pPr>
              <w:pStyle w:val="23"/>
              <w:spacing w:line="360" w:lineRule="auto"/>
              <w:jc w:val="center"/>
              <w:rPr>
                <w:rFonts w:ascii="Times New Roman" w:hAnsi="Times New Roman" w:eastAsia="宋体" w:cs="Times New Roman"/>
                <w:b/>
              </w:rPr>
            </w:pPr>
            <w:r>
              <w:rPr>
                <w:rFonts w:ascii="Times New Roman" w:hAnsi="Times New Roman" w:eastAsia="宋体" w:cs="Times New Roman"/>
                <w:b/>
              </w:rPr>
              <w:t>1</w:t>
            </w:r>
          </w:p>
        </w:tc>
      </w:tr>
      <w:tr w14:paraId="281ED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7" w:type="dxa"/>
            <w:vMerge w:val="continue"/>
            <w:shd w:val="clear" w:color="auto" w:fill="auto"/>
            <w:vAlign w:val="center"/>
          </w:tcPr>
          <w:p w14:paraId="0312D5CA">
            <w:pPr>
              <w:pStyle w:val="23"/>
              <w:spacing w:line="360" w:lineRule="auto"/>
              <w:jc w:val="center"/>
              <w:rPr>
                <w:rFonts w:ascii="Times New Roman" w:hAnsi="Times New Roman" w:eastAsia="宋体" w:cs="Times New Roman"/>
              </w:rPr>
            </w:pPr>
          </w:p>
        </w:tc>
        <w:tc>
          <w:tcPr>
            <w:tcW w:w="638" w:type="dxa"/>
            <w:vMerge w:val="continue"/>
            <w:shd w:val="clear" w:color="auto" w:fill="auto"/>
            <w:vAlign w:val="center"/>
          </w:tcPr>
          <w:p w14:paraId="33B48936">
            <w:pPr>
              <w:pStyle w:val="23"/>
              <w:spacing w:line="360" w:lineRule="auto"/>
              <w:jc w:val="center"/>
              <w:rPr>
                <w:rFonts w:ascii="Times New Roman" w:hAnsi="Times New Roman" w:eastAsia="宋体" w:cs="Times New Roman"/>
              </w:rPr>
            </w:pPr>
          </w:p>
        </w:tc>
        <w:tc>
          <w:tcPr>
            <w:tcW w:w="1631" w:type="dxa"/>
            <w:shd w:val="clear" w:color="auto" w:fill="auto"/>
            <w:vAlign w:val="center"/>
          </w:tcPr>
          <w:p w14:paraId="63E3F54C">
            <w:pPr>
              <w:pStyle w:val="23"/>
              <w:adjustRightInd w:val="0"/>
              <w:snapToGrid w:val="0"/>
              <w:spacing w:line="400" w:lineRule="exact"/>
              <w:jc w:val="center"/>
              <w:rPr>
                <w:rFonts w:ascii="Times New Roman" w:hAnsi="Times New Roman" w:eastAsia="宋体" w:cs="Times New Roman"/>
              </w:rPr>
            </w:pPr>
            <w:r>
              <w:rPr>
                <w:rFonts w:ascii="Times New Roman" w:hAnsi="Times New Roman" w:eastAsia="宋体" w:cs="Times New Roman"/>
              </w:rPr>
              <w:t>磋商文件编制</w:t>
            </w:r>
          </w:p>
          <w:p w14:paraId="6C495B5D">
            <w:pPr>
              <w:pStyle w:val="23"/>
              <w:adjustRightInd w:val="0"/>
              <w:snapToGrid w:val="0"/>
              <w:spacing w:line="400" w:lineRule="exact"/>
              <w:jc w:val="center"/>
              <w:rPr>
                <w:rFonts w:ascii="Times New Roman" w:hAnsi="Times New Roman" w:eastAsia="宋体" w:cs="Times New Roman"/>
              </w:rPr>
            </w:pPr>
            <w:r>
              <w:rPr>
                <w:rFonts w:ascii="Times New Roman" w:hAnsi="Times New Roman" w:eastAsia="宋体" w:cs="Times New Roman"/>
              </w:rPr>
              <w:t>是否规范</w:t>
            </w:r>
          </w:p>
          <w:p w14:paraId="715AAF43">
            <w:pPr>
              <w:pStyle w:val="23"/>
              <w:adjustRightInd w:val="0"/>
              <w:snapToGrid w:val="0"/>
              <w:spacing w:line="320" w:lineRule="exact"/>
              <w:jc w:val="center"/>
              <w:rPr>
                <w:rFonts w:ascii="Times New Roman" w:hAnsi="Times New Roman" w:eastAsia="宋体" w:cs="Times New Roman"/>
              </w:rPr>
            </w:pPr>
            <w:r>
              <w:rPr>
                <w:rFonts w:ascii="Times New Roman" w:hAnsi="Times New Roman" w:eastAsia="宋体" w:cs="Times New Roman"/>
              </w:rPr>
              <w:t>（1分）</w:t>
            </w:r>
          </w:p>
        </w:tc>
        <w:tc>
          <w:tcPr>
            <w:tcW w:w="5598" w:type="dxa"/>
            <w:shd w:val="clear" w:color="auto" w:fill="auto"/>
            <w:vAlign w:val="center"/>
          </w:tcPr>
          <w:p w14:paraId="4A7924CB">
            <w:pPr>
              <w:pStyle w:val="23"/>
              <w:adjustRightInd w:val="0"/>
              <w:snapToGrid w:val="0"/>
              <w:spacing w:line="400" w:lineRule="exact"/>
              <w:rPr>
                <w:rFonts w:ascii="Times New Roman" w:hAnsi="Times New Roman" w:eastAsia="宋体" w:cs="Times New Roman"/>
              </w:rPr>
            </w:pPr>
            <w:r>
              <w:rPr>
                <w:rFonts w:ascii="Times New Roman" w:hAnsi="Times New Roman" w:eastAsia="宋体" w:cs="Times New Roman"/>
              </w:rPr>
              <w:t>投标文件出现涂改、插字、错页、倒装等问题但已加盖投标单位校正章的得0分，未加盖校正章的作废标处理。</w:t>
            </w:r>
          </w:p>
          <w:p w14:paraId="0702DBA1">
            <w:pPr>
              <w:pStyle w:val="23"/>
              <w:adjustRightInd w:val="0"/>
              <w:snapToGrid w:val="0"/>
              <w:spacing w:line="320" w:lineRule="exact"/>
              <w:rPr>
                <w:rFonts w:ascii="Times New Roman" w:hAnsi="Times New Roman" w:eastAsia="宋体" w:cs="Times New Roman"/>
              </w:rPr>
            </w:pPr>
            <w:r>
              <w:rPr>
                <w:rFonts w:ascii="Times New Roman" w:hAnsi="Times New Roman" w:eastAsia="宋体" w:cs="Times New Roman"/>
              </w:rPr>
              <w:t>投标文件无涂改、插字、错页、倒装等问题，得1分</w:t>
            </w:r>
          </w:p>
        </w:tc>
        <w:tc>
          <w:tcPr>
            <w:tcW w:w="709" w:type="dxa"/>
            <w:vAlign w:val="center"/>
          </w:tcPr>
          <w:p w14:paraId="07AC1E39">
            <w:pPr>
              <w:pStyle w:val="23"/>
              <w:spacing w:line="360" w:lineRule="auto"/>
              <w:jc w:val="center"/>
              <w:rPr>
                <w:rFonts w:ascii="Times New Roman" w:hAnsi="Times New Roman" w:eastAsia="宋体" w:cs="Times New Roman"/>
                <w:b/>
              </w:rPr>
            </w:pPr>
            <w:r>
              <w:rPr>
                <w:rFonts w:ascii="Times New Roman" w:hAnsi="Times New Roman" w:eastAsia="宋体" w:cs="Times New Roman"/>
                <w:b/>
              </w:rPr>
              <w:t>1</w:t>
            </w:r>
          </w:p>
        </w:tc>
      </w:tr>
      <w:tr w14:paraId="2D618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907" w:type="dxa"/>
            <w:vMerge w:val="restart"/>
            <w:shd w:val="clear" w:color="auto" w:fill="auto"/>
            <w:vAlign w:val="center"/>
          </w:tcPr>
          <w:p w14:paraId="3965A51A">
            <w:pPr>
              <w:pStyle w:val="23"/>
              <w:spacing w:line="360" w:lineRule="auto"/>
              <w:jc w:val="center"/>
              <w:rPr>
                <w:rFonts w:ascii="Times New Roman" w:hAnsi="Times New Roman" w:eastAsia="宋体" w:cs="Times New Roman"/>
              </w:rPr>
            </w:pPr>
            <w:r>
              <w:rPr>
                <w:rFonts w:ascii="Times New Roman" w:hAnsi="Times New Roman" w:eastAsia="宋体" w:cs="Times New Roman"/>
              </w:rPr>
              <w:t>5.2.3.4</w:t>
            </w:r>
          </w:p>
        </w:tc>
        <w:tc>
          <w:tcPr>
            <w:tcW w:w="638" w:type="dxa"/>
            <w:vMerge w:val="restart"/>
            <w:shd w:val="clear" w:color="auto" w:fill="auto"/>
            <w:vAlign w:val="center"/>
          </w:tcPr>
          <w:p w14:paraId="3F77687F">
            <w:pPr>
              <w:pStyle w:val="23"/>
              <w:spacing w:line="360" w:lineRule="auto"/>
              <w:jc w:val="center"/>
              <w:rPr>
                <w:rFonts w:ascii="Times New Roman" w:hAnsi="Times New Roman" w:eastAsia="宋体" w:cs="Times New Roman"/>
              </w:rPr>
            </w:pPr>
            <w:r>
              <w:rPr>
                <w:rFonts w:hint="eastAsia" w:ascii="Times New Roman" w:hAnsi="Times New Roman" w:eastAsia="宋体" w:cs="Times New Roman"/>
              </w:rPr>
              <w:t>投标</w:t>
            </w:r>
            <w:r>
              <w:rPr>
                <w:rFonts w:ascii="Times New Roman" w:hAnsi="Times New Roman" w:eastAsia="宋体" w:cs="Times New Roman"/>
              </w:rPr>
              <w:t>报价评分标准</w:t>
            </w:r>
          </w:p>
        </w:tc>
        <w:tc>
          <w:tcPr>
            <w:tcW w:w="1631" w:type="dxa"/>
            <w:shd w:val="clear" w:color="auto" w:fill="auto"/>
            <w:vAlign w:val="center"/>
          </w:tcPr>
          <w:p w14:paraId="225DFFF4">
            <w:pPr>
              <w:spacing w:line="340" w:lineRule="exact"/>
              <w:rPr>
                <w:rFonts w:ascii="Times New Roman" w:hAnsi="Times New Roman" w:eastAsia="宋体" w:cs="Times New Roman"/>
                <w:szCs w:val="21"/>
              </w:rPr>
            </w:pPr>
            <w:r>
              <w:rPr>
                <w:rFonts w:ascii="Times New Roman" w:hAnsi="Times New Roman" w:eastAsia="宋体" w:cs="Times New Roman"/>
                <w:szCs w:val="21"/>
              </w:rPr>
              <w:t>磋商后最终报价有效的确定</w:t>
            </w:r>
          </w:p>
        </w:tc>
        <w:tc>
          <w:tcPr>
            <w:tcW w:w="5598" w:type="dxa"/>
            <w:shd w:val="clear" w:color="auto" w:fill="auto"/>
            <w:vAlign w:val="center"/>
          </w:tcPr>
          <w:p w14:paraId="7D046954">
            <w:pPr>
              <w:pStyle w:val="23"/>
              <w:spacing w:line="400" w:lineRule="exact"/>
              <w:rPr>
                <w:rFonts w:ascii="Times New Roman" w:hAnsi="Times New Roman" w:eastAsia="宋体" w:cs="Times New Roman"/>
                <w:b/>
              </w:rPr>
            </w:pPr>
            <w:r>
              <w:rPr>
                <w:rFonts w:ascii="Times New Roman" w:hAnsi="Times New Roman" w:eastAsia="宋体" w:cs="Times New Roman"/>
              </w:rPr>
              <w:t>投标人磋商后的最终报价低于最高限价的为有效报价；超过最高限价，按废标处理，不能作为评标基准价计算基数值。</w:t>
            </w:r>
          </w:p>
        </w:tc>
        <w:tc>
          <w:tcPr>
            <w:tcW w:w="709" w:type="dxa"/>
            <w:vMerge w:val="restart"/>
            <w:vAlign w:val="center"/>
          </w:tcPr>
          <w:p w14:paraId="349A019C">
            <w:pPr>
              <w:pStyle w:val="23"/>
              <w:spacing w:line="360" w:lineRule="auto"/>
              <w:jc w:val="center"/>
              <w:rPr>
                <w:rFonts w:ascii="Times New Roman" w:hAnsi="Times New Roman" w:eastAsia="宋体" w:cs="Times New Roman"/>
                <w:b/>
              </w:rPr>
            </w:pPr>
            <w:r>
              <w:rPr>
                <w:rFonts w:ascii="Times New Roman" w:hAnsi="Times New Roman" w:eastAsia="宋体" w:cs="Times New Roman"/>
                <w:b/>
              </w:rPr>
              <w:t>70</w:t>
            </w:r>
          </w:p>
        </w:tc>
      </w:tr>
      <w:tr w14:paraId="608A8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7" w:hRule="atLeast"/>
          <w:jc w:val="center"/>
        </w:trPr>
        <w:tc>
          <w:tcPr>
            <w:tcW w:w="907" w:type="dxa"/>
            <w:vMerge w:val="continue"/>
            <w:shd w:val="clear" w:color="auto" w:fill="auto"/>
            <w:vAlign w:val="center"/>
          </w:tcPr>
          <w:p w14:paraId="543AA034">
            <w:pPr>
              <w:pStyle w:val="23"/>
              <w:spacing w:line="360" w:lineRule="auto"/>
              <w:jc w:val="center"/>
              <w:rPr>
                <w:rFonts w:ascii="Times New Roman" w:hAnsi="Times New Roman" w:eastAsia="宋体" w:cs="Times New Roman"/>
              </w:rPr>
            </w:pPr>
          </w:p>
        </w:tc>
        <w:tc>
          <w:tcPr>
            <w:tcW w:w="638" w:type="dxa"/>
            <w:vMerge w:val="continue"/>
            <w:shd w:val="clear" w:color="auto" w:fill="auto"/>
            <w:vAlign w:val="center"/>
          </w:tcPr>
          <w:p w14:paraId="3895E62E">
            <w:pPr>
              <w:pStyle w:val="23"/>
              <w:spacing w:line="360" w:lineRule="auto"/>
              <w:jc w:val="center"/>
              <w:rPr>
                <w:rFonts w:ascii="Times New Roman" w:hAnsi="Times New Roman" w:eastAsia="宋体" w:cs="Times New Roman"/>
              </w:rPr>
            </w:pPr>
          </w:p>
        </w:tc>
        <w:tc>
          <w:tcPr>
            <w:tcW w:w="1631" w:type="dxa"/>
            <w:shd w:val="clear" w:color="auto" w:fill="auto"/>
            <w:vAlign w:val="center"/>
          </w:tcPr>
          <w:p w14:paraId="01DB23D8">
            <w:pPr>
              <w:pStyle w:val="23"/>
              <w:adjustRightInd w:val="0"/>
              <w:snapToGrid w:val="0"/>
              <w:spacing w:line="400" w:lineRule="exact"/>
              <w:rPr>
                <w:rFonts w:ascii="Times New Roman" w:hAnsi="Times New Roman" w:eastAsia="宋体" w:cs="Times New Roman"/>
              </w:rPr>
            </w:pPr>
            <w:r>
              <w:rPr>
                <w:rFonts w:ascii="Times New Roman" w:hAnsi="Times New Roman" w:eastAsia="宋体" w:cs="Times New Roman"/>
              </w:rPr>
              <w:t>评标基准价（以下简称评标价）</w:t>
            </w:r>
          </w:p>
          <w:p w14:paraId="05DF122F">
            <w:pPr>
              <w:spacing w:line="360" w:lineRule="auto"/>
              <w:jc w:val="center"/>
              <w:rPr>
                <w:rFonts w:ascii="Times New Roman" w:hAnsi="Times New Roman" w:eastAsia="宋体" w:cs="Times New Roman"/>
                <w:szCs w:val="21"/>
              </w:rPr>
            </w:pPr>
            <w:r>
              <w:rPr>
                <w:rFonts w:ascii="Times New Roman" w:hAnsi="Times New Roman" w:eastAsia="宋体" w:cs="Times New Roman"/>
              </w:rPr>
              <w:t>计算方法</w:t>
            </w:r>
          </w:p>
        </w:tc>
        <w:tc>
          <w:tcPr>
            <w:tcW w:w="5598" w:type="dxa"/>
            <w:shd w:val="clear" w:color="auto" w:fill="auto"/>
            <w:vAlign w:val="center"/>
          </w:tcPr>
          <w:p w14:paraId="7DDC3823">
            <w:pPr>
              <w:pStyle w:val="23"/>
              <w:spacing w:line="400" w:lineRule="exact"/>
              <w:rPr>
                <w:rFonts w:ascii="Times New Roman" w:hAnsi="Times New Roman" w:eastAsia="宋体" w:cs="Times New Roman"/>
              </w:rPr>
            </w:pPr>
            <w:r>
              <w:rPr>
                <w:rFonts w:hint="eastAsia" w:ascii="Times New Roman" w:hAnsi="Times New Roman" w:eastAsia="宋体" w:cs="Times New Roman"/>
              </w:rPr>
              <w:t>1.评标基准价按下述方式确定：</w:t>
            </w:r>
          </w:p>
          <w:p w14:paraId="193259FA">
            <w:pPr>
              <w:pStyle w:val="23"/>
              <w:spacing w:line="400" w:lineRule="exact"/>
              <w:rPr>
                <w:rFonts w:ascii="Times New Roman" w:hAnsi="Times New Roman" w:eastAsia="宋体" w:cs="Times New Roman"/>
              </w:rPr>
            </w:pPr>
            <w:r>
              <w:rPr>
                <w:rFonts w:hint="eastAsia" w:ascii="Times New Roman" w:hAnsi="Times New Roman" w:eastAsia="宋体" w:cs="Times New Roman"/>
              </w:rPr>
              <w:t>①评标基准价=所有有效投标报价之和/有效投标报价总个数，此公式符合有效投标报价家数小于四家（含）的情况；</w:t>
            </w:r>
          </w:p>
          <w:p w14:paraId="493CF32D">
            <w:pPr>
              <w:pStyle w:val="23"/>
              <w:spacing w:line="400" w:lineRule="exact"/>
              <w:rPr>
                <w:rFonts w:ascii="Times New Roman" w:hAnsi="Times New Roman" w:eastAsia="宋体" w:cs="Times New Roman"/>
              </w:rPr>
            </w:pPr>
            <w:r>
              <w:rPr>
                <w:rFonts w:hint="eastAsia" w:ascii="Times New Roman" w:hAnsi="Times New Roman" w:eastAsia="宋体" w:cs="Times New Roman"/>
              </w:rPr>
              <w:t>②评标基准价=有效投标报价</w:t>
            </w:r>
            <w:r>
              <w:rPr>
                <w:rFonts w:ascii="Times New Roman" w:hAnsi="Times New Roman" w:eastAsia="宋体" w:cs="Times New Roman"/>
              </w:rPr>
              <w:t>按从小到大的顺序依次排列，处在中间位置的</w:t>
            </w:r>
            <w:r>
              <w:rPr>
                <w:rFonts w:hint="eastAsia" w:ascii="Times New Roman" w:hAnsi="Times New Roman" w:eastAsia="宋体" w:cs="Times New Roman"/>
              </w:rPr>
              <w:t>3个有效投标报价之和的平均值，此公式符合有效投标报价家数五家及以上单数的情况。</w:t>
            </w:r>
          </w:p>
          <w:p w14:paraId="42420A6E">
            <w:pPr>
              <w:pStyle w:val="23"/>
              <w:spacing w:line="400" w:lineRule="exact"/>
              <w:rPr>
                <w:rFonts w:ascii="Times New Roman" w:hAnsi="Times New Roman" w:eastAsia="宋体" w:cs="Times New Roman"/>
              </w:rPr>
            </w:pPr>
            <w:r>
              <w:rPr>
                <w:rFonts w:hint="eastAsia" w:ascii="Times New Roman" w:hAnsi="Times New Roman" w:eastAsia="宋体" w:cs="Times New Roman"/>
              </w:rPr>
              <w:t>③评标基准价=有效投标报价</w:t>
            </w:r>
            <w:r>
              <w:rPr>
                <w:rFonts w:ascii="Times New Roman" w:hAnsi="Times New Roman" w:eastAsia="宋体" w:cs="Times New Roman"/>
              </w:rPr>
              <w:t>按从小到大的顺序依次排列，处在中间位置的</w:t>
            </w:r>
            <w:r>
              <w:rPr>
                <w:rFonts w:hint="eastAsia" w:ascii="Times New Roman" w:hAnsi="Times New Roman" w:eastAsia="宋体" w:cs="Times New Roman"/>
              </w:rPr>
              <w:t>4个有效投标报价之和的平均值，此公式符合有效投标报价家数六家及以上双数的情况。</w:t>
            </w:r>
          </w:p>
          <w:p w14:paraId="699BF90B">
            <w:pPr>
              <w:pStyle w:val="23"/>
              <w:spacing w:line="400" w:lineRule="exact"/>
              <w:rPr>
                <w:rFonts w:ascii="Times New Roman" w:hAnsi="Times New Roman" w:eastAsia="宋体" w:cs="Times New Roman"/>
              </w:rPr>
            </w:pPr>
            <w:r>
              <w:rPr>
                <w:rFonts w:hint="eastAsia" w:ascii="Times New Roman" w:hAnsi="Times New Roman" w:eastAsia="宋体" w:cs="Times New Roman"/>
              </w:rPr>
              <w:t>2.超过最高限价的投标报价将视为不响应竞争性磋商文件的实质性要求，其响应文件作废标处理。</w:t>
            </w:r>
          </w:p>
          <w:p w14:paraId="27AC878E">
            <w:pPr>
              <w:pStyle w:val="23"/>
              <w:spacing w:line="400" w:lineRule="exact"/>
              <w:rPr>
                <w:rFonts w:ascii="Times New Roman" w:hAnsi="Times New Roman" w:eastAsia="宋体" w:cs="Times New Roman"/>
              </w:rPr>
            </w:pPr>
            <w:r>
              <w:rPr>
                <w:rFonts w:hint="eastAsia" w:ascii="Times New Roman" w:hAnsi="Times New Roman" w:eastAsia="宋体" w:cs="Times New Roman"/>
              </w:rPr>
              <w:t>3.投标最高限价：</w:t>
            </w:r>
            <w:r>
              <w:rPr>
                <w:rFonts w:ascii="Times New Roman" w:hAnsi="Times New Roman" w:eastAsia="宋体" w:cs="Times New Roman"/>
              </w:rPr>
              <w:t>368.00万元</w:t>
            </w:r>
            <w:r>
              <w:rPr>
                <w:rFonts w:hint="eastAsia" w:ascii="Times New Roman" w:hAnsi="Times New Roman" w:eastAsia="宋体" w:cs="Times New Roman"/>
              </w:rPr>
              <w:t>。</w:t>
            </w:r>
          </w:p>
        </w:tc>
        <w:tc>
          <w:tcPr>
            <w:tcW w:w="709" w:type="dxa"/>
            <w:vMerge w:val="continue"/>
            <w:vAlign w:val="center"/>
          </w:tcPr>
          <w:p w14:paraId="6EE1D09E">
            <w:pPr>
              <w:pStyle w:val="23"/>
              <w:spacing w:line="360" w:lineRule="auto"/>
              <w:jc w:val="center"/>
              <w:rPr>
                <w:rFonts w:ascii="Times New Roman" w:hAnsi="Times New Roman" w:eastAsia="宋体" w:cs="Times New Roman"/>
                <w:b/>
              </w:rPr>
            </w:pPr>
          </w:p>
        </w:tc>
      </w:tr>
      <w:tr w14:paraId="000A7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7" w:type="dxa"/>
            <w:vMerge w:val="continue"/>
            <w:shd w:val="clear" w:color="auto" w:fill="auto"/>
            <w:vAlign w:val="center"/>
          </w:tcPr>
          <w:p w14:paraId="10DDE529">
            <w:pPr>
              <w:pStyle w:val="23"/>
              <w:spacing w:line="360" w:lineRule="auto"/>
              <w:jc w:val="center"/>
              <w:rPr>
                <w:rFonts w:ascii="Times New Roman" w:hAnsi="Times New Roman" w:eastAsia="宋体" w:cs="Times New Roman"/>
              </w:rPr>
            </w:pPr>
          </w:p>
        </w:tc>
        <w:tc>
          <w:tcPr>
            <w:tcW w:w="638" w:type="dxa"/>
            <w:vMerge w:val="continue"/>
            <w:shd w:val="clear" w:color="auto" w:fill="auto"/>
            <w:vAlign w:val="center"/>
          </w:tcPr>
          <w:p w14:paraId="751100FD">
            <w:pPr>
              <w:pStyle w:val="23"/>
              <w:spacing w:line="360" w:lineRule="auto"/>
              <w:jc w:val="center"/>
              <w:rPr>
                <w:rFonts w:ascii="Times New Roman" w:hAnsi="Times New Roman" w:eastAsia="宋体" w:cs="Times New Roman"/>
              </w:rPr>
            </w:pPr>
          </w:p>
        </w:tc>
        <w:tc>
          <w:tcPr>
            <w:tcW w:w="1631" w:type="dxa"/>
            <w:shd w:val="clear" w:color="auto" w:fill="auto"/>
            <w:vAlign w:val="center"/>
          </w:tcPr>
          <w:p w14:paraId="23DA9D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报价评分标准</w:t>
            </w:r>
          </w:p>
          <w:p w14:paraId="782DC0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（70分）</w:t>
            </w:r>
          </w:p>
        </w:tc>
        <w:tc>
          <w:tcPr>
            <w:tcW w:w="5598" w:type="dxa"/>
            <w:shd w:val="clear" w:color="auto" w:fill="auto"/>
            <w:vAlign w:val="center"/>
          </w:tcPr>
          <w:p w14:paraId="3C47C7CF">
            <w:pPr>
              <w:pStyle w:val="23"/>
              <w:spacing w:line="400" w:lineRule="exact"/>
              <w:rPr>
                <w:rFonts w:ascii="Times New Roman" w:hAnsi="Times New Roman" w:eastAsia="宋体" w:cs="Times New Roman"/>
              </w:rPr>
            </w:pPr>
            <w:r>
              <w:rPr>
                <w:rFonts w:ascii="Times New Roman" w:hAnsi="Times New Roman" w:eastAsia="宋体" w:cs="Times New Roman"/>
              </w:rPr>
              <w:t>报价得分如下：</w:t>
            </w:r>
          </w:p>
          <w:p w14:paraId="74A7E988">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投标报价高于评标价得分=</w:t>
            </w:r>
            <w:r>
              <w:rPr>
                <w:rFonts w:ascii="Times New Roman" w:hAnsi="Times New Roman" w:eastAsia="宋体" w:cs="Times New Roman"/>
                <w:szCs w:val="21"/>
              </w:rPr>
              <w:t>70</w:t>
            </w:r>
            <w:r>
              <w:rPr>
                <w:rFonts w:hint="eastAsia" w:ascii="Times New Roman" w:hAnsi="Times New Roman" w:eastAsia="宋体" w:cs="Times New Roman"/>
                <w:szCs w:val="21"/>
              </w:rPr>
              <w:t>+[(Q-q)/Q]×100×</w:t>
            </w:r>
            <w:r>
              <w:rPr>
                <w:rFonts w:ascii="Times New Roman" w:hAnsi="Times New Roman" w:eastAsia="宋体" w:cs="Times New Roman"/>
                <w:szCs w:val="21"/>
              </w:rPr>
              <w:t>3</w:t>
            </w:r>
          </w:p>
          <w:p w14:paraId="374CCE86">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投标报价低于评标价得分=</w:t>
            </w:r>
            <w:r>
              <w:rPr>
                <w:rFonts w:ascii="Times New Roman" w:hAnsi="Times New Roman" w:eastAsia="宋体" w:cs="Times New Roman"/>
                <w:szCs w:val="21"/>
              </w:rPr>
              <w:t>7</w:t>
            </w:r>
            <w:r>
              <w:rPr>
                <w:rFonts w:hint="eastAsia" w:ascii="Times New Roman" w:hAnsi="Times New Roman" w:eastAsia="宋体" w:cs="Times New Roman"/>
                <w:szCs w:val="21"/>
              </w:rPr>
              <w:t>0-[(Q-q)/Q]×100×</w:t>
            </w:r>
            <w:r>
              <w:rPr>
                <w:rFonts w:ascii="Times New Roman" w:hAnsi="Times New Roman" w:eastAsia="宋体" w:cs="Times New Roman"/>
                <w:szCs w:val="21"/>
              </w:rPr>
              <w:t>2</w:t>
            </w:r>
          </w:p>
          <w:p w14:paraId="05538313">
            <w:pPr>
              <w:pStyle w:val="23"/>
              <w:spacing w:line="400" w:lineRule="exact"/>
              <w:rPr>
                <w:rFonts w:ascii="Times New Roman" w:hAnsi="Times New Roman" w:eastAsia="宋体" w:cs="Times New Roman"/>
              </w:rPr>
            </w:pPr>
            <w:r>
              <w:rPr>
                <w:rFonts w:hint="eastAsia" w:ascii="Times New Roman" w:hAnsi="Times New Roman" w:eastAsia="宋体" w:cs="Times New Roman"/>
              </w:rPr>
              <w:t>公式中：Q―评标价   q―投标报价</w:t>
            </w:r>
          </w:p>
        </w:tc>
        <w:tc>
          <w:tcPr>
            <w:tcW w:w="709" w:type="dxa"/>
            <w:vMerge w:val="continue"/>
            <w:vAlign w:val="center"/>
          </w:tcPr>
          <w:p w14:paraId="4E77A07E">
            <w:pPr>
              <w:pStyle w:val="23"/>
              <w:spacing w:line="360" w:lineRule="auto"/>
              <w:jc w:val="center"/>
              <w:rPr>
                <w:rFonts w:ascii="Times New Roman" w:hAnsi="Times New Roman" w:eastAsia="宋体" w:cs="Times New Roman"/>
                <w:b/>
              </w:rPr>
            </w:pPr>
          </w:p>
        </w:tc>
      </w:tr>
      <w:tr w14:paraId="7EEB2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83" w:type="dxa"/>
            <w:gridSpan w:val="5"/>
            <w:shd w:val="clear" w:color="auto" w:fill="auto"/>
            <w:vAlign w:val="center"/>
          </w:tcPr>
          <w:p w14:paraId="747159C2">
            <w:pPr>
              <w:pStyle w:val="23"/>
              <w:spacing w:line="360" w:lineRule="auto"/>
              <w:jc w:val="center"/>
              <w:rPr>
                <w:rFonts w:ascii="Times New Roman" w:hAnsi="Times New Roman" w:eastAsia="宋体" w:cs="Times New Roman"/>
                <w:b/>
              </w:rPr>
            </w:pPr>
            <w:r>
              <w:rPr>
                <w:rFonts w:hint="eastAsia" w:asciiTheme="minorEastAsia" w:hAnsiTheme="minorEastAsia" w:eastAsiaTheme="minorEastAsia"/>
                <w:b/>
                <w:kern w:val="0"/>
              </w:rPr>
              <w:t>政策支持</w:t>
            </w:r>
          </w:p>
        </w:tc>
      </w:tr>
      <w:tr w14:paraId="5054D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5" w:type="dxa"/>
            <w:gridSpan w:val="2"/>
            <w:shd w:val="clear" w:color="auto" w:fill="auto"/>
            <w:vAlign w:val="center"/>
          </w:tcPr>
          <w:p w14:paraId="7AEFC290">
            <w:pPr>
              <w:widowControl/>
              <w:jc w:val="center"/>
              <w:rPr>
                <w:rFonts w:ascii="宋体" w:hAnsi="宋体" w:cs="宋体"/>
                <w:kern w:val="0"/>
                <w:szCs w:val="21"/>
              </w:rPr>
            </w:pPr>
            <w:r>
              <w:rPr>
                <w:rFonts w:hint="eastAsia" w:ascii="宋体" w:hAnsi="宋体" w:cs="宋体"/>
                <w:kern w:val="0"/>
                <w:szCs w:val="21"/>
              </w:rPr>
              <w:t>中小企业</w:t>
            </w:r>
          </w:p>
        </w:tc>
        <w:tc>
          <w:tcPr>
            <w:tcW w:w="7938" w:type="dxa"/>
            <w:gridSpan w:val="3"/>
            <w:shd w:val="clear" w:color="auto" w:fill="auto"/>
            <w:vAlign w:val="center"/>
          </w:tcPr>
          <w:p w14:paraId="047DAFD1">
            <w:pPr>
              <w:pStyle w:val="23"/>
              <w:rPr>
                <w:rFonts w:ascii="Times New Roman" w:hAnsi="Times New Roman" w:eastAsia="宋体" w:cs="Times New Roman"/>
                <w:sz w:val="20"/>
              </w:rPr>
            </w:pPr>
            <w:r>
              <w:rPr>
                <w:rFonts w:hint="eastAsia" w:ascii="Times New Roman" w:hAnsi="Times New Roman" w:eastAsia="宋体" w:cs="Times New Roman"/>
                <w:sz w:val="20"/>
              </w:rPr>
              <w:t>如符合工信部联企业〔2011〕300号文中对中小企业划型标准的，需提供本单位的《中小企业声明函》（详见附件）。填写《中小企业声明函》，材料不全的不予折扣。</w:t>
            </w:r>
          </w:p>
          <w:p w14:paraId="31F2D44D">
            <w:pPr>
              <w:pStyle w:val="23"/>
              <w:jc w:val="left"/>
              <w:rPr>
                <w:rFonts w:ascii="Times New Roman" w:hAnsi="Times New Roman" w:eastAsia="宋体" w:cs="Times New Roman"/>
                <w:sz w:val="20"/>
              </w:rPr>
            </w:pPr>
            <w:r>
              <w:rPr>
                <w:rFonts w:hint="eastAsia" w:ascii="Times New Roman" w:hAnsi="Times New Roman" w:eastAsia="宋体" w:cs="Times New Roman"/>
                <w:sz w:val="20"/>
              </w:rPr>
              <w:t>经评委会审核确认投标人符合工信部联企业〔2011〕300号文中对中小企业划型标准的，将根据</w:t>
            </w:r>
            <w:r>
              <w:rPr>
                <w:rFonts w:ascii="Times New Roman" w:hAnsi="Times New Roman" w:eastAsia="宋体" w:cs="Times New Roman"/>
                <w:sz w:val="20"/>
              </w:rPr>
              <w:t>财库[2020]46号</w:t>
            </w:r>
            <w:r>
              <w:rPr>
                <w:rFonts w:hint="eastAsia" w:ascii="Times New Roman" w:hAnsi="Times New Roman" w:eastAsia="宋体" w:cs="Times New Roman"/>
                <w:sz w:val="20"/>
              </w:rPr>
              <w:t xml:space="preserve">文的相关规定在评定时对小型和微型企业的价格给予 </w:t>
            </w:r>
            <w:r>
              <w:rPr>
                <w:rFonts w:ascii="Times New Roman" w:hAnsi="Times New Roman" w:eastAsia="宋体" w:cs="Times New Roman"/>
                <w:sz w:val="20"/>
              </w:rPr>
              <w:t>5</w:t>
            </w:r>
            <w:r>
              <w:rPr>
                <w:rFonts w:hint="eastAsia" w:ascii="Times New Roman" w:hAnsi="Times New Roman" w:eastAsia="宋体" w:cs="Times New Roman"/>
                <w:sz w:val="20"/>
              </w:rPr>
              <w:t>% 的价格扣除，以其扣除后的价格参与价格部分的评审。</w:t>
            </w:r>
          </w:p>
          <w:p w14:paraId="6F454C7B">
            <w:pPr>
              <w:pStyle w:val="23"/>
              <w:jc w:val="left"/>
              <w:rPr>
                <w:rFonts w:ascii="Times New Roman" w:hAnsi="Times New Roman" w:eastAsia="宋体" w:cs="Times New Roman"/>
                <w:b/>
                <w:sz w:val="20"/>
              </w:rPr>
            </w:pPr>
            <w:r>
              <w:rPr>
                <w:rFonts w:hint="eastAsia" w:ascii="Times New Roman" w:hAnsi="Times New Roman" w:eastAsia="宋体" w:cs="Times New Roman"/>
                <w:sz w:val="20"/>
              </w:rPr>
              <w:t>适用招标投标法的政府采购工程建设项目，采用综合评估法但未采用低价优先法计算价格分的，评标时应当在采用原报价进行评分的基础上增加其价格得分的3%—5%作为其价格分，本项目增加比例为 3</w:t>
            </w:r>
            <w:r>
              <w:rPr>
                <w:rFonts w:ascii="Times New Roman" w:hAnsi="Times New Roman" w:eastAsia="宋体" w:cs="Times New Roman"/>
                <w:sz w:val="20"/>
              </w:rPr>
              <w:t xml:space="preserve"> </w:t>
            </w:r>
            <w:r>
              <w:rPr>
                <w:rFonts w:hint="eastAsia" w:ascii="Times New Roman" w:hAnsi="Times New Roman" w:eastAsia="宋体" w:cs="Times New Roman"/>
                <w:sz w:val="20"/>
              </w:rPr>
              <w:t>%。</w:t>
            </w:r>
          </w:p>
        </w:tc>
      </w:tr>
      <w:tr w14:paraId="4EF7E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545" w:type="dxa"/>
            <w:gridSpan w:val="2"/>
            <w:shd w:val="clear" w:color="auto" w:fill="auto"/>
            <w:vAlign w:val="center"/>
          </w:tcPr>
          <w:p w14:paraId="7960164E">
            <w:pPr>
              <w:widowControl/>
              <w:jc w:val="center"/>
              <w:rPr>
                <w:rFonts w:ascii="宋体" w:hAnsi="宋体" w:cs="宋体"/>
                <w:kern w:val="0"/>
                <w:szCs w:val="21"/>
              </w:rPr>
            </w:pPr>
            <w:r>
              <w:rPr>
                <w:rFonts w:hint="eastAsia" w:ascii="宋体" w:hAnsi="宋体" w:cs="宋体"/>
                <w:kern w:val="0"/>
                <w:szCs w:val="21"/>
              </w:rPr>
              <w:t>监狱企业</w:t>
            </w:r>
          </w:p>
        </w:tc>
        <w:tc>
          <w:tcPr>
            <w:tcW w:w="7938" w:type="dxa"/>
            <w:gridSpan w:val="3"/>
            <w:shd w:val="clear" w:color="auto" w:fill="auto"/>
            <w:vAlign w:val="center"/>
          </w:tcPr>
          <w:p w14:paraId="71C15103">
            <w:pPr>
              <w:pStyle w:val="23"/>
              <w:rPr>
                <w:rFonts w:ascii="Times New Roman" w:hAnsi="Times New Roman" w:eastAsia="宋体" w:cs="Times New Roman"/>
                <w:sz w:val="20"/>
              </w:rPr>
            </w:pPr>
            <w:r>
              <w:rPr>
                <w:rFonts w:hint="eastAsia" w:ascii="Times New Roman" w:hAnsi="Times New Roman" w:eastAsia="宋体" w:cs="Times New Roman"/>
                <w:sz w:val="20"/>
              </w:rPr>
              <w:t>按照财政部《关于政府采购支持监狱企业发展有关问题的通知》（财库[2014]68号）的规定，在政府采购活动中，监狱企业视同小型、微型企业，享受预留份额、评审中价格扣除等政府采购促进中小企业发展的政府采购政策。</w:t>
            </w:r>
          </w:p>
          <w:p w14:paraId="3A6A5B59">
            <w:pPr>
              <w:pStyle w:val="23"/>
              <w:rPr>
                <w:rFonts w:ascii="Times New Roman" w:hAnsi="Times New Roman" w:eastAsia="宋体" w:cs="Times New Roman"/>
                <w:sz w:val="20"/>
              </w:rPr>
            </w:pPr>
            <w:r>
              <w:rPr>
                <w:rFonts w:ascii="Times New Roman" w:hAnsi="Times New Roman" w:eastAsia="宋体" w:cs="Times New Roman"/>
                <w:sz w:val="20"/>
              </w:rPr>
              <w:t>监狱企业参加政府采购活动时，应当提供由省级以上监狱管理局、戒毒管理局（含新疆生产建设兵团）出具的属于监狱企业的证明文件</w:t>
            </w:r>
            <w:r>
              <w:rPr>
                <w:rFonts w:hint="eastAsia" w:ascii="Times New Roman" w:hAnsi="Times New Roman" w:eastAsia="宋体" w:cs="Times New Roman"/>
                <w:sz w:val="20"/>
              </w:rPr>
              <w:t>，材料不全的不予折扣。经评委会审核确认投标人属于监狱企业的，在评定时视同中小企业。</w:t>
            </w:r>
          </w:p>
        </w:tc>
      </w:tr>
      <w:tr w14:paraId="16298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545" w:type="dxa"/>
            <w:gridSpan w:val="2"/>
            <w:shd w:val="clear" w:color="auto" w:fill="auto"/>
            <w:vAlign w:val="center"/>
          </w:tcPr>
          <w:p w14:paraId="4678FAA5">
            <w:pPr>
              <w:widowControl/>
              <w:jc w:val="center"/>
              <w:rPr>
                <w:rFonts w:ascii="宋体" w:hAnsi="宋体" w:cs="宋体"/>
                <w:kern w:val="0"/>
                <w:szCs w:val="21"/>
              </w:rPr>
            </w:pPr>
            <w:r>
              <w:rPr>
                <w:rFonts w:hint="eastAsia" w:ascii="宋体" w:hAnsi="宋体" w:cs="宋体"/>
                <w:kern w:val="0"/>
                <w:szCs w:val="21"/>
              </w:rPr>
              <w:t>促进残疾人就业</w:t>
            </w:r>
          </w:p>
        </w:tc>
        <w:tc>
          <w:tcPr>
            <w:tcW w:w="7938" w:type="dxa"/>
            <w:gridSpan w:val="3"/>
            <w:shd w:val="clear" w:color="auto" w:fill="auto"/>
            <w:vAlign w:val="center"/>
          </w:tcPr>
          <w:p w14:paraId="2753A5E8">
            <w:pPr>
              <w:pStyle w:val="23"/>
              <w:rPr>
                <w:rFonts w:ascii="Times New Roman" w:hAnsi="Times New Roman" w:eastAsia="宋体" w:cs="Times New Roman"/>
                <w:sz w:val="20"/>
              </w:rPr>
            </w:pPr>
            <w:r>
              <w:rPr>
                <w:rFonts w:hint="eastAsia" w:ascii="Times New Roman" w:hAnsi="Times New Roman" w:eastAsia="宋体" w:cs="Times New Roman"/>
                <w:sz w:val="20"/>
              </w:rPr>
              <w:t>按照《三部门联合发布关于促进残疾人就业政府采购政策的通知》（财库〔2017〕141号）的规定，在政府采购活动中，残疾人福利性单位视同小型、微型企业，享受预留份额、评审中价格扣除等促进中小企业发展的政府采购政策。</w:t>
            </w:r>
          </w:p>
          <w:p w14:paraId="7B515191">
            <w:pPr>
              <w:pStyle w:val="23"/>
              <w:rPr>
                <w:rFonts w:ascii="Times New Roman" w:hAnsi="Times New Roman" w:eastAsia="宋体" w:cs="Times New Roman"/>
                <w:sz w:val="20"/>
              </w:rPr>
            </w:pPr>
            <w:r>
              <w:rPr>
                <w:rFonts w:hint="eastAsia" w:ascii="Times New Roman" w:hAnsi="Times New Roman" w:eastAsia="宋体" w:cs="Times New Roman"/>
                <w:sz w:val="20"/>
              </w:rPr>
              <w:t>符合条件的残疾人福利性单位在参加政府采购活动时，应当提供财库〔2017〕141号文规定的《残疾人福利性单位声明函》及相关证明资料，并对声明和资料的真实性负责，未提供或提供资料不全的不予折扣。经评委会审核确认投标人符合残疾人福利性单位条件的，在评定时视同中小企业。残疾人福利性单位属于小型、微型企业的，不重复享受政策。</w:t>
            </w:r>
          </w:p>
        </w:tc>
      </w:tr>
      <w:bookmarkEnd w:id="32"/>
      <w:bookmarkEnd w:id="33"/>
      <w:bookmarkEnd w:id="34"/>
      <w:bookmarkEnd w:id="35"/>
      <w:bookmarkEnd w:id="36"/>
      <w:bookmarkEnd w:id="37"/>
      <w:bookmarkEnd w:id="38"/>
      <w:bookmarkEnd w:id="39"/>
      <w:bookmarkEnd w:id="40"/>
      <w:bookmarkEnd w:id="41"/>
    </w:tbl>
    <w:p w14:paraId="63BD3955">
      <w:pPr>
        <w:spacing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t>5.3成交投标人人数</w:t>
      </w:r>
    </w:p>
    <w:p w14:paraId="1B8F219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5.3.1磋商小组根据各投标人的最终得分由高到低顺序确定前三名为成交投标人。最终得分为各评委评分的算术平均值。</w:t>
      </w:r>
    </w:p>
    <w:p w14:paraId="0652EC06">
      <w:pPr>
        <w:spacing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t>5.4定标原则</w:t>
      </w:r>
    </w:p>
    <w:p w14:paraId="5009D76C">
      <w:pPr>
        <w:spacing w:line="480" w:lineRule="exact"/>
        <w:ind w:firstLine="480" w:firstLineChars="200"/>
        <w:rPr>
          <w:rFonts w:ascii="Times New Roman" w:hAnsi="Times New Roman" w:eastAsia="宋体" w:cs="Times New Roman"/>
          <w:sz w:val="24"/>
        </w:rPr>
      </w:pPr>
      <w:r>
        <w:rPr>
          <w:rFonts w:ascii="Times New Roman" w:hAnsi="Times New Roman" w:eastAsia="宋体" w:cs="Times New Roman"/>
          <w:color w:val="000000"/>
          <w:sz w:val="24"/>
        </w:rPr>
        <w:t>5.4.1采购人将按照磋商小组推荐的成交候选人，依排名顺序依次确定成交投标人。排名第一的成交投标人放弃中标、因不可抗力提出不能履行合同或在规定的时间内因自身原因未能与采购人签订合同，采购人可以确定排名第二的成交候选人为成交投标人，依次类推。</w:t>
      </w:r>
    </w:p>
    <w:p w14:paraId="569C09E8">
      <w:pPr>
        <w:spacing w:line="360" w:lineRule="auto"/>
        <w:rPr>
          <w:rFonts w:ascii="Times New Roman" w:hAnsi="Times New Roman" w:eastAsia="宋体" w:cs="Times New Roman"/>
          <w:color w:val="000000"/>
          <w:sz w:val="24"/>
        </w:rPr>
      </w:pPr>
      <w:bookmarkStart w:id="63" w:name="_Toc437290045"/>
      <w:bookmarkStart w:id="64" w:name="_Toc437874623"/>
      <w:r>
        <w:rPr>
          <w:rFonts w:ascii="Times New Roman" w:hAnsi="Times New Roman" w:eastAsia="宋体" w:cs="Times New Roman"/>
          <w:color w:val="000000"/>
          <w:sz w:val="24"/>
        </w:rPr>
        <w:t>5.5评定纪律</w:t>
      </w:r>
      <w:bookmarkEnd w:id="63"/>
      <w:bookmarkEnd w:id="64"/>
    </w:p>
    <w:p w14:paraId="1EFEB16D">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5.5.1磋商小组必须公平、公正评定；遵纪守法</w:t>
      </w:r>
      <w:r>
        <w:rPr>
          <w:rFonts w:hint="eastAsia" w:ascii="Times New Roman" w:hAnsi="Times New Roman" w:eastAsia="宋体" w:cs="Times New Roman"/>
          <w:sz w:val="24"/>
        </w:rPr>
        <w:t>，</w:t>
      </w:r>
      <w:r>
        <w:rPr>
          <w:rFonts w:ascii="Times New Roman" w:hAnsi="Times New Roman" w:eastAsia="宋体" w:cs="Times New Roman"/>
          <w:sz w:val="24"/>
        </w:rPr>
        <w:t>客观、廉洁地履行职责；</w:t>
      </w:r>
    </w:p>
    <w:p w14:paraId="1B69CF14">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5.5.2磋商小组在评定开始前，应关闭随身携带的各种通信工具；</w:t>
      </w:r>
    </w:p>
    <w:p w14:paraId="45C8F9EF">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5.5.3磋商小组在评定过程中，未经许可不得中途离开评定现场，不得迟到早退；</w:t>
      </w:r>
    </w:p>
    <w:p w14:paraId="7EB4AB0E">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5.5.4磋商小组和工作人员不得透露评定过程中的讨论情况和评定结果；</w:t>
      </w:r>
    </w:p>
    <w:p w14:paraId="668C6B55">
      <w:pPr>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rPr>
        <w:t>5.5.5</w:t>
      </w:r>
      <w:r>
        <w:rPr>
          <w:rFonts w:ascii="Times New Roman" w:hAnsi="Times New Roman" w:eastAsia="宋体" w:cs="Times New Roman"/>
          <w:bCs/>
          <w:sz w:val="24"/>
        </w:rPr>
        <w:t>磋商小组应当对照响应文件规定的条件和标准，对各投标人响应文件的合格性、完整性和有效性进行审查、比较和评估，其中对投标人的资格条件、主要技术参数、商务报价和其他评审要素等，评审专家应逐项进行审查、比较，不得漏评少评。如发现与采购文件要求相偏离的，应对其偏离情形进行必要的核实，并在磋商报告中予以说明；如属于实质性偏离或符合无效响应条件的，应当询问投标人，并允许投标人进行陈述申辩，但不允许其对偏离条款时行补充、修正或搞撤回；</w:t>
      </w:r>
    </w:p>
    <w:p w14:paraId="767B419F">
      <w:pPr>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rPr>
        <w:t>5.5.6</w:t>
      </w:r>
      <w:r>
        <w:rPr>
          <w:rFonts w:ascii="Times New Roman" w:hAnsi="Times New Roman" w:eastAsia="宋体" w:cs="Times New Roman"/>
          <w:bCs/>
          <w:sz w:val="24"/>
        </w:rPr>
        <w:t>磋商小组在评定过程中不得将自己的观点，强加给其他磋商小组，磋商小组应自主发表见解，对评审意见承担个人责任；</w:t>
      </w:r>
    </w:p>
    <w:p w14:paraId="1EC1BDD6">
      <w:pPr>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rPr>
        <w:t>5.5.7</w:t>
      </w:r>
      <w:r>
        <w:rPr>
          <w:rFonts w:ascii="Times New Roman" w:hAnsi="Times New Roman" w:eastAsia="宋体" w:cs="Times New Roman"/>
          <w:bCs/>
          <w:sz w:val="24"/>
        </w:rPr>
        <w:t>磋商小组应根据评定办法确定项目得分，并参与磋商报告的起草，按评定原则推荐3名以上成交候选人，并说明推荐理由；</w:t>
      </w:r>
    </w:p>
    <w:p w14:paraId="2FFB65B7">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5.5.8</w:t>
      </w:r>
      <w:r>
        <w:rPr>
          <w:rFonts w:ascii="Times New Roman" w:hAnsi="Times New Roman" w:eastAsia="宋体" w:cs="Times New Roman"/>
          <w:bCs/>
          <w:sz w:val="24"/>
        </w:rPr>
        <w:t>各评审人员应当独立、客观、公正地提出评审意见，不得带有倾向性，不得影响其他人员评审，并在磋商报告上签字；如对磋商报告有异议的，可以在报告上签署不同意见，并说明理由，否则将视为同意；</w:t>
      </w:r>
    </w:p>
    <w:p w14:paraId="7D2FE16F">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5.5.9配合财政部门的投诉处理工作；</w:t>
      </w:r>
    </w:p>
    <w:p w14:paraId="68D6CAB1">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5.5.10配合采购代理机构单位答复投标人提出的质疑；</w:t>
      </w:r>
    </w:p>
    <w:p w14:paraId="03947FD0">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5.5.11磋商小组成员有如下行为之一的，责令改正,给予警告，可以并处的罚款；</w:t>
      </w:r>
    </w:p>
    <w:p w14:paraId="073EFB53">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5.5.12明知应当回避而未主动回避的；</w:t>
      </w:r>
    </w:p>
    <w:p w14:paraId="68AC7D57">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5.5.13在知道自己为磋商小组身份后至评定结束前的时段内私下接触投标人的；</w:t>
      </w:r>
    </w:p>
    <w:p w14:paraId="2D325266">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5.5.14在评定过程中擅离职守，影响评定程序正常进行的；</w:t>
      </w:r>
    </w:p>
    <w:p w14:paraId="3349F830">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5.5.15在评定过程有明显不合理或者不正当倾向性的；</w:t>
      </w:r>
    </w:p>
    <w:p w14:paraId="5F04051B">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5.5.16未按响应文件规定的评定方法和标准进行评定的；</w:t>
      </w:r>
    </w:p>
    <w:p w14:paraId="4FB76C50">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5.5.17上述5.5.12至5.5.16行为影响成交结果的，成交结果无效；</w:t>
      </w:r>
    </w:p>
    <w:p w14:paraId="6BF752C6">
      <w:pPr>
        <w:spacing w:line="300" w:lineRule="auto"/>
        <w:ind w:firstLine="480" w:firstLineChars="200"/>
        <w:rPr>
          <w:rFonts w:ascii="Times New Roman" w:hAnsi="Times New Roman" w:eastAsia="宋体" w:cs="Times New Roman"/>
          <w:sz w:val="24"/>
        </w:rPr>
      </w:pPr>
      <w:r>
        <w:rPr>
          <w:rFonts w:ascii="Times New Roman" w:hAnsi="Times New Roman" w:eastAsia="宋体" w:cs="Times New Roman"/>
          <w:bCs/>
          <w:sz w:val="24"/>
        </w:rPr>
        <w:t>5.5.18采购代理机构将对各评审人员的专业技术水平和职业道德素质等情况进行评价，并将评价意见在评审结束后2个工作日内反馈给财政部门，财政部门以此作为对评审专家的考核管理依据；</w:t>
      </w:r>
    </w:p>
    <w:p w14:paraId="5D892D0B">
      <w:pPr>
        <w:spacing w:before="156" w:beforeLines="50" w:after="156" w:afterLines="50" w:line="360" w:lineRule="auto"/>
        <w:rPr>
          <w:rFonts w:ascii="Times New Roman" w:hAnsi="Times New Roman" w:eastAsia="宋体" w:cs="Times New Roman"/>
          <w:b/>
          <w:sz w:val="24"/>
        </w:rPr>
      </w:pPr>
    </w:p>
    <w:p w14:paraId="77D34A4A">
      <w:pPr>
        <w:spacing w:before="156" w:beforeLines="50" w:after="156" w:afterLines="50" w:line="360" w:lineRule="auto"/>
        <w:rPr>
          <w:rFonts w:ascii="Times New Roman" w:hAnsi="Times New Roman" w:eastAsia="宋体" w:cs="Times New Roman"/>
          <w:b/>
          <w:sz w:val="28"/>
          <w:szCs w:val="28"/>
        </w:rPr>
        <w:sectPr>
          <w:pgSz w:w="11906" w:h="16838"/>
          <w:pgMar w:top="1701" w:right="1474" w:bottom="1701" w:left="1474" w:header="851" w:footer="992" w:gutter="0"/>
          <w:cols w:space="720" w:num="1"/>
          <w:docGrid w:type="lines" w:linePitch="312" w:charSpace="0"/>
        </w:sectPr>
      </w:pPr>
    </w:p>
    <w:p w14:paraId="6447024B">
      <w:pPr>
        <w:spacing w:after="156" w:afterLines="50" w:line="360" w:lineRule="auto"/>
        <w:jc w:val="center"/>
        <w:outlineLvl w:val="0"/>
        <w:rPr>
          <w:rFonts w:ascii="Times New Roman" w:hAnsi="Times New Roman" w:eastAsia="宋体" w:cs="Times New Roman"/>
          <w:b/>
          <w:sz w:val="44"/>
          <w:szCs w:val="44"/>
        </w:rPr>
      </w:pPr>
      <w:bookmarkStart w:id="65" w:name="_Toc95734957"/>
      <w:r>
        <w:rPr>
          <w:rFonts w:ascii="Times New Roman" w:hAnsi="Times New Roman" w:eastAsia="宋体" w:cs="Times New Roman"/>
          <w:b/>
          <w:sz w:val="44"/>
          <w:szCs w:val="44"/>
        </w:rPr>
        <w:t>第五章</w:t>
      </w:r>
      <w:r>
        <w:rPr>
          <w:rFonts w:hint="eastAsia" w:ascii="Times New Roman" w:hAnsi="Times New Roman" w:eastAsia="宋体" w:cs="Times New Roman"/>
          <w:b/>
          <w:sz w:val="44"/>
          <w:szCs w:val="44"/>
        </w:rPr>
        <w:t xml:space="preserve"> </w:t>
      </w:r>
      <w:r>
        <w:rPr>
          <w:rFonts w:ascii="Times New Roman" w:hAnsi="Times New Roman" w:eastAsia="宋体" w:cs="Times New Roman"/>
          <w:b/>
          <w:sz w:val="44"/>
          <w:szCs w:val="44"/>
        </w:rPr>
        <w:t xml:space="preserve"> 合同条款及格式</w:t>
      </w:r>
      <w:r>
        <w:rPr>
          <w:rFonts w:hint="eastAsia" w:ascii="Times New Roman" w:hAnsi="Times New Roman" w:eastAsia="宋体" w:cs="Times New Roman"/>
          <w:b/>
          <w:sz w:val="44"/>
          <w:szCs w:val="44"/>
        </w:rPr>
        <w:t>（参考）</w:t>
      </w:r>
      <w:bookmarkEnd w:id="65"/>
    </w:p>
    <w:p w14:paraId="17D6C0AC">
      <w:pPr>
        <w:spacing w:line="420" w:lineRule="exact"/>
        <w:jc w:val="center"/>
        <w:rPr>
          <w:rFonts w:ascii="Times New Roman" w:hAnsi="Times New Roman" w:eastAsia="宋体" w:cs="Times New Roman"/>
          <w:b/>
          <w:sz w:val="20"/>
          <w:szCs w:val="20"/>
        </w:rPr>
      </w:pPr>
    </w:p>
    <w:p w14:paraId="3DD7A4BC">
      <w:pPr>
        <w:spacing w:line="420" w:lineRule="exact"/>
        <w:jc w:val="center"/>
        <w:rPr>
          <w:rFonts w:ascii="宋体" w:hAnsi="宋体" w:eastAsia="宋体" w:cs="Times New Roman"/>
          <w:sz w:val="24"/>
        </w:rPr>
      </w:pPr>
    </w:p>
    <w:p w14:paraId="45102F08">
      <w:pPr>
        <w:spacing w:line="420" w:lineRule="exact"/>
        <w:jc w:val="center"/>
        <w:rPr>
          <w:rFonts w:ascii="宋体" w:hAnsi="宋体" w:eastAsia="宋体" w:cs="Times New Roman"/>
          <w:b/>
          <w:sz w:val="24"/>
        </w:rPr>
      </w:pPr>
      <w:r>
        <w:rPr>
          <w:rFonts w:hint="eastAsia" w:ascii="宋体" w:hAnsi="宋体" w:eastAsia="宋体" w:cs="Times New Roman"/>
          <w:sz w:val="24"/>
        </w:rPr>
        <w:t>合同条款及格式可采用2017年9月22日</w:t>
      </w:r>
      <w:r>
        <w:rPr>
          <w:rFonts w:ascii="宋体" w:hAnsi="宋体" w:eastAsia="宋体" w:cs="Times New Roman"/>
          <w:sz w:val="24"/>
        </w:rPr>
        <w:t>住房城乡建设部</w:t>
      </w:r>
      <w:r>
        <w:rPr>
          <w:rFonts w:hint="eastAsia" w:ascii="宋体" w:hAnsi="宋体" w:eastAsia="宋体" w:cs="Times New Roman"/>
          <w:sz w:val="24"/>
        </w:rPr>
        <w:t>、</w:t>
      </w:r>
      <w:r>
        <w:rPr>
          <w:rFonts w:ascii="宋体" w:hAnsi="宋体" w:eastAsia="宋体" w:cs="Times New Roman"/>
          <w:sz w:val="24"/>
        </w:rPr>
        <w:t>工商总局</w:t>
      </w:r>
      <w:r>
        <w:rPr>
          <w:rFonts w:hint="eastAsia" w:ascii="宋体" w:hAnsi="宋体" w:eastAsia="宋体" w:cs="Times New Roman"/>
          <w:sz w:val="24"/>
        </w:rPr>
        <w:t>以</w:t>
      </w:r>
      <w:r>
        <w:rPr>
          <w:rFonts w:ascii="宋体" w:hAnsi="宋体" w:eastAsia="宋体" w:cs="Times New Roman"/>
          <w:sz w:val="24"/>
        </w:rPr>
        <w:t>建市〔2017〕214号</w:t>
      </w:r>
      <w:r>
        <w:rPr>
          <w:rFonts w:hint="eastAsia" w:ascii="宋体" w:hAnsi="宋体" w:eastAsia="宋体" w:cs="Times New Roman"/>
          <w:sz w:val="24"/>
        </w:rPr>
        <w:t>文发布的《建设工程施工合同（示范文本）》（GF-2017-0201）</w:t>
      </w:r>
    </w:p>
    <w:p w14:paraId="0E77D96B">
      <w:pPr>
        <w:spacing w:line="420" w:lineRule="exact"/>
        <w:jc w:val="center"/>
        <w:rPr>
          <w:rFonts w:ascii="Times New Roman" w:hAnsi="Times New Roman" w:eastAsia="宋体" w:cs="Times New Roman"/>
          <w:b/>
          <w:sz w:val="20"/>
          <w:szCs w:val="20"/>
        </w:rPr>
      </w:pPr>
    </w:p>
    <w:p w14:paraId="54703892">
      <w:pPr>
        <w:widowControl/>
        <w:jc w:val="left"/>
        <w:rPr>
          <w:rFonts w:ascii="黑体" w:hAnsi="Times New Roman" w:eastAsia="黑体" w:cs="Times New Roman"/>
          <w:sz w:val="30"/>
          <w:szCs w:val="30"/>
        </w:rPr>
      </w:pPr>
      <w:r>
        <w:rPr>
          <w:rFonts w:ascii="黑体" w:hAnsi="Times New Roman" w:eastAsia="黑体" w:cs="Times New Roman"/>
          <w:sz w:val="30"/>
          <w:szCs w:val="30"/>
        </w:rPr>
        <w:br w:type="page"/>
      </w:r>
    </w:p>
    <w:p w14:paraId="692413BC">
      <w:pPr>
        <w:rPr>
          <w:rFonts w:ascii="Times New Roman" w:hAnsi="Times New Roman" w:eastAsia="宋体" w:cs="Times New Roman"/>
          <w:b/>
          <w:sz w:val="44"/>
          <w:szCs w:val="44"/>
        </w:rPr>
      </w:pPr>
    </w:p>
    <w:p w14:paraId="4C3C5D44">
      <w:pPr>
        <w:spacing w:after="156" w:afterLines="50" w:line="360" w:lineRule="auto"/>
        <w:jc w:val="center"/>
        <w:outlineLvl w:val="0"/>
        <w:rPr>
          <w:rFonts w:ascii="Times New Roman" w:hAnsi="Times New Roman" w:eastAsia="宋体" w:cs="Times New Roman"/>
          <w:b/>
          <w:sz w:val="44"/>
          <w:szCs w:val="44"/>
        </w:rPr>
      </w:pPr>
      <w:bookmarkStart w:id="66" w:name="_Toc95734958"/>
      <w:r>
        <w:rPr>
          <w:rFonts w:ascii="Times New Roman" w:hAnsi="Times New Roman" w:eastAsia="宋体" w:cs="Times New Roman"/>
          <w:b/>
          <w:sz w:val="44"/>
          <w:szCs w:val="44"/>
        </w:rPr>
        <w:t>第</w:t>
      </w:r>
      <w:r>
        <w:rPr>
          <w:rFonts w:hint="eastAsia" w:ascii="Times New Roman" w:hAnsi="Times New Roman" w:eastAsia="宋体" w:cs="Times New Roman"/>
          <w:b/>
          <w:sz w:val="44"/>
          <w:szCs w:val="44"/>
        </w:rPr>
        <w:t>六</w:t>
      </w:r>
      <w:r>
        <w:rPr>
          <w:rFonts w:ascii="Times New Roman" w:hAnsi="Times New Roman" w:eastAsia="宋体" w:cs="Times New Roman"/>
          <w:b/>
          <w:sz w:val="44"/>
          <w:szCs w:val="44"/>
        </w:rPr>
        <w:t>章  响应文件格式</w:t>
      </w:r>
      <w:bookmarkEnd w:id="66"/>
    </w:p>
    <w:p w14:paraId="436747BA">
      <w:pPr>
        <w:spacing w:line="440" w:lineRule="exact"/>
        <w:jc w:val="center"/>
        <w:rPr>
          <w:rFonts w:ascii="Times New Roman" w:hAnsi="Times New Roman" w:eastAsia="宋体" w:cs="Times New Roman"/>
          <w:sz w:val="28"/>
          <w:szCs w:val="28"/>
        </w:rPr>
      </w:pPr>
      <w:bookmarkStart w:id="67" w:name="_Toc437874597"/>
      <w:bookmarkStart w:id="68" w:name="_Toc386005101"/>
      <w:r>
        <w:rPr>
          <w:rFonts w:ascii="Times New Roman" w:hAnsi="Times New Roman" w:eastAsia="宋体" w:cs="Times New Roman"/>
          <w:b/>
          <w:sz w:val="28"/>
          <w:szCs w:val="28"/>
        </w:rPr>
        <w:t>（响应文件封面）</w:t>
      </w:r>
      <w:bookmarkEnd w:id="67"/>
      <w:bookmarkEnd w:id="68"/>
    </w:p>
    <w:p w14:paraId="73486632">
      <w:pPr>
        <w:spacing w:line="440" w:lineRule="exact"/>
        <w:rPr>
          <w:rFonts w:ascii="Times New Roman" w:hAnsi="Times New Roman" w:eastAsia="宋体" w:cs="Times New Roman"/>
          <w:sz w:val="28"/>
          <w:szCs w:val="28"/>
        </w:rPr>
      </w:pPr>
    </w:p>
    <w:p w14:paraId="4C865A8A">
      <w:pPr>
        <w:spacing w:line="240" w:lineRule="atLeast"/>
        <w:jc w:val="center"/>
        <w:rPr>
          <w:rFonts w:ascii="Times New Roman" w:hAnsi="Times New Roman" w:eastAsia="宋体" w:cs="Times New Roman"/>
          <w:sz w:val="44"/>
          <w:szCs w:val="44"/>
        </w:rPr>
      </w:pPr>
      <w:r>
        <w:rPr>
          <w:rFonts w:ascii="Times New Roman" w:hAnsi="Times New Roman" w:eastAsia="宋体" w:cs="Times New Roman"/>
          <w:sz w:val="44"/>
          <w:szCs w:val="44"/>
        </w:rPr>
        <w:t>（项目名称）</w:t>
      </w:r>
    </w:p>
    <w:p w14:paraId="447D01D4">
      <w:pPr>
        <w:spacing w:line="440" w:lineRule="exact"/>
        <w:jc w:val="center"/>
        <w:rPr>
          <w:rFonts w:ascii="Times New Roman" w:hAnsi="Times New Roman" w:eastAsia="宋体" w:cs="Times New Roman"/>
          <w:sz w:val="28"/>
          <w:szCs w:val="28"/>
        </w:rPr>
      </w:pPr>
    </w:p>
    <w:p w14:paraId="1B8C92C2">
      <w:pPr>
        <w:spacing w:line="440" w:lineRule="exact"/>
        <w:jc w:val="center"/>
        <w:rPr>
          <w:rFonts w:ascii="Times New Roman" w:hAnsi="Times New Roman" w:eastAsia="宋体" w:cs="Times New Roman"/>
          <w:sz w:val="28"/>
          <w:szCs w:val="28"/>
        </w:rPr>
      </w:pPr>
    </w:p>
    <w:p w14:paraId="27E41F96">
      <w:pPr>
        <w:spacing w:line="240" w:lineRule="atLeast"/>
        <w:jc w:val="center"/>
        <w:rPr>
          <w:rFonts w:ascii="Times New Roman" w:hAnsi="Times New Roman" w:eastAsia="宋体" w:cs="Times New Roman"/>
          <w:b/>
          <w:sz w:val="72"/>
          <w:szCs w:val="72"/>
        </w:rPr>
      </w:pPr>
      <w:r>
        <w:rPr>
          <w:rFonts w:ascii="Times New Roman" w:hAnsi="Times New Roman" w:eastAsia="宋体" w:cs="Times New Roman"/>
          <w:b/>
          <w:sz w:val="72"/>
          <w:szCs w:val="72"/>
        </w:rPr>
        <w:t>响应文件</w:t>
      </w:r>
    </w:p>
    <w:p w14:paraId="71E3C906">
      <w:pPr>
        <w:spacing w:line="360" w:lineRule="auto"/>
        <w:jc w:val="center"/>
        <w:rPr>
          <w:rFonts w:ascii="Times New Roman" w:hAnsi="Times New Roman" w:eastAsia="宋体" w:cs="Times New Roman"/>
          <w:sz w:val="28"/>
          <w:szCs w:val="28"/>
        </w:rPr>
      </w:pPr>
    </w:p>
    <w:p w14:paraId="3035D9D1">
      <w:pPr>
        <w:spacing w:line="360" w:lineRule="auto"/>
        <w:jc w:val="center"/>
        <w:rPr>
          <w:rFonts w:ascii="Times New Roman" w:hAnsi="Times New Roman" w:eastAsia="宋体" w:cs="Times New Roman"/>
          <w:sz w:val="28"/>
          <w:szCs w:val="28"/>
        </w:rPr>
      </w:pPr>
    </w:p>
    <w:p w14:paraId="2429865D">
      <w:pPr>
        <w:spacing w:line="360" w:lineRule="auto"/>
        <w:jc w:val="center"/>
        <w:rPr>
          <w:rFonts w:ascii="Times New Roman" w:hAnsi="Times New Roman" w:eastAsia="宋体" w:cs="Times New Roman"/>
          <w:sz w:val="28"/>
          <w:szCs w:val="28"/>
        </w:rPr>
      </w:pPr>
    </w:p>
    <w:p w14:paraId="4366888E">
      <w:pPr>
        <w:spacing w:line="360" w:lineRule="auto"/>
        <w:rPr>
          <w:rFonts w:ascii="Times New Roman" w:hAnsi="Times New Roman" w:eastAsia="宋体" w:cs="Times New Roman"/>
          <w:sz w:val="28"/>
          <w:szCs w:val="28"/>
        </w:rPr>
      </w:pPr>
    </w:p>
    <w:p w14:paraId="58CEA1F2">
      <w:pPr>
        <w:spacing w:line="360" w:lineRule="auto"/>
        <w:jc w:val="center"/>
        <w:rPr>
          <w:rFonts w:ascii="Times New Roman" w:hAnsi="Times New Roman" w:eastAsia="宋体" w:cs="Times New Roman"/>
          <w:sz w:val="28"/>
          <w:szCs w:val="28"/>
        </w:rPr>
      </w:pPr>
    </w:p>
    <w:p w14:paraId="5680F0D9">
      <w:pPr>
        <w:spacing w:line="360" w:lineRule="auto"/>
        <w:jc w:val="center"/>
        <w:rPr>
          <w:rFonts w:ascii="Times New Roman" w:hAnsi="Times New Roman" w:eastAsia="宋体" w:cs="Times New Roman"/>
          <w:sz w:val="28"/>
          <w:szCs w:val="28"/>
        </w:rPr>
      </w:pPr>
    </w:p>
    <w:p w14:paraId="2A1CB387">
      <w:pPr>
        <w:spacing w:line="360" w:lineRule="auto"/>
        <w:ind w:firstLine="1960" w:firstLineChars="700"/>
        <w:rPr>
          <w:rFonts w:ascii="Times New Roman" w:hAnsi="Times New Roman" w:eastAsia="宋体" w:cs="Times New Roman"/>
          <w:sz w:val="28"/>
          <w:szCs w:val="28"/>
          <w:u w:val="single"/>
        </w:rPr>
      </w:pPr>
      <w:r>
        <w:rPr>
          <w:rFonts w:ascii="Times New Roman" w:hAnsi="Times New Roman" w:eastAsia="宋体" w:cs="Times New Roman"/>
          <w:sz w:val="28"/>
          <w:szCs w:val="28"/>
        </w:rPr>
        <w:t>采购项目编号：</w:t>
      </w:r>
      <w:r>
        <w:rPr>
          <w:rFonts w:ascii="Times New Roman" w:hAnsi="Times New Roman" w:eastAsia="宋体" w:cs="Times New Roman"/>
          <w:sz w:val="28"/>
          <w:szCs w:val="28"/>
          <w:u w:val="single"/>
        </w:rPr>
        <w:t xml:space="preserve">                       </w:t>
      </w:r>
    </w:p>
    <w:p w14:paraId="239AB0A7">
      <w:pPr>
        <w:tabs>
          <w:tab w:val="left" w:pos="3240"/>
        </w:tabs>
        <w:spacing w:line="360" w:lineRule="auto"/>
        <w:ind w:firstLine="1960" w:firstLineChars="700"/>
        <w:rPr>
          <w:rFonts w:ascii="Times New Roman" w:hAnsi="Times New Roman" w:eastAsia="宋体" w:cs="Times New Roman"/>
          <w:sz w:val="28"/>
          <w:szCs w:val="28"/>
          <w:u w:val="single"/>
        </w:rPr>
      </w:pPr>
      <w:r>
        <w:rPr>
          <w:rFonts w:ascii="Times New Roman" w:hAnsi="Times New Roman" w:eastAsia="宋体" w:cs="Times New Roman"/>
          <w:sz w:val="28"/>
          <w:szCs w:val="28"/>
        </w:rPr>
        <w:t>采购项目名称：</w:t>
      </w:r>
      <w:r>
        <w:rPr>
          <w:rFonts w:ascii="Times New Roman" w:hAnsi="Times New Roman" w:eastAsia="宋体" w:cs="Times New Roman"/>
          <w:sz w:val="28"/>
          <w:szCs w:val="28"/>
          <w:u w:val="single"/>
        </w:rPr>
        <w:t xml:space="preserve">                       </w:t>
      </w:r>
    </w:p>
    <w:p w14:paraId="573D410C">
      <w:pPr>
        <w:spacing w:line="360" w:lineRule="auto"/>
        <w:ind w:firstLine="1960" w:firstLineChars="700"/>
        <w:rPr>
          <w:rFonts w:ascii="Times New Roman" w:hAnsi="Times New Roman" w:eastAsia="宋体" w:cs="Times New Roman"/>
          <w:sz w:val="28"/>
          <w:szCs w:val="28"/>
        </w:rPr>
      </w:pPr>
      <w:r>
        <w:rPr>
          <w:rFonts w:ascii="Times New Roman" w:hAnsi="Times New Roman" w:eastAsia="宋体" w:cs="Times New Roman"/>
          <w:sz w:val="28"/>
          <w:szCs w:val="28"/>
        </w:rPr>
        <w:t>供应商：</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（单位盖章）</w:t>
      </w:r>
    </w:p>
    <w:p w14:paraId="1ED2B78C">
      <w:pPr>
        <w:spacing w:line="360" w:lineRule="auto"/>
        <w:rPr>
          <w:rFonts w:ascii="Times New Roman" w:hAnsi="Times New Roman" w:eastAsia="宋体" w:cs="Times New Roman"/>
          <w:sz w:val="28"/>
          <w:szCs w:val="28"/>
          <w:u w:val="single"/>
        </w:rPr>
      </w:pPr>
      <w:r>
        <w:rPr>
          <w:rFonts w:ascii="Times New Roman" w:hAnsi="Times New Roman" w:eastAsia="宋体" w:cs="Times New Roman"/>
          <w:sz w:val="28"/>
          <w:szCs w:val="28"/>
        </w:rPr>
        <w:t>法定代表人或其授权委托人：</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（签字或盖章）</w:t>
      </w:r>
    </w:p>
    <w:p w14:paraId="20DC6DF3">
      <w:pPr>
        <w:spacing w:line="360" w:lineRule="auto"/>
        <w:ind w:firstLine="3780" w:firstLineChars="1350"/>
        <w:rPr>
          <w:rFonts w:ascii="Times New Roman" w:hAnsi="Times New Roman" w:eastAsia="宋体" w:cs="Times New Roman"/>
          <w:sz w:val="28"/>
          <w:szCs w:val="28"/>
        </w:rPr>
      </w:pPr>
      <w:r>
        <w:rPr>
          <w:rFonts w:ascii="Times New Roman" w:hAnsi="Times New Roman" w:eastAsia="宋体" w:cs="Times New Roman"/>
          <w:sz w:val="28"/>
          <w:szCs w:val="28"/>
        </w:rPr>
        <w:t>年    月    日</w:t>
      </w:r>
    </w:p>
    <w:p w14:paraId="4FC0D035">
      <w:pPr>
        <w:spacing w:line="520" w:lineRule="exact"/>
        <w:rPr>
          <w:rFonts w:ascii="Times New Roman" w:hAnsi="Times New Roman" w:eastAsia="宋体" w:cs="Times New Roman"/>
          <w:sz w:val="28"/>
          <w:szCs w:val="28"/>
        </w:rPr>
      </w:pPr>
    </w:p>
    <w:p w14:paraId="5C8750C5">
      <w:pPr>
        <w:spacing w:line="360" w:lineRule="auto"/>
        <w:jc w:val="center"/>
        <w:outlineLvl w:val="1"/>
        <w:rPr>
          <w:rFonts w:ascii="Times New Roman" w:hAnsi="Times New Roman" w:eastAsia="宋体" w:cs="Times New Roman"/>
          <w:b/>
          <w:sz w:val="30"/>
          <w:szCs w:val="30"/>
        </w:rPr>
      </w:pPr>
      <w:r>
        <w:rPr>
          <w:rFonts w:ascii="Times New Roman" w:hAnsi="Times New Roman" w:eastAsia="宋体" w:cs="Times New Roman"/>
          <w:sz w:val="28"/>
          <w:szCs w:val="28"/>
        </w:rPr>
        <w:br w:type="page"/>
      </w:r>
      <w:bookmarkStart w:id="69" w:name="_Toc95734959"/>
      <w:bookmarkStart w:id="70" w:name="_Toc144974834"/>
      <w:bookmarkStart w:id="71" w:name="_Toc152042554"/>
      <w:bookmarkStart w:id="72" w:name="_Toc152045772"/>
      <w:bookmarkStart w:id="73" w:name="_Toc179632789"/>
      <w:bookmarkStart w:id="74" w:name="_Toc246996340"/>
      <w:bookmarkStart w:id="75" w:name="_Toc246997083"/>
      <w:bookmarkStart w:id="76" w:name="_Toc247085855"/>
      <w:bookmarkStart w:id="77" w:name="_Toc437252172"/>
      <w:r>
        <w:rPr>
          <w:rFonts w:ascii="Times New Roman" w:hAnsi="Times New Roman" w:eastAsia="宋体" w:cs="Times New Roman"/>
          <w:sz w:val="28"/>
          <w:szCs w:val="28"/>
        </w:rPr>
        <w:t>一、</w:t>
      </w:r>
      <w:r>
        <w:rPr>
          <w:rFonts w:ascii="Times New Roman" w:hAnsi="Times New Roman" w:eastAsia="宋体" w:cs="Times New Roman"/>
          <w:b/>
          <w:sz w:val="30"/>
          <w:szCs w:val="30"/>
        </w:rPr>
        <w:t>磋商函</w:t>
      </w:r>
      <w:bookmarkEnd w:id="69"/>
    </w:p>
    <w:p w14:paraId="22A19C09">
      <w:pPr>
        <w:spacing w:line="520" w:lineRule="exact"/>
        <w:rPr>
          <w:rFonts w:ascii="Times New Roman" w:hAnsi="Times New Roman" w:eastAsia="宋体" w:cs="Times New Roman"/>
          <w:sz w:val="24"/>
        </w:rPr>
      </w:pPr>
      <w:r>
        <w:rPr>
          <w:rFonts w:ascii="Times New Roman" w:hAnsi="Times New Roman" w:eastAsia="宋体" w:cs="Times New Roman"/>
          <w:sz w:val="24"/>
        </w:rPr>
        <w:t>致</w:t>
      </w:r>
      <w:r>
        <w:rPr>
          <w:rFonts w:ascii="Times New Roman" w:hAnsi="Times New Roman" w:eastAsia="宋体" w:cs="Times New Roman"/>
          <w:sz w:val="24"/>
          <w:u w:val="single"/>
        </w:rPr>
        <w:t xml:space="preserve">                      </w:t>
      </w:r>
      <w:r>
        <w:rPr>
          <w:rFonts w:ascii="Times New Roman" w:hAnsi="Times New Roman" w:eastAsia="宋体" w:cs="Times New Roman"/>
          <w:sz w:val="24"/>
        </w:rPr>
        <w:t>（采购人）：</w:t>
      </w:r>
    </w:p>
    <w:p w14:paraId="75F927F3">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1、根据已收到的</w:t>
      </w:r>
      <w:r>
        <w:rPr>
          <w:rFonts w:ascii="Times New Roman" w:hAnsi="Times New Roman" w:eastAsia="宋体" w:cs="Times New Roman"/>
          <w:sz w:val="24"/>
          <w:u w:val="single"/>
        </w:rPr>
        <w:t xml:space="preserve">             （项目名称）</w:t>
      </w:r>
      <w:r>
        <w:rPr>
          <w:rFonts w:ascii="Times New Roman" w:hAnsi="Times New Roman" w:eastAsia="宋体" w:cs="Times New Roman"/>
          <w:sz w:val="24"/>
        </w:rPr>
        <w:t>的竞争性磋商文件，遵照《政府采购法》等有关法律、法规的规定，经考察现场和研究竞争性磋商文件后，我方愿以人民币（大写）</w:t>
      </w:r>
      <w:r>
        <w:rPr>
          <w:rFonts w:ascii="Times New Roman" w:hAnsi="Times New Roman" w:eastAsia="宋体" w:cs="Times New Roman"/>
          <w:sz w:val="24"/>
          <w:u w:val="single"/>
        </w:rPr>
        <w:t xml:space="preserve">          </w:t>
      </w:r>
      <w:r>
        <w:rPr>
          <w:rFonts w:ascii="Times New Roman" w:hAnsi="Times New Roman" w:eastAsia="宋体" w:cs="Times New Roman"/>
          <w:sz w:val="24"/>
        </w:rPr>
        <w:t>元（RMB：￥</w:t>
      </w:r>
      <w:r>
        <w:rPr>
          <w:rFonts w:ascii="Times New Roman" w:hAnsi="Times New Roman" w:eastAsia="宋体" w:cs="Times New Roman"/>
          <w:sz w:val="24"/>
          <w:u w:val="single"/>
        </w:rPr>
        <w:t xml:space="preserve">               </w:t>
      </w:r>
      <w:r>
        <w:rPr>
          <w:rFonts w:ascii="Times New Roman" w:hAnsi="Times New Roman" w:eastAsia="宋体" w:cs="Times New Roman"/>
          <w:sz w:val="24"/>
        </w:rPr>
        <w:t>元）的投标报价，并按竞争性磋商文件的要求承担上述项目的施工任务。</w:t>
      </w:r>
    </w:p>
    <w:p w14:paraId="54CBECE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2、我方已详细审查全部磋商文件，包括磋商文件、澄清（答疑）、补充公告（说明）等。我方对此完全理解并同意放弃因对磋商文件不明及误解而提出质疑抗辩的权利；</w:t>
      </w:r>
    </w:p>
    <w:p w14:paraId="31EBD8E0">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3、我方同意提供贵方可能要求的与磋商有关的一切数据或资料，完全理解并接受贵方不承担我方的任何投标费用；</w:t>
      </w:r>
    </w:p>
    <w:p w14:paraId="5BBCF48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4、本投标有效期为开标日起</w:t>
      </w:r>
      <w:r>
        <w:rPr>
          <w:rFonts w:ascii="Times New Roman" w:hAnsi="Times New Roman" w:eastAsia="宋体" w:cs="Times New Roman"/>
          <w:sz w:val="24"/>
          <w:u w:val="single"/>
        </w:rPr>
        <w:t xml:space="preserve">     </w:t>
      </w:r>
      <w:r>
        <w:rPr>
          <w:rFonts w:ascii="Times New Roman" w:hAnsi="Times New Roman" w:eastAsia="宋体" w:cs="Times New Roman"/>
          <w:sz w:val="24"/>
        </w:rPr>
        <w:t>个日历日；</w:t>
      </w:r>
    </w:p>
    <w:p w14:paraId="77D3638F">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5、我方申明在本次投标中提供的所有资料，无论原件、复印件还是扫描件均是真实的；</w:t>
      </w:r>
    </w:p>
    <w:p w14:paraId="42FED07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6、我方同意提供按照贵方可能要求的与投标有关的一切数据或资料；</w:t>
      </w:r>
    </w:p>
    <w:p w14:paraId="68D267EF">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7、我方同意磋商程序、评标办法以及磋商小组评标人员产生办法和组成，承认评标人员据此评标办法产生的成交供应商；</w:t>
      </w:r>
    </w:p>
    <w:p w14:paraId="0E923D78">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8、我方完全理解采购人不一定将合同授予最低报价的投标人的行为；</w:t>
      </w:r>
    </w:p>
    <w:p w14:paraId="4ED8E82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9、与本投标有关的一切正式往来信函请寄</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14:paraId="2DFDA96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10、我方同意按磋商要求支付中标服务费。</w:t>
      </w:r>
    </w:p>
    <w:p w14:paraId="159EBFBB">
      <w:pPr>
        <w:wordWrap w:val="0"/>
        <w:spacing w:line="360" w:lineRule="auto"/>
        <w:jc w:val="right"/>
        <w:rPr>
          <w:rFonts w:ascii="Times New Roman" w:hAnsi="Times New Roman" w:eastAsia="宋体" w:cs="Times New Roman"/>
          <w:sz w:val="24"/>
        </w:rPr>
      </w:pPr>
    </w:p>
    <w:p w14:paraId="59D4A185">
      <w:pPr>
        <w:wordWrap w:val="0"/>
        <w:spacing w:line="360" w:lineRule="auto"/>
        <w:jc w:val="right"/>
        <w:rPr>
          <w:rFonts w:ascii="Times New Roman" w:hAnsi="Times New Roman" w:eastAsia="宋体" w:cs="Times New Roman"/>
          <w:sz w:val="24"/>
          <w:u w:val="single"/>
        </w:rPr>
      </w:pPr>
      <w:r>
        <w:rPr>
          <w:rFonts w:ascii="Times New Roman" w:hAnsi="Times New Roman" w:eastAsia="宋体" w:cs="Times New Roman"/>
          <w:sz w:val="24"/>
        </w:rPr>
        <w:t>供应商（盖章）：</w:t>
      </w:r>
      <w:r>
        <w:rPr>
          <w:rFonts w:ascii="Times New Roman" w:hAnsi="Times New Roman" w:eastAsia="宋体" w:cs="Times New Roman"/>
          <w:sz w:val="24"/>
          <w:u w:val="single"/>
        </w:rPr>
        <w:t xml:space="preserve">                       </w:t>
      </w:r>
    </w:p>
    <w:p w14:paraId="29453BA7">
      <w:pPr>
        <w:wordWrap w:val="0"/>
        <w:spacing w:line="360" w:lineRule="auto"/>
        <w:jc w:val="right"/>
        <w:rPr>
          <w:rFonts w:ascii="Times New Roman" w:hAnsi="Times New Roman" w:eastAsia="宋体" w:cs="Times New Roman"/>
          <w:sz w:val="24"/>
          <w:u w:val="single"/>
        </w:rPr>
      </w:pPr>
      <w:r>
        <w:rPr>
          <w:rFonts w:ascii="Times New Roman" w:hAnsi="Times New Roman" w:eastAsia="宋体" w:cs="Times New Roman"/>
          <w:sz w:val="24"/>
        </w:rPr>
        <w:t>法定代表人或其委托代理人（签字或盖章）：</w:t>
      </w:r>
      <w:r>
        <w:rPr>
          <w:rFonts w:ascii="Times New Roman" w:hAnsi="Times New Roman" w:eastAsia="宋体" w:cs="Times New Roman"/>
          <w:sz w:val="24"/>
          <w:u w:val="single"/>
        </w:rPr>
        <w:t xml:space="preserve">                       </w:t>
      </w:r>
    </w:p>
    <w:p w14:paraId="3166A4B9">
      <w:pPr>
        <w:wordWrap w:val="0"/>
        <w:spacing w:line="360" w:lineRule="auto"/>
        <w:jc w:val="right"/>
        <w:rPr>
          <w:rFonts w:ascii="Times New Roman" w:hAnsi="Times New Roman" w:eastAsia="宋体" w:cs="Times New Roman"/>
          <w:sz w:val="24"/>
        </w:rPr>
      </w:pPr>
      <w:r>
        <w:rPr>
          <w:rFonts w:ascii="Times New Roman" w:hAnsi="Times New Roman" w:eastAsia="宋体" w:cs="Times New Roman"/>
          <w:sz w:val="24"/>
        </w:rPr>
        <w:t>单位地址：</w:t>
      </w:r>
      <w:r>
        <w:rPr>
          <w:rFonts w:ascii="Times New Roman" w:hAnsi="Times New Roman" w:eastAsia="宋体" w:cs="Times New Roman"/>
          <w:sz w:val="24"/>
          <w:u w:val="single"/>
        </w:rPr>
        <w:t xml:space="preserve">                       </w:t>
      </w:r>
    </w:p>
    <w:p w14:paraId="3AC31993">
      <w:pPr>
        <w:wordWrap w:val="0"/>
        <w:spacing w:line="360" w:lineRule="auto"/>
        <w:jc w:val="right"/>
        <w:rPr>
          <w:rFonts w:ascii="Times New Roman" w:hAnsi="Times New Roman" w:eastAsia="宋体" w:cs="Times New Roman"/>
          <w:sz w:val="24"/>
        </w:rPr>
      </w:pPr>
      <w:r>
        <w:rPr>
          <w:rFonts w:ascii="Times New Roman" w:hAnsi="Times New Roman" w:eastAsia="宋体" w:cs="Times New Roman"/>
          <w:sz w:val="24"/>
        </w:rPr>
        <w:t>电话：</w:t>
      </w:r>
      <w:r>
        <w:rPr>
          <w:rFonts w:ascii="Times New Roman" w:hAnsi="Times New Roman" w:eastAsia="宋体" w:cs="Times New Roman"/>
          <w:sz w:val="24"/>
          <w:u w:val="single"/>
        </w:rPr>
        <w:t xml:space="preserve">                       </w:t>
      </w:r>
    </w:p>
    <w:p w14:paraId="03A20B6C">
      <w:pPr>
        <w:spacing w:line="360" w:lineRule="auto"/>
        <w:jc w:val="right"/>
        <w:rPr>
          <w:rFonts w:ascii="Times New Roman" w:hAnsi="Times New Roman" w:eastAsia="宋体" w:cs="Times New Roman"/>
          <w:sz w:val="24"/>
        </w:rPr>
      </w:pPr>
      <w:r>
        <w:rPr>
          <w:rFonts w:ascii="Times New Roman" w:hAnsi="Times New Roman" w:eastAsia="宋体" w:cs="Times New Roman"/>
          <w:sz w:val="24"/>
        </w:rPr>
        <w:t>年     月    日</w:t>
      </w:r>
    </w:p>
    <w:p w14:paraId="05BD9EA0">
      <w:pPr>
        <w:spacing w:line="360" w:lineRule="auto"/>
        <w:jc w:val="center"/>
        <w:outlineLvl w:val="1"/>
        <w:rPr>
          <w:rFonts w:ascii="Times New Roman" w:hAnsi="Times New Roman" w:eastAsia="宋体" w:cs="Times New Roman"/>
          <w:b/>
          <w:sz w:val="30"/>
          <w:szCs w:val="30"/>
        </w:rPr>
      </w:pPr>
      <w:r>
        <w:rPr>
          <w:rFonts w:ascii="Times New Roman" w:hAnsi="Times New Roman" w:eastAsia="宋体" w:cs="Times New Roman"/>
          <w:b/>
          <w:sz w:val="30"/>
          <w:szCs w:val="30"/>
        </w:rPr>
        <w:br w:type="page"/>
      </w:r>
      <w:bookmarkStart w:id="78" w:name="_Toc441787428"/>
      <w:bookmarkStart w:id="79" w:name="_Toc95734960"/>
      <w:bookmarkStart w:id="80" w:name="_Toc421738029"/>
      <w:r>
        <w:rPr>
          <w:rFonts w:ascii="Times New Roman" w:hAnsi="Times New Roman" w:eastAsia="宋体" w:cs="Times New Roman"/>
          <w:b/>
          <w:sz w:val="30"/>
          <w:szCs w:val="30"/>
        </w:rPr>
        <w:t>二、磋商函附表</w:t>
      </w:r>
      <w:bookmarkEnd w:id="78"/>
      <w:bookmarkEnd w:id="79"/>
      <w:bookmarkEnd w:id="80"/>
    </w:p>
    <w:p w14:paraId="12CC4A5C">
      <w:pPr>
        <w:spacing w:line="520" w:lineRule="exact"/>
        <w:jc w:val="center"/>
        <w:rPr>
          <w:rFonts w:ascii="Times New Roman" w:hAnsi="Times New Roman" w:eastAsia="宋体" w:cs="Times New Roman"/>
          <w:sz w:val="30"/>
          <w:szCs w:val="30"/>
        </w:rPr>
      </w:pPr>
    </w:p>
    <w:tbl>
      <w:tblPr>
        <w:tblStyle w:val="4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3399"/>
        <w:gridCol w:w="3240"/>
        <w:gridCol w:w="1260"/>
      </w:tblGrid>
      <w:tr w14:paraId="40FE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vAlign w:val="center"/>
          </w:tcPr>
          <w:p w14:paraId="7E7095B4">
            <w:pPr>
              <w:jc w:val="center"/>
              <w:rPr>
                <w:rFonts w:ascii="Times New Roman" w:hAnsi="Times New Roman" w:eastAsia="宋体" w:cs="Times New Roman"/>
                <w:szCs w:val="21"/>
              </w:rPr>
            </w:pPr>
            <w:r>
              <w:rPr>
                <w:rFonts w:ascii="Times New Roman" w:hAnsi="Times New Roman" w:eastAsia="宋体" w:cs="Times New Roman"/>
                <w:szCs w:val="21"/>
              </w:rPr>
              <w:t>序  号</w:t>
            </w:r>
          </w:p>
        </w:tc>
        <w:tc>
          <w:tcPr>
            <w:tcW w:w="3399" w:type="dxa"/>
            <w:vAlign w:val="center"/>
          </w:tcPr>
          <w:p w14:paraId="3DD8DAED">
            <w:pPr>
              <w:jc w:val="center"/>
              <w:rPr>
                <w:rFonts w:ascii="Times New Roman" w:hAnsi="Times New Roman" w:eastAsia="宋体" w:cs="Times New Roman"/>
                <w:szCs w:val="21"/>
              </w:rPr>
            </w:pPr>
            <w:r>
              <w:rPr>
                <w:rFonts w:ascii="Times New Roman" w:hAnsi="Times New Roman" w:eastAsia="宋体" w:cs="Times New Roman"/>
                <w:szCs w:val="21"/>
              </w:rPr>
              <w:t>项  目  内  容</w:t>
            </w:r>
          </w:p>
        </w:tc>
        <w:tc>
          <w:tcPr>
            <w:tcW w:w="3240" w:type="dxa"/>
            <w:vAlign w:val="center"/>
          </w:tcPr>
          <w:p w14:paraId="758618AC">
            <w:pPr>
              <w:jc w:val="center"/>
              <w:rPr>
                <w:rFonts w:ascii="Times New Roman" w:hAnsi="Times New Roman" w:eastAsia="宋体" w:cs="Times New Roman"/>
                <w:szCs w:val="21"/>
              </w:rPr>
            </w:pPr>
            <w:r>
              <w:rPr>
                <w:rFonts w:ascii="Times New Roman" w:hAnsi="Times New Roman" w:eastAsia="宋体" w:cs="Times New Roman"/>
                <w:szCs w:val="21"/>
              </w:rPr>
              <w:t>约  定  内  容</w:t>
            </w:r>
          </w:p>
        </w:tc>
        <w:tc>
          <w:tcPr>
            <w:tcW w:w="1260" w:type="dxa"/>
            <w:vAlign w:val="center"/>
          </w:tcPr>
          <w:p w14:paraId="3F7316E3">
            <w:pPr>
              <w:jc w:val="center"/>
              <w:rPr>
                <w:rFonts w:ascii="Times New Roman" w:hAnsi="Times New Roman" w:eastAsia="宋体" w:cs="Times New Roman"/>
                <w:szCs w:val="21"/>
              </w:rPr>
            </w:pPr>
            <w:r>
              <w:rPr>
                <w:rFonts w:ascii="Times New Roman" w:hAnsi="Times New Roman" w:eastAsia="宋体" w:cs="Times New Roman"/>
                <w:szCs w:val="21"/>
              </w:rPr>
              <w:t>备 注</w:t>
            </w:r>
          </w:p>
        </w:tc>
      </w:tr>
      <w:tr w14:paraId="6544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vAlign w:val="center"/>
          </w:tcPr>
          <w:p w14:paraId="6B14FF20">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3399" w:type="dxa"/>
            <w:vAlign w:val="center"/>
          </w:tcPr>
          <w:p w14:paraId="024217DE">
            <w:pPr>
              <w:rPr>
                <w:rFonts w:ascii="Times New Roman" w:hAnsi="Times New Roman" w:eastAsia="宋体" w:cs="Times New Roman"/>
                <w:szCs w:val="21"/>
              </w:rPr>
            </w:pPr>
            <w:r>
              <w:rPr>
                <w:rFonts w:ascii="Times New Roman" w:hAnsi="Times New Roman" w:eastAsia="宋体" w:cs="Times New Roman"/>
                <w:szCs w:val="21"/>
              </w:rPr>
              <w:t>建设工期：</w:t>
            </w:r>
          </w:p>
        </w:tc>
        <w:tc>
          <w:tcPr>
            <w:tcW w:w="3240" w:type="dxa"/>
            <w:vAlign w:val="center"/>
          </w:tcPr>
          <w:p w14:paraId="54DE7151">
            <w:pPr>
              <w:rPr>
                <w:rFonts w:ascii="Times New Roman" w:hAnsi="Times New Roman" w:eastAsia="宋体" w:cs="Times New Roman"/>
                <w:szCs w:val="21"/>
              </w:rPr>
            </w:pPr>
          </w:p>
        </w:tc>
        <w:tc>
          <w:tcPr>
            <w:tcW w:w="1260" w:type="dxa"/>
            <w:vAlign w:val="center"/>
          </w:tcPr>
          <w:p w14:paraId="03F16BC0">
            <w:pPr>
              <w:rPr>
                <w:rFonts w:ascii="Times New Roman" w:hAnsi="Times New Roman" w:eastAsia="宋体" w:cs="Times New Roman"/>
                <w:szCs w:val="21"/>
              </w:rPr>
            </w:pPr>
          </w:p>
        </w:tc>
      </w:tr>
      <w:tr w14:paraId="2735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vAlign w:val="center"/>
          </w:tcPr>
          <w:p w14:paraId="17F4A640">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3399" w:type="dxa"/>
            <w:vAlign w:val="center"/>
          </w:tcPr>
          <w:p w14:paraId="580944CB">
            <w:pPr>
              <w:rPr>
                <w:rFonts w:ascii="Times New Roman" w:hAnsi="Times New Roman" w:eastAsia="宋体" w:cs="Times New Roman"/>
                <w:szCs w:val="21"/>
              </w:rPr>
            </w:pPr>
            <w:r>
              <w:rPr>
                <w:rFonts w:ascii="Times New Roman" w:hAnsi="Times New Roman" w:eastAsia="宋体" w:cs="Times New Roman"/>
                <w:szCs w:val="21"/>
              </w:rPr>
              <w:t>误期赔偿费金额：</w:t>
            </w:r>
          </w:p>
        </w:tc>
        <w:tc>
          <w:tcPr>
            <w:tcW w:w="3240" w:type="dxa"/>
            <w:vAlign w:val="center"/>
          </w:tcPr>
          <w:p w14:paraId="780D36E1">
            <w:pPr>
              <w:rPr>
                <w:rFonts w:ascii="Times New Roman" w:hAnsi="Times New Roman" w:eastAsia="宋体" w:cs="Times New Roman"/>
                <w:szCs w:val="21"/>
              </w:rPr>
            </w:pPr>
            <w:r>
              <w:rPr>
                <w:rFonts w:ascii="Times New Roman" w:hAnsi="Times New Roman" w:eastAsia="宋体" w:cs="Times New Roman"/>
                <w:szCs w:val="21"/>
              </w:rPr>
              <w:t>（    ）元/天</w:t>
            </w:r>
          </w:p>
        </w:tc>
        <w:tc>
          <w:tcPr>
            <w:tcW w:w="1260" w:type="dxa"/>
            <w:vAlign w:val="center"/>
          </w:tcPr>
          <w:p w14:paraId="5394D14D">
            <w:pPr>
              <w:rPr>
                <w:rFonts w:ascii="Times New Roman" w:hAnsi="Times New Roman" w:eastAsia="宋体" w:cs="Times New Roman"/>
                <w:szCs w:val="21"/>
              </w:rPr>
            </w:pPr>
          </w:p>
        </w:tc>
      </w:tr>
      <w:tr w14:paraId="4707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vAlign w:val="center"/>
          </w:tcPr>
          <w:p w14:paraId="3964D6E8">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3399" w:type="dxa"/>
            <w:vAlign w:val="center"/>
          </w:tcPr>
          <w:p w14:paraId="34C8163D">
            <w:pPr>
              <w:rPr>
                <w:rFonts w:ascii="Times New Roman" w:hAnsi="Times New Roman" w:eastAsia="宋体" w:cs="Times New Roman"/>
                <w:szCs w:val="21"/>
              </w:rPr>
            </w:pPr>
            <w:r>
              <w:rPr>
                <w:rFonts w:ascii="Times New Roman" w:hAnsi="Times New Roman" w:eastAsia="宋体" w:cs="Times New Roman"/>
                <w:szCs w:val="21"/>
              </w:rPr>
              <w:t>误期赔偿费限额：</w:t>
            </w:r>
          </w:p>
        </w:tc>
        <w:tc>
          <w:tcPr>
            <w:tcW w:w="3240" w:type="dxa"/>
            <w:vAlign w:val="center"/>
          </w:tcPr>
          <w:p w14:paraId="29E5E762">
            <w:pPr>
              <w:rPr>
                <w:rFonts w:ascii="Times New Roman" w:hAnsi="Times New Roman" w:eastAsia="宋体" w:cs="Times New Roman"/>
                <w:szCs w:val="21"/>
              </w:rPr>
            </w:pPr>
            <w:r>
              <w:rPr>
                <w:rFonts w:ascii="Times New Roman" w:hAnsi="Times New Roman" w:eastAsia="宋体" w:cs="Times New Roman"/>
                <w:szCs w:val="21"/>
              </w:rPr>
              <w:t>合同价格的（    ）%</w:t>
            </w:r>
          </w:p>
        </w:tc>
        <w:tc>
          <w:tcPr>
            <w:tcW w:w="1260" w:type="dxa"/>
            <w:vAlign w:val="center"/>
          </w:tcPr>
          <w:p w14:paraId="41184479">
            <w:pPr>
              <w:rPr>
                <w:rFonts w:ascii="Times New Roman" w:hAnsi="Times New Roman" w:eastAsia="宋体" w:cs="Times New Roman"/>
                <w:szCs w:val="21"/>
              </w:rPr>
            </w:pPr>
          </w:p>
        </w:tc>
      </w:tr>
      <w:tr w14:paraId="4B15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vAlign w:val="center"/>
          </w:tcPr>
          <w:p w14:paraId="5D02287C">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3399" w:type="dxa"/>
            <w:vAlign w:val="center"/>
          </w:tcPr>
          <w:p w14:paraId="0E7AC5A8">
            <w:pPr>
              <w:rPr>
                <w:rFonts w:ascii="Times New Roman" w:hAnsi="Times New Roman" w:eastAsia="宋体" w:cs="Times New Roman"/>
                <w:szCs w:val="21"/>
              </w:rPr>
            </w:pPr>
            <w:r>
              <w:rPr>
                <w:rFonts w:ascii="Times New Roman" w:hAnsi="Times New Roman" w:eastAsia="宋体" w:cs="Times New Roman"/>
                <w:szCs w:val="21"/>
              </w:rPr>
              <w:t>提前工期奖：</w:t>
            </w:r>
          </w:p>
        </w:tc>
        <w:tc>
          <w:tcPr>
            <w:tcW w:w="3240" w:type="dxa"/>
            <w:vAlign w:val="center"/>
          </w:tcPr>
          <w:p w14:paraId="0A45597E">
            <w:pPr>
              <w:rPr>
                <w:rFonts w:ascii="Times New Roman" w:hAnsi="Times New Roman" w:eastAsia="宋体" w:cs="Times New Roman"/>
                <w:szCs w:val="21"/>
              </w:rPr>
            </w:pPr>
            <w:r>
              <w:rPr>
                <w:rFonts w:ascii="Times New Roman" w:hAnsi="Times New Roman" w:eastAsia="宋体" w:cs="Times New Roman"/>
                <w:szCs w:val="21"/>
              </w:rPr>
              <w:t>（    ）元/天</w:t>
            </w:r>
          </w:p>
        </w:tc>
        <w:tc>
          <w:tcPr>
            <w:tcW w:w="1260" w:type="dxa"/>
            <w:vAlign w:val="center"/>
          </w:tcPr>
          <w:p w14:paraId="31822FB9">
            <w:pPr>
              <w:rPr>
                <w:rFonts w:ascii="Times New Roman" w:hAnsi="Times New Roman" w:eastAsia="宋体" w:cs="Times New Roman"/>
                <w:szCs w:val="21"/>
              </w:rPr>
            </w:pPr>
          </w:p>
        </w:tc>
      </w:tr>
      <w:tr w14:paraId="601B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vAlign w:val="center"/>
          </w:tcPr>
          <w:p w14:paraId="31FD3339">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3399" w:type="dxa"/>
            <w:vAlign w:val="center"/>
          </w:tcPr>
          <w:p w14:paraId="45BD3A22">
            <w:pPr>
              <w:rPr>
                <w:rFonts w:ascii="Times New Roman" w:hAnsi="Times New Roman" w:eastAsia="宋体" w:cs="Times New Roman"/>
                <w:szCs w:val="21"/>
              </w:rPr>
            </w:pPr>
            <w:r>
              <w:rPr>
                <w:rFonts w:ascii="Times New Roman" w:hAnsi="Times New Roman" w:eastAsia="宋体" w:cs="Times New Roman"/>
                <w:szCs w:val="21"/>
              </w:rPr>
              <w:t>工程质量达到</w:t>
            </w:r>
          </w:p>
          <w:p w14:paraId="5A281F56">
            <w:pPr>
              <w:rPr>
                <w:rFonts w:ascii="Times New Roman" w:hAnsi="Times New Roman" w:eastAsia="宋体" w:cs="Times New Roman"/>
                <w:szCs w:val="21"/>
              </w:rPr>
            </w:pPr>
            <w:r>
              <w:rPr>
                <w:rFonts w:ascii="Times New Roman" w:hAnsi="Times New Roman" w:eastAsia="宋体" w:cs="Times New Roman"/>
                <w:szCs w:val="21"/>
              </w:rPr>
              <w:t>优良标准补偿金：</w:t>
            </w:r>
          </w:p>
        </w:tc>
        <w:tc>
          <w:tcPr>
            <w:tcW w:w="3240" w:type="dxa"/>
            <w:vAlign w:val="center"/>
          </w:tcPr>
          <w:p w14:paraId="0BB2A1CD">
            <w:pPr>
              <w:rPr>
                <w:rFonts w:ascii="Times New Roman" w:hAnsi="Times New Roman" w:eastAsia="宋体" w:cs="Times New Roman"/>
                <w:szCs w:val="21"/>
              </w:rPr>
            </w:pPr>
            <w:r>
              <w:rPr>
                <w:rFonts w:ascii="Times New Roman" w:hAnsi="Times New Roman" w:eastAsia="宋体" w:cs="Times New Roman"/>
                <w:szCs w:val="21"/>
              </w:rPr>
              <w:t>（    ）元</w:t>
            </w:r>
          </w:p>
        </w:tc>
        <w:tc>
          <w:tcPr>
            <w:tcW w:w="1260" w:type="dxa"/>
            <w:vAlign w:val="center"/>
          </w:tcPr>
          <w:p w14:paraId="050D6D0B">
            <w:pPr>
              <w:rPr>
                <w:rFonts w:ascii="Times New Roman" w:hAnsi="Times New Roman" w:eastAsia="宋体" w:cs="Times New Roman"/>
                <w:szCs w:val="21"/>
              </w:rPr>
            </w:pPr>
          </w:p>
        </w:tc>
      </w:tr>
      <w:tr w14:paraId="521B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vAlign w:val="center"/>
          </w:tcPr>
          <w:p w14:paraId="6F32A7FD">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3399" w:type="dxa"/>
            <w:vAlign w:val="center"/>
          </w:tcPr>
          <w:p w14:paraId="036DB707">
            <w:pPr>
              <w:rPr>
                <w:rFonts w:ascii="Times New Roman" w:hAnsi="Times New Roman" w:eastAsia="宋体" w:cs="Times New Roman"/>
                <w:szCs w:val="21"/>
              </w:rPr>
            </w:pPr>
            <w:r>
              <w:rPr>
                <w:rFonts w:ascii="Times New Roman" w:hAnsi="Times New Roman" w:eastAsia="宋体" w:cs="Times New Roman"/>
                <w:szCs w:val="21"/>
              </w:rPr>
              <w:t>工程质量未达到</w:t>
            </w:r>
          </w:p>
          <w:p w14:paraId="424C0A2B">
            <w:pPr>
              <w:rPr>
                <w:rFonts w:ascii="Times New Roman" w:hAnsi="Times New Roman" w:eastAsia="宋体" w:cs="Times New Roman"/>
                <w:szCs w:val="21"/>
              </w:rPr>
            </w:pPr>
            <w:r>
              <w:rPr>
                <w:rFonts w:ascii="Times New Roman" w:hAnsi="Times New Roman" w:eastAsia="宋体" w:cs="Times New Roman"/>
                <w:szCs w:val="21"/>
              </w:rPr>
              <w:t>合格标准时的赔偿费</w:t>
            </w:r>
          </w:p>
        </w:tc>
        <w:tc>
          <w:tcPr>
            <w:tcW w:w="3240" w:type="dxa"/>
            <w:vAlign w:val="center"/>
          </w:tcPr>
          <w:p w14:paraId="571F6CC2">
            <w:pPr>
              <w:rPr>
                <w:rFonts w:ascii="Times New Roman" w:hAnsi="Times New Roman" w:eastAsia="宋体" w:cs="Times New Roman"/>
                <w:szCs w:val="21"/>
              </w:rPr>
            </w:pPr>
            <w:r>
              <w:rPr>
                <w:rFonts w:ascii="Times New Roman" w:hAnsi="Times New Roman" w:eastAsia="宋体" w:cs="Times New Roman"/>
                <w:szCs w:val="21"/>
              </w:rPr>
              <w:t>合同价格的（    ）%</w:t>
            </w:r>
          </w:p>
        </w:tc>
        <w:tc>
          <w:tcPr>
            <w:tcW w:w="1260" w:type="dxa"/>
            <w:vAlign w:val="center"/>
          </w:tcPr>
          <w:p w14:paraId="655FE89E">
            <w:pPr>
              <w:rPr>
                <w:rFonts w:ascii="Times New Roman" w:hAnsi="Times New Roman" w:eastAsia="宋体" w:cs="Times New Roman"/>
                <w:szCs w:val="21"/>
              </w:rPr>
            </w:pPr>
          </w:p>
        </w:tc>
      </w:tr>
      <w:tr w14:paraId="5D4F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vAlign w:val="center"/>
          </w:tcPr>
          <w:p w14:paraId="19D2C26A">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3399" w:type="dxa"/>
            <w:vAlign w:val="center"/>
          </w:tcPr>
          <w:p w14:paraId="37362ED4">
            <w:pPr>
              <w:rPr>
                <w:rFonts w:ascii="Times New Roman" w:hAnsi="Times New Roman" w:eastAsia="宋体" w:cs="Times New Roman"/>
                <w:szCs w:val="21"/>
              </w:rPr>
            </w:pPr>
            <w:r>
              <w:rPr>
                <w:rFonts w:ascii="Times New Roman" w:hAnsi="Times New Roman" w:eastAsia="宋体" w:cs="Times New Roman"/>
                <w:szCs w:val="21"/>
              </w:rPr>
              <w:t>保修金限额：</w:t>
            </w:r>
          </w:p>
        </w:tc>
        <w:tc>
          <w:tcPr>
            <w:tcW w:w="3240" w:type="dxa"/>
            <w:vAlign w:val="center"/>
          </w:tcPr>
          <w:p w14:paraId="114A8DB0">
            <w:pPr>
              <w:rPr>
                <w:rFonts w:ascii="Times New Roman" w:hAnsi="Times New Roman" w:eastAsia="宋体" w:cs="Times New Roman"/>
                <w:szCs w:val="21"/>
              </w:rPr>
            </w:pPr>
            <w:r>
              <w:rPr>
                <w:rFonts w:ascii="Times New Roman" w:hAnsi="Times New Roman" w:eastAsia="宋体" w:cs="Times New Roman"/>
                <w:szCs w:val="21"/>
              </w:rPr>
              <w:t>合同价格的（    ）%</w:t>
            </w:r>
          </w:p>
        </w:tc>
        <w:tc>
          <w:tcPr>
            <w:tcW w:w="1260" w:type="dxa"/>
            <w:vAlign w:val="center"/>
          </w:tcPr>
          <w:p w14:paraId="5D658BC9">
            <w:pPr>
              <w:rPr>
                <w:rFonts w:ascii="Times New Roman" w:hAnsi="Times New Roman" w:eastAsia="宋体" w:cs="Times New Roman"/>
                <w:szCs w:val="21"/>
              </w:rPr>
            </w:pPr>
          </w:p>
        </w:tc>
      </w:tr>
      <w:tr w14:paraId="1FBA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vAlign w:val="center"/>
          </w:tcPr>
          <w:p w14:paraId="3564F136">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3399" w:type="dxa"/>
            <w:vAlign w:val="center"/>
          </w:tcPr>
          <w:p w14:paraId="128ADCFE">
            <w:pPr>
              <w:rPr>
                <w:rFonts w:ascii="Times New Roman" w:hAnsi="Times New Roman" w:eastAsia="宋体" w:cs="Times New Roman"/>
                <w:szCs w:val="21"/>
              </w:rPr>
            </w:pPr>
            <w:r>
              <w:rPr>
                <w:rFonts w:ascii="Times New Roman" w:hAnsi="Times New Roman" w:eastAsia="宋体" w:cs="Times New Roman"/>
                <w:szCs w:val="21"/>
              </w:rPr>
              <w:t>保修期：</w:t>
            </w:r>
          </w:p>
        </w:tc>
        <w:tc>
          <w:tcPr>
            <w:tcW w:w="3240" w:type="dxa"/>
            <w:vAlign w:val="center"/>
          </w:tcPr>
          <w:p w14:paraId="5631AEE8">
            <w:pPr>
              <w:rPr>
                <w:rFonts w:ascii="Times New Roman" w:hAnsi="Times New Roman" w:eastAsia="宋体" w:cs="Times New Roman"/>
                <w:szCs w:val="21"/>
              </w:rPr>
            </w:pPr>
            <w:r>
              <w:rPr>
                <w:rFonts w:ascii="Times New Roman" w:hAnsi="Times New Roman" w:eastAsia="宋体" w:cs="Times New Roman"/>
                <w:szCs w:val="21"/>
              </w:rPr>
              <w:t>（    ）日历天</w:t>
            </w:r>
          </w:p>
        </w:tc>
        <w:tc>
          <w:tcPr>
            <w:tcW w:w="1260" w:type="dxa"/>
            <w:vAlign w:val="center"/>
          </w:tcPr>
          <w:p w14:paraId="535379EE">
            <w:pPr>
              <w:rPr>
                <w:rFonts w:ascii="Times New Roman" w:hAnsi="Times New Roman" w:eastAsia="宋体" w:cs="Times New Roman"/>
                <w:szCs w:val="21"/>
              </w:rPr>
            </w:pPr>
          </w:p>
        </w:tc>
      </w:tr>
      <w:tr w14:paraId="4404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vAlign w:val="center"/>
          </w:tcPr>
          <w:p w14:paraId="640EFD7C">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3399" w:type="dxa"/>
            <w:vAlign w:val="center"/>
          </w:tcPr>
          <w:p w14:paraId="13374426">
            <w:pPr>
              <w:rPr>
                <w:rFonts w:ascii="Times New Roman" w:hAnsi="Times New Roman" w:eastAsia="宋体" w:cs="Times New Roman"/>
                <w:szCs w:val="21"/>
              </w:rPr>
            </w:pPr>
            <w:r>
              <w:rPr>
                <w:rFonts w:ascii="Times New Roman" w:hAnsi="Times New Roman" w:eastAsia="宋体" w:cs="Times New Roman"/>
                <w:szCs w:val="21"/>
              </w:rPr>
              <w:t>优惠条件</w:t>
            </w:r>
          </w:p>
        </w:tc>
        <w:tc>
          <w:tcPr>
            <w:tcW w:w="3240" w:type="dxa"/>
            <w:vAlign w:val="center"/>
          </w:tcPr>
          <w:p w14:paraId="454E13FD">
            <w:pPr>
              <w:rPr>
                <w:rFonts w:ascii="Times New Roman" w:hAnsi="Times New Roman" w:eastAsia="宋体" w:cs="Times New Roman"/>
                <w:szCs w:val="21"/>
              </w:rPr>
            </w:pPr>
          </w:p>
        </w:tc>
        <w:tc>
          <w:tcPr>
            <w:tcW w:w="1260" w:type="dxa"/>
            <w:vAlign w:val="center"/>
          </w:tcPr>
          <w:p w14:paraId="5B6B7F71">
            <w:pPr>
              <w:rPr>
                <w:rFonts w:ascii="Times New Roman" w:hAnsi="Times New Roman" w:eastAsia="宋体" w:cs="Times New Roman"/>
                <w:szCs w:val="21"/>
              </w:rPr>
            </w:pPr>
          </w:p>
        </w:tc>
      </w:tr>
    </w:tbl>
    <w:p w14:paraId="40B73897">
      <w:pPr>
        <w:spacing w:line="360" w:lineRule="auto"/>
        <w:ind w:firstLine="4200" w:firstLineChars="2000"/>
        <w:rPr>
          <w:rFonts w:ascii="Times New Roman" w:hAnsi="Times New Roman" w:eastAsia="宋体" w:cs="Times New Roman"/>
          <w:szCs w:val="21"/>
        </w:rPr>
      </w:pPr>
    </w:p>
    <w:p w14:paraId="4BF76355">
      <w:pPr>
        <w:spacing w:line="360" w:lineRule="auto"/>
        <w:ind w:firstLine="4200" w:firstLineChars="2000"/>
        <w:rPr>
          <w:rFonts w:ascii="Times New Roman" w:hAnsi="Times New Roman" w:eastAsia="宋体" w:cs="Times New Roman"/>
          <w:szCs w:val="21"/>
        </w:rPr>
      </w:pPr>
    </w:p>
    <w:p w14:paraId="6B8DC186">
      <w:pPr>
        <w:wordWrap w:val="0"/>
        <w:spacing w:line="360" w:lineRule="auto"/>
        <w:ind w:firstLine="2340" w:firstLineChars="975"/>
        <w:jc w:val="right"/>
        <w:rPr>
          <w:rFonts w:ascii="Times New Roman" w:hAnsi="Times New Roman" w:eastAsia="宋体" w:cs="Times New Roman"/>
          <w:sz w:val="24"/>
        </w:rPr>
      </w:pPr>
      <w:r>
        <w:rPr>
          <w:rFonts w:ascii="Times New Roman" w:hAnsi="Times New Roman" w:eastAsia="宋体" w:cs="Times New Roman"/>
          <w:sz w:val="24"/>
        </w:rPr>
        <w:t>供应商（盖章）：</w:t>
      </w:r>
      <w:r>
        <w:rPr>
          <w:rFonts w:ascii="Times New Roman" w:hAnsi="Times New Roman" w:eastAsia="宋体" w:cs="Times New Roman"/>
          <w:sz w:val="24"/>
          <w:u w:val="single"/>
        </w:rPr>
        <w:t xml:space="preserve">          </w:t>
      </w:r>
    </w:p>
    <w:p w14:paraId="57B479F5">
      <w:pPr>
        <w:wordWrap w:val="0"/>
        <w:spacing w:line="360" w:lineRule="auto"/>
        <w:ind w:left="4080" w:hanging="4080" w:hangingChars="1700"/>
        <w:jc w:val="right"/>
        <w:rPr>
          <w:rFonts w:ascii="Times New Roman" w:hAnsi="Times New Roman" w:eastAsia="宋体" w:cs="Times New Roman"/>
          <w:sz w:val="24"/>
        </w:rPr>
      </w:pPr>
      <w:r>
        <w:rPr>
          <w:rFonts w:ascii="Times New Roman" w:hAnsi="Times New Roman" w:eastAsia="宋体" w:cs="Times New Roman"/>
          <w:sz w:val="24"/>
        </w:rPr>
        <w:t>法定代表人或其委托代理人（签字或盖章）：</w:t>
      </w:r>
      <w:r>
        <w:rPr>
          <w:rFonts w:ascii="Times New Roman" w:hAnsi="Times New Roman" w:eastAsia="宋体" w:cs="Times New Roman"/>
          <w:sz w:val="24"/>
          <w:u w:val="single"/>
        </w:rPr>
        <w:t xml:space="preserve">          </w:t>
      </w:r>
    </w:p>
    <w:p w14:paraId="59F2FC92">
      <w:pPr>
        <w:spacing w:line="360" w:lineRule="auto"/>
        <w:ind w:left="4936" w:leftChars="2065" w:hanging="600" w:hangingChars="250"/>
        <w:jc w:val="right"/>
        <w:rPr>
          <w:rFonts w:ascii="Times New Roman" w:hAnsi="Times New Roman" w:eastAsia="宋体" w:cs="Times New Roman"/>
          <w:sz w:val="24"/>
        </w:rPr>
      </w:pPr>
      <w:r>
        <w:rPr>
          <w:rFonts w:ascii="Times New Roman" w:hAnsi="Times New Roman" w:eastAsia="宋体" w:cs="Times New Roman"/>
          <w:sz w:val="24"/>
        </w:rPr>
        <w:t>年    月    日</w:t>
      </w:r>
    </w:p>
    <w:p w14:paraId="40255357">
      <w:pPr>
        <w:spacing w:line="360" w:lineRule="auto"/>
        <w:jc w:val="center"/>
        <w:outlineLvl w:val="1"/>
        <w:rPr>
          <w:rFonts w:ascii="Times New Roman" w:hAnsi="Times New Roman" w:eastAsia="宋体" w:cs="Times New Roman"/>
          <w:b/>
          <w:sz w:val="30"/>
          <w:szCs w:val="30"/>
        </w:rPr>
      </w:pPr>
      <w:r>
        <w:rPr>
          <w:rFonts w:ascii="Times New Roman" w:hAnsi="Times New Roman" w:eastAsia="宋体" w:cs="Times New Roman"/>
          <w:szCs w:val="21"/>
        </w:rPr>
        <w:br w:type="page"/>
      </w:r>
      <w:bookmarkStart w:id="81" w:name="_Toc95734961"/>
      <w:bookmarkStart w:id="82" w:name="_Toc421738042"/>
      <w:bookmarkStart w:id="83" w:name="_Toc441787437"/>
      <w:bookmarkStart w:id="84" w:name="_Toc421738030"/>
      <w:bookmarkStart w:id="85" w:name="_Toc441787429"/>
      <w:r>
        <w:rPr>
          <w:rFonts w:hint="eastAsia" w:ascii="Times New Roman" w:hAnsi="Times New Roman" w:eastAsia="宋体" w:cs="Times New Roman"/>
          <w:b/>
          <w:sz w:val="30"/>
          <w:szCs w:val="30"/>
        </w:rPr>
        <w:t>三</w:t>
      </w:r>
      <w:r>
        <w:rPr>
          <w:rFonts w:ascii="Times New Roman" w:hAnsi="Times New Roman" w:eastAsia="宋体" w:cs="Times New Roman"/>
          <w:b/>
          <w:sz w:val="30"/>
          <w:szCs w:val="30"/>
        </w:rPr>
        <w:t>、法定代表人资格证明书</w:t>
      </w:r>
      <w:bookmarkEnd w:id="81"/>
    </w:p>
    <w:p w14:paraId="29F0E51B">
      <w:pPr>
        <w:spacing w:line="48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供应商名称：</w:t>
      </w:r>
      <w:r>
        <w:rPr>
          <w:rFonts w:ascii="Times New Roman" w:hAnsi="Times New Roman" w:eastAsia="宋体" w:cs="Times New Roman"/>
          <w:sz w:val="24"/>
          <w:u w:val="single"/>
        </w:rPr>
        <w:t xml:space="preserve">                                   </w:t>
      </w:r>
    </w:p>
    <w:p w14:paraId="7600DE8D">
      <w:pPr>
        <w:spacing w:line="48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单位性质：</w:t>
      </w:r>
      <w:r>
        <w:rPr>
          <w:rFonts w:ascii="Times New Roman" w:hAnsi="Times New Roman" w:eastAsia="宋体" w:cs="Times New Roman"/>
          <w:sz w:val="24"/>
          <w:u w:val="single"/>
        </w:rPr>
        <w:t xml:space="preserve">                                     </w:t>
      </w:r>
    </w:p>
    <w:p w14:paraId="243F55D9">
      <w:pPr>
        <w:spacing w:line="48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地址：</w:t>
      </w:r>
      <w:r>
        <w:rPr>
          <w:rFonts w:ascii="Times New Roman" w:hAnsi="Times New Roman" w:eastAsia="宋体" w:cs="Times New Roman"/>
          <w:sz w:val="24"/>
          <w:u w:val="single"/>
        </w:rPr>
        <w:t xml:space="preserve">                                         </w:t>
      </w:r>
    </w:p>
    <w:p w14:paraId="606E75CD">
      <w:pPr>
        <w:spacing w:line="48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成立时间：</w:t>
      </w:r>
      <w:r>
        <w:rPr>
          <w:rFonts w:ascii="Times New Roman" w:hAnsi="Times New Roman" w:eastAsia="宋体" w:cs="Times New Roman"/>
          <w:sz w:val="24"/>
          <w:u w:val="single"/>
        </w:rPr>
        <w:t xml:space="preserve">                                     </w:t>
      </w:r>
    </w:p>
    <w:p w14:paraId="5FEB8C52">
      <w:pPr>
        <w:spacing w:line="48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经营期限：</w:t>
      </w:r>
      <w:r>
        <w:rPr>
          <w:rFonts w:ascii="Times New Roman" w:hAnsi="Times New Roman" w:eastAsia="宋体" w:cs="Times New Roman"/>
          <w:sz w:val="24"/>
          <w:u w:val="single"/>
        </w:rPr>
        <w:t xml:space="preserve">                                     </w:t>
      </w:r>
    </w:p>
    <w:p w14:paraId="5BA33E65">
      <w:pPr>
        <w:spacing w:line="48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姓名：</w:t>
      </w:r>
      <w:r>
        <w:rPr>
          <w:rFonts w:ascii="Times New Roman" w:hAnsi="Times New Roman" w:eastAsia="宋体" w:cs="Times New Roman"/>
          <w:sz w:val="24"/>
          <w:u w:val="single"/>
        </w:rPr>
        <w:t xml:space="preserve">            </w:t>
      </w:r>
      <w:r>
        <w:rPr>
          <w:rFonts w:ascii="Times New Roman" w:hAnsi="Times New Roman" w:eastAsia="宋体" w:cs="Times New Roman"/>
          <w:sz w:val="24"/>
        </w:rPr>
        <w:t>性别：</w:t>
      </w:r>
      <w:r>
        <w:rPr>
          <w:rFonts w:ascii="Times New Roman" w:hAnsi="Times New Roman" w:eastAsia="宋体" w:cs="Times New Roman"/>
          <w:sz w:val="24"/>
          <w:u w:val="single"/>
        </w:rPr>
        <w:t xml:space="preserve">            </w:t>
      </w:r>
      <w:r>
        <w:rPr>
          <w:rFonts w:ascii="Times New Roman" w:hAnsi="Times New Roman" w:eastAsia="宋体" w:cs="Times New Roman"/>
          <w:sz w:val="24"/>
        </w:rPr>
        <w:t>年龄：</w:t>
      </w:r>
      <w:r>
        <w:rPr>
          <w:rFonts w:ascii="Times New Roman" w:hAnsi="Times New Roman" w:eastAsia="宋体" w:cs="Times New Roman"/>
          <w:sz w:val="24"/>
          <w:u w:val="single"/>
        </w:rPr>
        <w:t xml:space="preserve">          </w:t>
      </w:r>
      <w:r>
        <w:rPr>
          <w:rFonts w:ascii="Times New Roman" w:hAnsi="Times New Roman" w:eastAsia="宋体" w:cs="Times New Roman"/>
          <w:sz w:val="24"/>
        </w:rPr>
        <w:t>职务：</w:t>
      </w:r>
      <w:r>
        <w:rPr>
          <w:rFonts w:ascii="Times New Roman" w:hAnsi="Times New Roman" w:eastAsia="宋体" w:cs="Times New Roman"/>
          <w:sz w:val="24"/>
          <w:u w:val="single"/>
        </w:rPr>
        <w:t xml:space="preserve">             </w:t>
      </w:r>
    </w:p>
    <w:p w14:paraId="35AC178C">
      <w:pPr>
        <w:spacing w:line="48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系</w:t>
      </w:r>
      <w:r>
        <w:rPr>
          <w:rFonts w:ascii="Times New Roman" w:hAnsi="Times New Roman" w:eastAsia="宋体" w:cs="Times New Roman"/>
          <w:sz w:val="24"/>
          <w:u w:val="single"/>
        </w:rPr>
        <w:t xml:space="preserve">                                     （</w:t>
      </w:r>
      <w:r>
        <w:rPr>
          <w:rFonts w:ascii="Times New Roman" w:hAnsi="Times New Roman" w:eastAsia="宋体" w:cs="Times New Roman"/>
          <w:sz w:val="24"/>
        </w:rPr>
        <w:t>供应商名称）的法定代表人。</w:t>
      </w:r>
    </w:p>
    <w:p w14:paraId="54AA41BC">
      <w:pPr>
        <w:spacing w:line="48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特此证明。</w:t>
      </w:r>
    </w:p>
    <w:p w14:paraId="3C14BB0E">
      <w:pPr>
        <w:spacing w:line="480" w:lineRule="auto"/>
        <w:ind w:firstLine="600" w:firstLineChars="200"/>
        <w:rPr>
          <w:rFonts w:ascii="Times New Roman" w:hAnsi="Times New Roman" w:eastAsia="宋体" w:cs="Times New Roman"/>
          <w:sz w:val="30"/>
          <w:szCs w:val="30"/>
        </w:rPr>
      </w:pPr>
    </w:p>
    <w:p w14:paraId="7F77CB2C">
      <w:pPr>
        <w:wordWrap w:val="0"/>
        <w:spacing w:line="520" w:lineRule="exact"/>
        <w:jc w:val="right"/>
        <w:rPr>
          <w:rFonts w:ascii="Times New Roman" w:hAnsi="Times New Roman" w:eastAsia="宋体" w:cs="Times New Roman"/>
          <w:sz w:val="24"/>
          <w:u w:val="single"/>
        </w:rPr>
      </w:pPr>
      <w:r>
        <w:rPr>
          <w:rFonts w:ascii="Times New Roman" w:hAnsi="Times New Roman" w:eastAsia="宋体" w:cs="Times New Roman"/>
          <w:sz w:val="24"/>
        </w:rPr>
        <w:t>供应商（盖章）：</w:t>
      </w:r>
      <w:r>
        <w:rPr>
          <w:rFonts w:ascii="Times New Roman" w:hAnsi="Times New Roman" w:eastAsia="宋体" w:cs="Times New Roman"/>
          <w:sz w:val="24"/>
          <w:u w:val="single"/>
        </w:rPr>
        <w:t xml:space="preserve">         </w:t>
      </w:r>
    </w:p>
    <w:p w14:paraId="2D8DFA38">
      <w:pPr>
        <w:wordWrap w:val="0"/>
        <w:spacing w:line="520" w:lineRule="exact"/>
        <w:jc w:val="right"/>
        <w:rPr>
          <w:rFonts w:ascii="Times New Roman" w:hAnsi="Times New Roman" w:eastAsia="宋体" w:cs="Times New Roman"/>
          <w:sz w:val="24"/>
        </w:rPr>
      </w:pPr>
      <w:r>
        <w:rPr>
          <w:rFonts w:ascii="Times New Roman" w:hAnsi="Times New Roman" w:eastAsia="宋体" w:cs="Times New Roman"/>
          <w:sz w:val="24"/>
        </w:rPr>
        <w:t>法定代表人（签字或盖章）：</w:t>
      </w:r>
      <w:r>
        <w:rPr>
          <w:rFonts w:ascii="Times New Roman" w:hAnsi="Times New Roman" w:eastAsia="宋体" w:cs="Times New Roman"/>
          <w:sz w:val="24"/>
          <w:u w:val="single"/>
        </w:rPr>
        <w:t xml:space="preserve">         </w:t>
      </w:r>
    </w:p>
    <w:p w14:paraId="185E7EA5">
      <w:pPr>
        <w:spacing w:line="520" w:lineRule="exact"/>
        <w:ind w:firstLine="480" w:firstLineChars="200"/>
        <w:jc w:val="right"/>
        <w:rPr>
          <w:rFonts w:ascii="Times New Roman" w:hAnsi="Times New Roman" w:eastAsia="宋体" w:cs="Times New Roman"/>
          <w:sz w:val="24"/>
        </w:rPr>
      </w:pPr>
      <w:r>
        <w:rPr>
          <w:rFonts w:ascii="Times New Roman" w:hAnsi="Times New Roman" w:eastAsia="宋体" w:cs="Times New Roman"/>
          <w:sz w:val="24"/>
        </w:rPr>
        <w:t>年    月    日</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14:paraId="7A3F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9174" w:type="dxa"/>
            <w:shd w:val="clear" w:color="auto" w:fill="auto"/>
          </w:tcPr>
          <w:p w14:paraId="2EC8167E">
            <w:pPr>
              <w:jc w:val="center"/>
              <w:rPr>
                <w:rFonts w:ascii="Times New Roman" w:hAnsi="Times New Roman" w:eastAsia="宋体" w:cs="Times New Roman"/>
                <w:szCs w:val="21"/>
              </w:rPr>
            </w:pPr>
            <w:r>
              <w:rPr>
                <w:rFonts w:ascii="Times New Roman" w:hAnsi="Times New Roman" w:eastAsia="宋体" w:cs="Times New Roman"/>
                <w:szCs w:val="21"/>
              </w:rPr>
              <w:t>粘贴法定代表人身份证（复印件正反面）</w:t>
            </w:r>
          </w:p>
        </w:tc>
      </w:tr>
    </w:tbl>
    <w:p w14:paraId="7524FF93">
      <w:pPr>
        <w:spacing w:line="360" w:lineRule="auto"/>
        <w:jc w:val="center"/>
        <w:outlineLvl w:val="1"/>
        <w:rPr>
          <w:rFonts w:ascii="Times New Roman" w:hAnsi="Times New Roman" w:eastAsia="宋体" w:cs="Times New Roman"/>
          <w:b/>
          <w:sz w:val="32"/>
          <w:szCs w:val="32"/>
        </w:rPr>
      </w:pPr>
      <w:r>
        <w:rPr>
          <w:rFonts w:ascii="Times New Roman" w:hAnsi="Times New Roman" w:eastAsia="宋体" w:cs="Times New Roman"/>
          <w:sz w:val="30"/>
          <w:szCs w:val="30"/>
        </w:rPr>
        <w:br w:type="page"/>
      </w:r>
      <w:bookmarkStart w:id="86" w:name="_Toc95734962"/>
      <w:r>
        <w:rPr>
          <w:rFonts w:hint="eastAsia" w:ascii="Times New Roman" w:hAnsi="Times New Roman" w:eastAsia="宋体" w:cs="Times New Roman"/>
          <w:b/>
          <w:sz w:val="30"/>
          <w:szCs w:val="30"/>
        </w:rPr>
        <w:t>四</w:t>
      </w:r>
      <w:r>
        <w:rPr>
          <w:rFonts w:ascii="Times New Roman" w:hAnsi="Times New Roman" w:eastAsia="宋体" w:cs="Times New Roman"/>
          <w:b/>
          <w:sz w:val="30"/>
          <w:szCs w:val="30"/>
        </w:rPr>
        <w:t>、法定代表人授权委托书</w:t>
      </w:r>
      <w:bookmarkEnd w:id="86"/>
    </w:p>
    <w:p w14:paraId="6574581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本授权委托书声明：我</w:t>
      </w:r>
      <w:r>
        <w:rPr>
          <w:rFonts w:ascii="Times New Roman" w:hAnsi="Times New Roman" w:eastAsia="宋体" w:cs="Times New Roman"/>
          <w:szCs w:val="21"/>
          <w:u w:val="single"/>
        </w:rPr>
        <w:t xml:space="preserve">            </w:t>
      </w:r>
      <w:r>
        <w:rPr>
          <w:rFonts w:ascii="Times New Roman" w:hAnsi="Times New Roman" w:eastAsia="宋体" w:cs="Times New Roman"/>
          <w:szCs w:val="21"/>
        </w:rPr>
        <w:t>（姓名）系</w:t>
      </w:r>
      <w:r>
        <w:rPr>
          <w:rFonts w:ascii="Times New Roman" w:hAnsi="Times New Roman" w:eastAsia="宋体" w:cs="Times New Roman"/>
          <w:szCs w:val="21"/>
          <w:u w:val="single"/>
        </w:rPr>
        <w:t xml:space="preserve">                   </w:t>
      </w:r>
      <w:r>
        <w:rPr>
          <w:rFonts w:ascii="Times New Roman" w:hAnsi="Times New Roman" w:eastAsia="宋体" w:cs="Times New Roman"/>
          <w:szCs w:val="21"/>
        </w:rPr>
        <w:t>（供应商）的法定代表人，现授权委托</w:t>
      </w:r>
      <w:r>
        <w:rPr>
          <w:rFonts w:ascii="Times New Roman" w:hAnsi="Times New Roman" w:eastAsia="宋体" w:cs="Times New Roman"/>
          <w:szCs w:val="21"/>
          <w:u w:val="single"/>
        </w:rPr>
        <w:t xml:space="preserve">                     </w:t>
      </w:r>
      <w:r>
        <w:rPr>
          <w:rFonts w:ascii="Times New Roman" w:hAnsi="Times New Roman" w:eastAsia="宋体" w:cs="Times New Roman"/>
          <w:szCs w:val="21"/>
        </w:rPr>
        <w:t>（单位）</w:t>
      </w:r>
      <w:r>
        <w:rPr>
          <w:rFonts w:ascii="Times New Roman" w:hAnsi="Times New Roman" w:eastAsia="宋体" w:cs="Times New Roman"/>
          <w:szCs w:val="21"/>
          <w:u w:val="single"/>
        </w:rPr>
        <w:t xml:space="preserve">                    </w:t>
      </w:r>
      <w:r>
        <w:rPr>
          <w:rFonts w:ascii="Times New Roman" w:hAnsi="Times New Roman" w:eastAsia="宋体" w:cs="Times New Roman"/>
          <w:szCs w:val="21"/>
        </w:rPr>
        <w:t>（姓名）为我的代理人，以本公司的名义参加</w:t>
      </w:r>
      <w:r>
        <w:rPr>
          <w:rFonts w:ascii="Times New Roman" w:hAnsi="Times New Roman" w:eastAsia="宋体" w:cs="Times New Roman"/>
          <w:szCs w:val="21"/>
          <w:u w:val="single"/>
        </w:rPr>
        <w:t xml:space="preserve">                    </w:t>
      </w:r>
      <w:r>
        <w:rPr>
          <w:rFonts w:ascii="Times New Roman" w:hAnsi="Times New Roman" w:eastAsia="宋体" w:cs="Times New Roman"/>
          <w:szCs w:val="21"/>
        </w:rPr>
        <w:t>（采购人）的</w:t>
      </w:r>
      <w:r>
        <w:rPr>
          <w:rFonts w:ascii="Times New Roman" w:hAnsi="Times New Roman" w:eastAsia="宋体" w:cs="Times New Roman"/>
          <w:szCs w:val="21"/>
          <w:u w:val="single"/>
        </w:rPr>
        <w:t xml:space="preserve">                        </w:t>
      </w:r>
      <w:r>
        <w:rPr>
          <w:rFonts w:ascii="Times New Roman" w:hAnsi="Times New Roman" w:eastAsia="宋体" w:cs="Times New Roman"/>
          <w:szCs w:val="21"/>
        </w:rPr>
        <w:t>工程的竞争性磋商。授权委托人在开标、评标、合同谈判过程中所签署的一切文件和处理与之有关的一切事务，我均予以承认。</w:t>
      </w:r>
    </w:p>
    <w:p w14:paraId="13DDBC0B">
      <w:pPr>
        <w:spacing w:line="48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代理人无转委托权，特此委托。</w:t>
      </w:r>
    </w:p>
    <w:p w14:paraId="10B96F0D">
      <w:pPr>
        <w:spacing w:line="48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供应商（盖章）：</w:t>
      </w:r>
      <w:r>
        <w:rPr>
          <w:rFonts w:ascii="Times New Roman" w:hAnsi="Times New Roman" w:eastAsia="宋体" w:cs="Times New Roman"/>
          <w:szCs w:val="21"/>
          <w:u w:val="single"/>
        </w:rPr>
        <w:t xml:space="preserve">                                   </w:t>
      </w:r>
    </w:p>
    <w:p w14:paraId="4C11674A">
      <w:pPr>
        <w:spacing w:line="48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法定代表人（盖章）：</w:t>
      </w:r>
      <w:r>
        <w:rPr>
          <w:rFonts w:ascii="Times New Roman" w:hAnsi="Times New Roman" w:eastAsia="宋体" w:cs="Times New Roman"/>
          <w:szCs w:val="21"/>
          <w:u w:val="single"/>
        </w:rPr>
        <w:t xml:space="preserve">                               </w:t>
      </w:r>
    </w:p>
    <w:p w14:paraId="3B6C5B95">
      <w:pPr>
        <w:spacing w:line="48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委托代理人：</w:t>
      </w:r>
      <w:r>
        <w:rPr>
          <w:rFonts w:ascii="Times New Roman" w:hAnsi="Times New Roman" w:eastAsia="宋体" w:cs="Times New Roman"/>
          <w:szCs w:val="21"/>
          <w:u w:val="single"/>
        </w:rPr>
        <w:t xml:space="preserve">              </w:t>
      </w:r>
      <w:r>
        <w:rPr>
          <w:rFonts w:ascii="Times New Roman" w:hAnsi="Times New Roman" w:eastAsia="宋体" w:cs="Times New Roman"/>
          <w:szCs w:val="21"/>
        </w:rPr>
        <w:t>性别：</w:t>
      </w:r>
      <w:r>
        <w:rPr>
          <w:rFonts w:ascii="Times New Roman" w:hAnsi="Times New Roman" w:eastAsia="宋体" w:cs="Times New Roman"/>
          <w:szCs w:val="21"/>
          <w:u w:val="single"/>
        </w:rPr>
        <w:t xml:space="preserve">        </w:t>
      </w:r>
      <w:r>
        <w:rPr>
          <w:rFonts w:ascii="Times New Roman" w:hAnsi="Times New Roman" w:eastAsia="宋体" w:cs="Times New Roman"/>
          <w:szCs w:val="21"/>
        </w:rPr>
        <w:t>年龄：</w:t>
      </w:r>
      <w:r>
        <w:rPr>
          <w:rFonts w:ascii="Times New Roman" w:hAnsi="Times New Roman" w:eastAsia="宋体" w:cs="Times New Roman"/>
          <w:szCs w:val="21"/>
          <w:u w:val="single"/>
        </w:rPr>
        <w:t xml:space="preserve">        </w:t>
      </w:r>
    </w:p>
    <w:p w14:paraId="6D282B4D">
      <w:pPr>
        <w:spacing w:line="48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身份证号码：</w:t>
      </w:r>
      <w:r>
        <w:rPr>
          <w:rFonts w:ascii="Times New Roman" w:hAnsi="Times New Roman" w:eastAsia="宋体" w:cs="Times New Roman"/>
          <w:szCs w:val="21"/>
          <w:u w:val="single"/>
        </w:rPr>
        <w:t xml:space="preserve">               </w:t>
      </w:r>
      <w:r>
        <w:rPr>
          <w:rFonts w:ascii="Times New Roman" w:hAnsi="Times New Roman" w:eastAsia="宋体" w:cs="Times New Roman"/>
          <w:szCs w:val="21"/>
        </w:rPr>
        <w:t>职务：</w:t>
      </w:r>
      <w:r>
        <w:rPr>
          <w:rFonts w:ascii="Times New Roman" w:hAnsi="Times New Roman" w:eastAsia="宋体" w:cs="Times New Roman"/>
          <w:szCs w:val="21"/>
          <w:u w:val="single"/>
        </w:rPr>
        <w:t xml:space="preserve">               </w:t>
      </w:r>
      <w:r>
        <w:rPr>
          <w:rFonts w:ascii="Times New Roman" w:hAnsi="Times New Roman" w:eastAsia="宋体" w:cs="Times New Roman"/>
          <w:szCs w:val="21"/>
        </w:rPr>
        <w:t>联系电话：</w:t>
      </w:r>
      <w:r>
        <w:rPr>
          <w:rFonts w:ascii="Times New Roman" w:hAnsi="Times New Roman" w:eastAsia="宋体" w:cs="Times New Roman"/>
          <w:szCs w:val="21"/>
          <w:u w:val="single"/>
        </w:rPr>
        <w:t xml:space="preserve">                  </w:t>
      </w:r>
    </w:p>
    <w:p w14:paraId="5FC70FED">
      <w:pPr>
        <w:spacing w:line="48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授权委托日期：</w:t>
      </w: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 xml:space="preserve">       </w:t>
      </w:r>
      <w:r>
        <w:rPr>
          <w:rFonts w:ascii="Times New Roman" w:hAnsi="Times New Roman" w:eastAsia="宋体" w:cs="Times New Roman"/>
          <w:szCs w:val="21"/>
        </w:rPr>
        <w:t>日</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7"/>
        <w:gridCol w:w="4417"/>
      </w:tblGrid>
      <w:tr w14:paraId="0A75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1" w:hRule="atLeast"/>
        </w:trPr>
        <w:tc>
          <w:tcPr>
            <w:tcW w:w="4587" w:type="dxa"/>
            <w:shd w:val="clear" w:color="auto" w:fill="auto"/>
          </w:tcPr>
          <w:p w14:paraId="13FAFDC2">
            <w:pPr>
              <w:jc w:val="center"/>
              <w:rPr>
                <w:rFonts w:ascii="Times New Roman" w:hAnsi="Times New Roman" w:eastAsia="宋体" w:cs="Times New Roman"/>
                <w:szCs w:val="21"/>
              </w:rPr>
            </w:pPr>
            <w:r>
              <w:rPr>
                <w:rFonts w:ascii="Times New Roman" w:hAnsi="Times New Roman" w:eastAsia="宋体" w:cs="Times New Roman"/>
                <w:szCs w:val="21"/>
              </w:rPr>
              <w:t>粘贴法定代表人身份证（复印件正反面）</w:t>
            </w:r>
          </w:p>
        </w:tc>
        <w:tc>
          <w:tcPr>
            <w:tcW w:w="4587" w:type="dxa"/>
            <w:shd w:val="clear" w:color="auto" w:fill="auto"/>
          </w:tcPr>
          <w:p w14:paraId="23DBDC05">
            <w:pPr>
              <w:jc w:val="center"/>
              <w:rPr>
                <w:rFonts w:ascii="Times New Roman" w:hAnsi="Times New Roman" w:eastAsia="宋体" w:cs="Times New Roman"/>
                <w:szCs w:val="21"/>
              </w:rPr>
            </w:pPr>
            <w:r>
              <w:rPr>
                <w:rFonts w:ascii="Times New Roman" w:hAnsi="Times New Roman" w:eastAsia="宋体" w:cs="Times New Roman"/>
                <w:szCs w:val="21"/>
              </w:rPr>
              <w:t>粘贴被授权人身份证（复印件正反面）</w:t>
            </w:r>
          </w:p>
        </w:tc>
      </w:tr>
    </w:tbl>
    <w:p w14:paraId="535D40C0">
      <w:pPr>
        <w:spacing w:line="360" w:lineRule="auto"/>
        <w:jc w:val="center"/>
        <w:outlineLvl w:val="1"/>
        <w:rPr>
          <w:rFonts w:ascii="Times New Roman" w:hAnsi="Times New Roman" w:eastAsia="宋体" w:cs="Times New Roman"/>
          <w:bCs/>
          <w:szCs w:val="21"/>
        </w:rPr>
      </w:pPr>
      <w:r>
        <w:rPr>
          <w:rFonts w:ascii="Times New Roman" w:hAnsi="Times New Roman" w:eastAsia="宋体" w:cs="Times New Roman"/>
          <w:b/>
          <w:sz w:val="30"/>
          <w:szCs w:val="30"/>
        </w:rPr>
        <w:br w:type="page"/>
      </w:r>
    </w:p>
    <w:p w14:paraId="044D9D19">
      <w:pPr>
        <w:spacing w:line="360" w:lineRule="auto"/>
        <w:jc w:val="center"/>
        <w:outlineLvl w:val="1"/>
        <w:rPr>
          <w:rFonts w:ascii="Times New Roman" w:hAnsi="Times New Roman" w:eastAsia="宋体" w:cs="Times New Roman"/>
          <w:b/>
          <w:sz w:val="30"/>
          <w:szCs w:val="30"/>
        </w:rPr>
      </w:pPr>
      <w:bookmarkStart w:id="87" w:name="_Toc95734963"/>
      <w:r>
        <w:rPr>
          <w:rFonts w:hint="eastAsia" w:ascii="Times New Roman" w:hAnsi="Times New Roman" w:eastAsia="宋体" w:cs="Times New Roman"/>
          <w:b/>
          <w:sz w:val="30"/>
          <w:szCs w:val="30"/>
        </w:rPr>
        <w:t>五</w:t>
      </w:r>
      <w:r>
        <w:rPr>
          <w:rFonts w:ascii="Times New Roman" w:hAnsi="Times New Roman" w:eastAsia="宋体" w:cs="Times New Roman"/>
          <w:b/>
          <w:sz w:val="30"/>
          <w:szCs w:val="30"/>
        </w:rPr>
        <w:t>、</w:t>
      </w:r>
      <w:r>
        <w:rPr>
          <w:rFonts w:hint="eastAsia" w:ascii="Times New Roman" w:hAnsi="Times New Roman" w:eastAsia="宋体" w:cs="Times New Roman"/>
          <w:b/>
          <w:sz w:val="30"/>
          <w:szCs w:val="30"/>
        </w:rPr>
        <w:t>报价</w:t>
      </w:r>
      <w:r>
        <w:rPr>
          <w:rFonts w:ascii="Times New Roman" w:hAnsi="Times New Roman" w:eastAsia="宋体" w:cs="Times New Roman"/>
          <w:b/>
          <w:sz w:val="30"/>
          <w:szCs w:val="30"/>
        </w:rPr>
        <w:t>一览表</w:t>
      </w:r>
      <w:bookmarkEnd w:id="82"/>
      <w:bookmarkEnd w:id="83"/>
      <w:bookmarkEnd w:id="87"/>
    </w:p>
    <w:p w14:paraId="10E3FAB5">
      <w:pPr>
        <w:pStyle w:val="18"/>
        <w:ind w:firstLine="600" w:firstLineChars="200"/>
        <w:rPr>
          <w:rFonts w:ascii="Times New Roman" w:hAnsi="Times New Roman" w:eastAsia="宋体" w:cs="Times New Roman"/>
          <w:position w:val="6"/>
          <w:sz w:val="30"/>
          <w:szCs w:val="30"/>
        </w:rPr>
      </w:pPr>
    </w:p>
    <w:p w14:paraId="1A4D318F">
      <w:pPr>
        <w:pStyle w:val="18"/>
        <w:ind w:firstLine="420" w:firstLineChars="200"/>
        <w:rPr>
          <w:rFonts w:ascii="Times New Roman" w:hAnsi="Times New Roman" w:eastAsia="宋体" w:cs="Times New Roman"/>
          <w:position w:val="6"/>
          <w:sz w:val="21"/>
          <w:szCs w:val="21"/>
        </w:rPr>
      </w:pPr>
      <w:r>
        <w:rPr>
          <w:rFonts w:ascii="Times New Roman" w:hAnsi="Times New Roman" w:eastAsia="宋体" w:cs="Times New Roman"/>
          <w:position w:val="6"/>
          <w:sz w:val="21"/>
          <w:szCs w:val="21"/>
        </w:rPr>
        <w:t>工程名称：</w:t>
      </w:r>
      <w:r>
        <w:rPr>
          <w:rFonts w:ascii="Times New Roman" w:hAnsi="Times New Roman" w:eastAsia="宋体" w:cs="Times New Roman"/>
          <w:position w:val="6"/>
          <w:sz w:val="21"/>
          <w:szCs w:val="21"/>
          <w:u w:val="single"/>
        </w:rPr>
        <w:t xml:space="preserve">                                           </w:t>
      </w:r>
    </w:p>
    <w:p w14:paraId="236328CD">
      <w:pPr>
        <w:pStyle w:val="18"/>
        <w:ind w:firstLine="420" w:firstLineChars="200"/>
        <w:rPr>
          <w:rFonts w:ascii="Times New Roman" w:hAnsi="Times New Roman" w:eastAsia="宋体" w:cs="Times New Roman"/>
          <w:position w:val="6"/>
          <w:sz w:val="21"/>
          <w:szCs w:val="21"/>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1418"/>
        <w:gridCol w:w="1418"/>
        <w:gridCol w:w="1418"/>
        <w:gridCol w:w="1418"/>
      </w:tblGrid>
      <w:tr w14:paraId="0BA8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289" w:type="dxa"/>
            <w:vAlign w:val="center"/>
          </w:tcPr>
          <w:p w14:paraId="67E28F14">
            <w:pPr>
              <w:pStyle w:val="18"/>
              <w:ind w:firstLine="0" w:firstLineChars="0"/>
              <w:jc w:val="center"/>
              <w:rPr>
                <w:rFonts w:ascii="Times New Roman" w:hAnsi="Times New Roman" w:eastAsia="宋体" w:cs="Times New Roman"/>
                <w:position w:val="6"/>
                <w:sz w:val="21"/>
                <w:szCs w:val="21"/>
              </w:rPr>
            </w:pPr>
            <w:r>
              <w:rPr>
                <w:rFonts w:ascii="Times New Roman" w:hAnsi="Times New Roman" w:eastAsia="宋体" w:cs="Times New Roman"/>
                <w:position w:val="6"/>
                <w:sz w:val="21"/>
                <w:szCs w:val="21"/>
              </w:rPr>
              <w:t>投标报价</w:t>
            </w:r>
          </w:p>
          <w:p w14:paraId="7FACB947">
            <w:pPr>
              <w:pStyle w:val="18"/>
              <w:ind w:firstLine="0" w:firstLineChars="0"/>
              <w:jc w:val="center"/>
              <w:rPr>
                <w:rFonts w:ascii="Times New Roman" w:hAnsi="Times New Roman" w:eastAsia="宋体" w:cs="Times New Roman"/>
                <w:position w:val="6"/>
                <w:sz w:val="21"/>
                <w:szCs w:val="21"/>
              </w:rPr>
            </w:pPr>
            <w:r>
              <w:rPr>
                <w:rFonts w:ascii="Times New Roman" w:hAnsi="Times New Roman" w:eastAsia="宋体" w:cs="Times New Roman"/>
                <w:position w:val="6"/>
                <w:sz w:val="21"/>
                <w:szCs w:val="21"/>
              </w:rPr>
              <w:t>（元）</w:t>
            </w:r>
          </w:p>
        </w:tc>
        <w:tc>
          <w:tcPr>
            <w:tcW w:w="1418" w:type="dxa"/>
            <w:vAlign w:val="center"/>
          </w:tcPr>
          <w:p w14:paraId="30DC7796">
            <w:pPr>
              <w:pStyle w:val="18"/>
              <w:ind w:firstLine="0" w:firstLineChars="0"/>
              <w:jc w:val="center"/>
              <w:rPr>
                <w:rFonts w:ascii="Times New Roman" w:hAnsi="Times New Roman" w:eastAsia="宋体" w:cs="Times New Roman"/>
                <w:position w:val="6"/>
                <w:sz w:val="21"/>
                <w:szCs w:val="21"/>
              </w:rPr>
            </w:pPr>
            <w:r>
              <w:rPr>
                <w:rFonts w:ascii="Times New Roman" w:hAnsi="Times New Roman" w:eastAsia="宋体" w:cs="Times New Roman"/>
                <w:position w:val="6"/>
                <w:sz w:val="21"/>
                <w:szCs w:val="21"/>
              </w:rPr>
              <w:t>工  期</w:t>
            </w:r>
          </w:p>
          <w:p w14:paraId="47CD8AF9">
            <w:pPr>
              <w:pStyle w:val="18"/>
              <w:ind w:firstLine="0" w:firstLineChars="0"/>
              <w:jc w:val="center"/>
              <w:rPr>
                <w:rFonts w:ascii="Times New Roman" w:hAnsi="Times New Roman" w:eastAsia="宋体" w:cs="Times New Roman"/>
                <w:position w:val="6"/>
                <w:sz w:val="21"/>
                <w:szCs w:val="21"/>
              </w:rPr>
            </w:pPr>
            <w:r>
              <w:rPr>
                <w:rFonts w:ascii="Times New Roman" w:hAnsi="Times New Roman" w:eastAsia="宋体" w:cs="Times New Roman"/>
                <w:position w:val="6"/>
                <w:sz w:val="21"/>
                <w:szCs w:val="21"/>
              </w:rPr>
              <w:t>（日历天）</w:t>
            </w:r>
          </w:p>
        </w:tc>
        <w:tc>
          <w:tcPr>
            <w:tcW w:w="1418" w:type="dxa"/>
            <w:vAlign w:val="center"/>
          </w:tcPr>
          <w:p w14:paraId="13A09279">
            <w:pPr>
              <w:pStyle w:val="18"/>
              <w:ind w:firstLine="0" w:firstLineChars="0"/>
              <w:jc w:val="center"/>
              <w:rPr>
                <w:rFonts w:ascii="Times New Roman" w:hAnsi="Times New Roman" w:eastAsia="宋体" w:cs="Times New Roman"/>
                <w:position w:val="6"/>
                <w:sz w:val="21"/>
                <w:szCs w:val="21"/>
              </w:rPr>
            </w:pPr>
            <w:r>
              <w:rPr>
                <w:rFonts w:ascii="Times New Roman" w:hAnsi="Times New Roman" w:eastAsia="宋体" w:cs="Times New Roman"/>
                <w:position w:val="6"/>
                <w:sz w:val="21"/>
                <w:szCs w:val="21"/>
              </w:rPr>
              <w:t>质量目标</w:t>
            </w:r>
          </w:p>
        </w:tc>
        <w:tc>
          <w:tcPr>
            <w:tcW w:w="1418" w:type="dxa"/>
            <w:vAlign w:val="center"/>
          </w:tcPr>
          <w:p w14:paraId="45EFCAC9">
            <w:pPr>
              <w:pStyle w:val="18"/>
              <w:ind w:firstLine="0" w:firstLineChars="0"/>
              <w:jc w:val="center"/>
              <w:rPr>
                <w:rFonts w:ascii="Times New Roman" w:hAnsi="Times New Roman" w:eastAsia="宋体" w:cs="Times New Roman"/>
                <w:position w:val="6"/>
                <w:sz w:val="21"/>
                <w:szCs w:val="21"/>
              </w:rPr>
            </w:pPr>
            <w:r>
              <w:rPr>
                <w:rFonts w:ascii="Times New Roman" w:hAnsi="Times New Roman" w:eastAsia="宋体" w:cs="Times New Roman"/>
                <w:position w:val="6"/>
                <w:sz w:val="21"/>
                <w:szCs w:val="21"/>
              </w:rPr>
              <w:t>项目经理</w:t>
            </w:r>
          </w:p>
        </w:tc>
        <w:tc>
          <w:tcPr>
            <w:tcW w:w="1418" w:type="dxa"/>
            <w:vAlign w:val="center"/>
          </w:tcPr>
          <w:p w14:paraId="1CAC4666">
            <w:pPr>
              <w:pStyle w:val="18"/>
              <w:ind w:firstLine="0" w:firstLineChars="0"/>
              <w:jc w:val="center"/>
              <w:rPr>
                <w:rFonts w:ascii="Times New Roman" w:hAnsi="Times New Roman" w:eastAsia="宋体" w:cs="Times New Roman"/>
                <w:position w:val="6"/>
                <w:sz w:val="21"/>
                <w:szCs w:val="21"/>
              </w:rPr>
            </w:pPr>
            <w:r>
              <w:rPr>
                <w:rFonts w:ascii="Times New Roman" w:hAnsi="Times New Roman" w:eastAsia="宋体" w:cs="Times New Roman"/>
                <w:position w:val="6"/>
                <w:sz w:val="21"/>
                <w:szCs w:val="21"/>
              </w:rPr>
              <w:t>其  它</w:t>
            </w:r>
          </w:p>
        </w:tc>
      </w:tr>
      <w:tr w14:paraId="12EB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289" w:type="dxa"/>
            <w:vAlign w:val="center"/>
          </w:tcPr>
          <w:p w14:paraId="29BF50FF">
            <w:pPr>
              <w:pStyle w:val="18"/>
              <w:ind w:firstLine="0" w:firstLineChars="0"/>
              <w:jc w:val="left"/>
              <w:rPr>
                <w:rFonts w:ascii="Times New Roman" w:hAnsi="Times New Roman" w:eastAsia="宋体" w:cs="Times New Roman"/>
                <w:position w:val="6"/>
                <w:sz w:val="21"/>
                <w:szCs w:val="21"/>
              </w:rPr>
            </w:pPr>
            <w:r>
              <w:rPr>
                <w:rFonts w:ascii="Times New Roman" w:hAnsi="Times New Roman" w:eastAsia="宋体" w:cs="Times New Roman"/>
                <w:position w:val="6"/>
                <w:sz w:val="21"/>
                <w:szCs w:val="21"/>
              </w:rPr>
              <w:t>大写：</w:t>
            </w:r>
          </w:p>
          <w:p w14:paraId="1D758D26">
            <w:pPr>
              <w:pStyle w:val="18"/>
              <w:ind w:firstLine="0" w:firstLineChars="0"/>
              <w:jc w:val="left"/>
              <w:rPr>
                <w:rFonts w:ascii="Times New Roman" w:hAnsi="Times New Roman" w:eastAsia="宋体" w:cs="Times New Roman"/>
                <w:position w:val="6"/>
                <w:sz w:val="21"/>
                <w:szCs w:val="21"/>
              </w:rPr>
            </w:pPr>
          </w:p>
          <w:p w14:paraId="6F0BFE9C">
            <w:pPr>
              <w:pStyle w:val="18"/>
              <w:ind w:firstLine="0" w:firstLineChars="0"/>
              <w:jc w:val="left"/>
              <w:rPr>
                <w:rFonts w:ascii="Times New Roman" w:hAnsi="Times New Roman" w:eastAsia="宋体" w:cs="Times New Roman"/>
                <w:position w:val="6"/>
                <w:sz w:val="21"/>
                <w:szCs w:val="21"/>
              </w:rPr>
            </w:pPr>
            <w:r>
              <w:rPr>
                <w:rFonts w:ascii="Times New Roman" w:hAnsi="Times New Roman" w:eastAsia="宋体" w:cs="Times New Roman"/>
                <w:position w:val="6"/>
                <w:sz w:val="21"/>
                <w:szCs w:val="21"/>
              </w:rPr>
              <w:t>小写：</w:t>
            </w:r>
          </w:p>
        </w:tc>
        <w:tc>
          <w:tcPr>
            <w:tcW w:w="1418" w:type="dxa"/>
            <w:vAlign w:val="center"/>
          </w:tcPr>
          <w:p w14:paraId="089B4510">
            <w:pPr>
              <w:pStyle w:val="18"/>
              <w:ind w:firstLine="739"/>
              <w:jc w:val="center"/>
              <w:rPr>
                <w:rFonts w:ascii="Times New Roman" w:hAnsi="Times New Roman" w:eastAsia="宋体" w:cs="Times New Roman"/>
                <w:position w:val="6"/>
                <w:sz w:val="21"/>
                <w:szCs w:val="21"/>
              </w:rPr>
            </w:pPr>
          </w:p>
        </w:tc>
        <w:tc>
          <w:tcPr>
            <w:tcW w:w="1418" w:type="dxa"/>
            <w:vAlign w:val="center"/>
          </w:tcPr>
          <w:p w14:paraId="7E5D1B84">
            <w:pPr>
              <w:pStyle w:val="18"/>
              <w:ind w:firstLine="739"/>
              <w:jc w:val="center"/>
              <w:rPr>
                <w:rFonts w:ascii="Times New Roman" w:hAnsi="Times New Roman" w:eastAsia="宋体" w:cs="Times New Roman"/>
                <w:position w:val="6"/>
                <w:sz w:val="21"/>
                <w:szCs w:val="21"/>
              </w:rPr>
            </w:pPr>
          </w:p>
        </w:tc>
        <w:tc>
          <w:tcPr>
            <w:tcW w:w="1418" w:type="dxa"/>
            <w:vAlign w:val="center"/>
          </w:tcPr>
          <w:p w14:paraId="71DA52A1">
            <w:pPr>
              <w:pStyle w:val="18"/>
              <w:ind w:firstLine="0" w:firstLineChars="0"/>
              <w:jc w:val="center"/>
              <w:rPr>
                <w:rFonts w:ascii="Times New Roman" w:hAnsi="Times New Roman" w:eastAsia="宋体" w:cs="Times New Roman"/>
                <w:position w:val="6"/>
                <w:sz w:val="21"/>
                <w:szCs w:val="21"/>
              </w:rPr>
            </w:pPr>
          </w:p>
        </w:tc>
        <w:tc>
          <w:tcPr>
            <w:tcW w:w="1418" w:type="dxa"/>
            <w:vAlign w:val="center"/>
          </w:tcPr>
          <w:p w14:paraId="6608AE46">
            <w:pPr>
              <w:pStyle w:val="18"/>
              <w:ind w:firstLine="739"/>
              <w:jc w:val="center"/>
              <w:rPr>
                <w:rFonts w:ascii="Times New Roman" w:hAnsi="Times New Roman" w:eastAsia="宋体" w:cs="Times New Roman"/>
                <w:position w:val="6"/>
                <w:sz w:val="21"/>
                <w:szCs w:val="21"/>
              </w:rPr>
            </w:pPr>
          </w:p>
        </w:tc>
      </w:tr>
    </w:tbl>
    <w:p w14:paraId="2AF59C30">
      <w:pPr>
        <w:pStyle w:val="18"/>
        <w:ind w:firstLine="491" w:firstLineChars="234"/>
        <w:rPr>
          <w:rFonts w:ascii="Times New Roman" w:hAnsi="Times New Roman" w:eastAsia="宋体" w:cs="Times New Roman"/>
          <w:position w:val="6"/>
          <w:sz w:val="21"/>
          <w:szCs w:val="21"/>
        </w:rPr>
      </w:pPr>
    </w:p>
    <w:p w14:paraId="502DC075">
      <w:pPr>
        <w:pStyle w:val="18"/>
        <w:ind w:firstLine="491" w:firstLineChars="234"/>
        <w:rPr>
          <w:rFonts w:ascii="Times New Roman" w:hAnsi="Times New Roman" w:eastAsia="宋体" w:cs="Times New Roman"/>
          <w:position w:val="6"/>
          <w:sz w:val="21"/>
          <w:szCs w:val="21"/>
        </w:rPr>
      </w:pPr>
    </w:p>
    <w:p w14:paraId="0495CDF2">
      <w:pPr>
        <w:wordWrap w:val="0"/>
        <w:spacing w:line="360" w:lineRule="auto"/>
        <w:ind w:firstLine="2340" w:firstLineChars="975"/>
        <w:jc w:val="right"/>
        <w:rPr>
          <w:rFonts w:ascii="Times New Roman" w:hAnsi="Times New Roman" w:eastAsia="宋体" w:cs="Times New Roman"/>
          <w:sz w:val="24"/>
        </w:rPr>
      </w:pPr>
      <w:r>
        <w:rPr>
          <w:rFonts w:ascii="Times New Roman" w:hAnsi="Times New Roman" w:eastAsia="宋体" w:cs="Times New Roman"/>
          <w:sz w:val="24"/>
        </w:rPr>
        <w:t>供应商（盖章）：</w:t>
      </w:r>
      <w:r>
        <w:rPr>
          <w:rFonts w:ascii="Times New Roman" w:hAnsi="Times New Roman" w:eastAsia="宋体" w:cs="Times New Roman"/>
          <w:sz w:val="24"/>
          <w:u w:val="single"/>
        </w:rPr>
        <w:t xml:space="preserve">          </w:t>
      </w:r>
    </w:p>
    <w:p w14:paraId="7CADBE5E">
      <w:pPr>
        <w:wordWrap w:val="0"/>
        <w:spacing w:line="360" w:lineRule="auto"/>
        <w:ind w:left="4080" w:hanging="4080" w:hangingChars="1700"/>
        <w:jc w:val="right"/>
        <w:rPr>
          <w:rFonts w:ascii="Times New Roman" w:hAnsi="Times New Roman" w:eastAsia="宋体" w:cs="Times New Roman"/>
          <w:sz w:val="24"/>
        </w:rPr>
      </w:pPr>
      <w:r>
        <w:rPr>
          <w:rFonts w:ascii="Times New Roman" w:hAnsi="Times New Roman" w:eastAsia="宋体" w:cs="Times New Roman"/>
          <w:sz w:val="24"/>
        </w:rPr>
        <w:t>法定代表人或其委托代理人（签字或盖章）：</w:t>
      </w:r>
      <w:r>
        <w:rPr>
          <w:rFonts w:ascii="Times New Roman" w:hAnsi="Times New Roman" w:eastAsia="宋体" w:cs="Times New Roman"/>
          <w:sz w:val="24"/>
          <w:u w:val="single"/>
        </w:rPr>
        <w:t xml:space="preserve">          </w:t>
      </w:r>
    </w:p>
    <w:p w14:paraId="74147A16">
      <w:pPr>
        <w:spacing w:line="360" w:lineRule="auto"/>
        <w:ind w:left="4936" w:leftChars="2065" w:hanging="600" w:hangingChars="250"/>
        <w:jc w:val="right"/>
        <w:rPr>
          <w:rFonts w:ascii="Times New Roman" w:hAnsi="Times New Roman" w:eastAsia="宋体" w:cs="Times New Roman"/>
          <w:sz w:val="24"/>
        </w:rPr>
      </w:pPr>
      <w:r>
        <w:rPr>
          <w:rFonts w:ascii="Times New Roman" w:hAnsi="Times New Roman" w:eastAsia="宋体" w:cs="Times New Roman"/>
          <w:sz w:val="24"/>
        </w:rPr>
        <w:t>年    月    日</w:t>
      </w:r>
    </w:p>
    <w:p w14:paraId="65CFF5C1">
      <w:pPr>
        <w:pStyle w:val="18"/>
        <w:ind w:left="181" w:firstLine="491" w:firstLineChars="234"/>
        <w:rPr>
          <w:rFonts w:ascii="Times New Roman" w:hAnsi="Times New Roman" w:eastAsia="宋体" w:cs="Times New Roman"/>
          <w:position w:val="6"/>
          <w:sz w:val="21"/>
          <w:szCs w:val="21"/>
        </w:rPr>
      </w:pPr>
    </w:p>
    <w:p w14:paraId="232089BD">
      <w:pPr>
        <w:pStyle w:val="18"/>
        <w:ind w:left="181" w:firstLine="491" w:firstLineChars="234"/>
        <w:rPr>
          <w:rFonts w:ascii="Times New Roman" w:hAnsi="Times New Roman" w:eastAsia="宋体" w:cs="Times New Roman"/>
          <w:position w:val="6"/>
          <w:sz w:val="21"/>
          <w:szCs w:val="21"/>
        </w:rPr>
      </w:pPr>
    </w:p>
    <w:p w14:paraId="2F175B95">
      <w:pPr>
        <w:spacing w:line="360" w:lineRule="auto"/>
        <w:rPr>
          <w:rFonts w:ascii="Times New Roman" w:hAnsi="Times New Roman" w:eastAsia="宋体" w:cs="Times New Roman"/>
          <w:b/>
          <w:sz w:val="24"/>
          <w:szCs w:val="21"/>
        </w:rPr>
      </w:pPr>
      <w:r>
        <w:rPr>
          <w:rFonts w:ascii="Times New Roman" w:hAnsi="Times New Roman" w:eastAsia="宋体" w:cs="Times New Roman"/>
          <w:b/>
          <w:sz w:val="24"/>
          <w:szCs w:val="21"/>
        </w:rPr>
        <w:t>说明：</w:t>
      </w:r>
    </w:p>
    <w:p w14:paraId="0D2C9104">
      <w:pPr>
        <w:spacing w:line="360" w:lineRule="auto"/>
        <w:ind w:firstLine="482" w:firstLineChars="200"/>
        <w:rPr>
          <w:rFonts w:ascii="Times New Roman" w:hAnsi="Times New Roman" w:eastAsia="宋体" w:cs="Times New Roman"/>
          <w:b/>
          <w:sz w:val="24"/>
          <w:szCs w:val="21"/>
        </w:rPr>
      </w:pPr>
      <w:r>
        <w:rPr>
          <w:rFonts w:ascii="Times New Roman" w:hAnsi="Times New Roman" w:eastAsia="宋体" w:cs="Times New Roman"/>
          <w:b/>
          <w:sz w:val="24"/>
          <w:szCs w:val="21"/>
        </w:rPr>
        <w:t>1、价格应按“磋商文件”中规定的货币单位填写。</w:t>
      </w:r>
    </w:p>
    <w:p w14:paraId="6E7479AF">
      <w:pPr>
        <w:spacing w:line="360" w:lineRule="auto"/>
        <w:ind w:firstLine="482" w:firstLineChars="200"/>
        <w:rPr>
          <w:rFonts w:ascii="Times New Roman" w:hAnsi="Times New Roman" w:eastAsia="宋体" w:cs="Times New Roman"/>
          <w:b/>
          <w:sz w:val="24"/>
          <w:szCs w:val="21"/>
        </w:rPr>
      </w:pPr>
      <w:r>
        <w:rPr>
          <w:rFonts w:ascii="Times New Roman" w:hAnsi="Times New Roman" w:eastAsia="宋体" w:cs="Times New Roman"/>
          <w:b/>
          <w:sz w:val="24"/>
          <w:szCs w:val="21"/>
        </w:rPr>
        <w:t xml:space="preserve">2、投标人如果需要对报价或其它内容加以说明，可在备注栏填写。 </w:t>
      </w:r>
    </w:p>
    <w:p w14:paraId="26CEABE8">
      <w:pPr>
        <w:spacing w:line="360" w:lineRule="auto"/>
        <w:ind w:firstLine="482" w:firstLineChars="200"/>
        <w:rPr>
          <w:rFonts w:ascii="Times New Roman" w:hAnsi="Times New Roman" w:eastAsia="宋体" w:cs="Times New Roman"/>
          <w:b/>
          <w:sz w:val="24"/>
          <w:szCs w:val="21"/>
        </w:rPr>
      </w:pPr>
      <w:r>
        <w:rPr>
          <w:rFonts w:ascii="Times New Roman" w:hAnsi="Times New Roman" w:eastAsia="宋体" w:cs="Times New Roman"/>
          <w:b/>
          <w:sz w:val="24"/>
          <w:szCs w:val="21"/>
        </w:rPr>
        <w:t>3、投标报价以人民币报价。总价内包含相关的费用有：人员费用、所需的设备和仪器费用、耗材费用、管理费用、利润以及项目管理过程中的所有由投标人承担的费用和国家规定的各项税费以及投标费用。</w:t>
      </w:r>
    </w:p>
    <w:p w14:paraId="095C7AE7">
      <w:pPr>
        <w:spacing w:line="360" w:lineRule="auto"/>
        <w:ind w:firstLine="482" w:firstLineChars="200"/>
        <w:rPr>
          <w:rFonts w:ascii="Times New Roman" w:hAnsi="Times New Roman" w:eastAsia="宋体" w:cs="Times New Roman"/>
          <w:b/>
          <w:sz w:val="24"/>
          <w:szCs w:val="21"/>
        </w:rPr>
      </w:pPr>
      <w:r>
        <w:rPr>
          <w:rFonts w:ascii="Times New Roman" w:hAnsi="Times New Roman" w:eastAsia="宋体" w:cs="Times New Roman"/>
          <w:b/>
          <w:sz w:val="24"/>
          <w:szCs w:val="21"/>
        </w:rPr>
        <w:t>4、该表供</w:t>
      </w:r>
      <w:r>
        <w:rPr>
          <w:rFonts w:hint="eastAsia" w:ascii="Times New Roman" w:hAnsi="Times New Roman" w:eastAsia="宋体" w:cs="Times New Roman"/>
          <w:b/>
          <w:sz w:val="24"/>
          <w:szCs w:val="21"/>
        </w:rPr>
        <w:t>开标</w:t>
      </w:r>
      <w:r>
        <w:rPr>
          <w:rFonts w:ascii="Times New Roman" w:hAnsi="Times New Roman" w:eastAsia="宋体" w:cs="Times New Roman"/>
          <w:b/>
          <w:sz w:val="24"/>
          <w:szCs w:val="21"/>
        </w:rPr>
        <w:t>时使用，供应商须按规定的格式填写。该表内填写的数据等内容须与供应商的投标响应文件的内容相一致，否则，评标时以供应商的投标文件正本为准。</w:t>
      </w:r>
    </w:p>
    <w:p w14:paraId="262382D7">
      <w:pPr>
        <w:spacing w:line="360" w:lineRule="auto"/>
        <w:ind w:firstLine="482" w:firstLineChars="200"/>
        <w:rPr>
          <w:rFonts w:ascii="Times New Roman" w:hAnsi="Times New Roman" w:eastAsia="宋体" w:cs="Times New Roman"/>
          <w:b/>
          <w:sz w:val="24"/>
          <w:szCs w:val="21"/>
        </w:rPr>
      </w:pPr>
      <w:r>
        <w:rPr>
          <w:rFonts w:ascii="Times New Roman" w:hAnsi="Times New Roman" w:eastAsia="宋体" w:cs="Times New Roman"/>
          <w:b/>
          <w:sz w:val="24"/>
          <w:szCs w:val="21"/>
        </w:rPr>
        <w:t>5、该表除保留在磋商响应文件中外，还须用信封单独密封，在投标截止时间前单独递交。应在封面上标明：采购人名称、项目编号、项目名称、供应商名称等信息，并注明“于2022年02月22日15点00分（投标截止时间）之前不准启封”字样。否则投标文件有可能被拒绝。</w:t>
      </w:r>
    </w:p>
    <w:p w14:paraId="30E907C9">
      <w:pPr>
        <w:spacing w:line="360" w:lineRule="auto"/>
        <w:jc w:val="center"/>
        <w:outlineLvl w:val="1"/>
        <w:rPr>
          <w:rFonts w:ascii="Times New Roman" w:hAnsi="Times New Roman" w:eastAsia="宋体" w:cs="Times New Roman"/>
          <w:b/>
          <w:sz w:val="30"/>
          <w:szCs w:val="30"/>
        </w:rPr>
      </w:pPr>
      <w:r>
        <w:rPr>
          <w:rFonts w:ascii="Times New Roman" w:hAnsi="Times New Roman" w:eastAsia="宋体" w:cs="Times New Roman"/>
          <w:position w:val="6"/>
          <w:szCs w:val="21"/>
        </w:rPr>
        <w:br w:type="page"/>
      </w:r>
      <w:bookmarkStart w:id="88" w:name="_Toc421738037"/>
      <w:bookmarkStart w:id="89" w:name="_Toc441787432"/>
      <w:bookmarkStart w:id="90" w:name="_Toc95734964"/>
      <w:r>
        <w:rPr>
          <w:rFonts w:hint="eastAsia" w:ascii="Times New Roman" w:hAnsi="Times New Roman" w:eastAsia="宋体" w:cs="Times New Roman"/>
          <w:b/>
          <w:sz w:val="30"/>
          <w:szCs w:val="30"/>
        </w:rPr>
        <w:t>六</w:t>
      </w:r>
      <w:r>
        <w:rPr>
          <w:rFonts w:ascii="Times New Roman" w:hAnsi="Times New Roman" w:eastAsia="宋体" w:cs="Times New Roman"/>
          <w:b/>
          <w:sz w:val="30"/>
          <w:szCs w:val="30"/>
        </w:rPr>
        <w:t>、报价汇总表</w:t>
      </w:r>
      <w:bookmarkEnd w:id="88"/>
      <w:bookmarkEnd w:id="89"/>
      <w:bookmarkEnd w:id="90"/>
    </w:p>
    <w:p w14:paraId="6EB65036">
      <w:pPr>
        <w:spacing w:line="760" w:lineRule="exact"/>
        <w:rPr>
          <w:rFonts w:ascii="Times New Roman" w:hAnsi="Times New Roman" w:eastAsia="宋体" w:cs="Times New Roman"/>
          <w:szCs w:val="21"/>
          <w:u w:val="single"/>
        </w:rPr>
      </w:pPr>
      <w:r>
        <w:rPr>
          <w:rFonts w:ascii="Times New Roman" w:hAnsi="Times New Roman" w:eastAsia="宋体" w:cs="Times New Roman"/>
          <w:szCs w:val="21"/>
        </w:rPr>
        <w:t>工程名称：</w:t>
      </w:r>
      <w:r>
        <w:rPr>
          <w:rFonts w:ascii="Times New Roman" w:hAnsi="Times New Roman" w:eastAsia="宋体" w:cs="Times New Roman"/>
          <w:szCs w:val="21"/>
          <w:u w:val="single"/>
        </w:rPr>
        <w:t xml:space="preserve">                                            </w:t>
      </w:r>
    </w:p>
    <w:p w14:paraId="2D3C0C09">
      <w:pPr>
        <w:spacing w:line="440" w:lineRule="exact"/>
        <w:ind w:firstLine="57"/>
        <w:rPr>
          <w:rFonts w:ascii="Times New Roman" w:hAnsi="Times New Roman" w:eastAsia="宋体" w:cs="Times New Roman"/>
          <w:szCs w:val="21"/>
          <w:u w:val="single"/>
        </w:rPr>
      </w:pPr>
      <w:r>
        <w:rPr>
          <w:rFonts w:ascii="Times New Roman" w:hAnsi="Times New Roman" w:eastAsia="宋体" w:cs="Times New Roman"/>
          <w:szCs w:val="21"/>
        </w:rPr>
        <w:t>供应商名称：</w:t>
      </w:r>
      <w:r>
        <w:rPr>
          <w:rFonts w:ascii="Times New Roman" w:hAnsi="Times New Roman" w:eastAsia="宋体" w:cs="Times New Roman"/>
          <w:szCs w:val="21"/>
          <w:u w:val="single"/>
        </w:rPr>
        <w:t xml:space="preserve">                                          </w:t>
      </w:r>
    </w:p>
    <w:p w14:paraId="669104BE">
      <w:pPr>
        <w:spacing w:line="440" w:lineRule="exact"/>
        <w:ind w:firstLine="57"/>
        <w:rPr>
          <w:rFonts w:ascii="Times New Roman" w:hAnsi="Times New Roman" w:eastAsia="宋体" w:cs="Times New Roman"/>
          <w:szCs w:val="21"/>
        </w:rPr>
      </w:pPr>
    </w:p>
    <w:tbl>
      <w:tblPr>
        <w:tblStyle w:val="42"/>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976"/>
        <w:gridCol w:w="3646"/>
        <w:gridCol w:w="1276"/>
      </w:tblGrid>
      <w:tr w14:paraId="106F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36" w:type="dxa"/>
            <w:vAlign w:val="center"/>
          </w:tcPr>
          <w:p w14:paraId="78DCE9C6">
            <w:pPr>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976" w:type="dxa"/>
            <w:vAlign w:val="center"/>
          </w:tcPr>
          <w:p w14:paraId="35FEABDD">
            <w:pPr>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3646" w:type="dxa"/>
            <w:vAlign w:val="center"/>
          </w:tcPr>
          <w:p w14:paraId="077F4B05">
            <w:pPr>
              <w:jc w:val="center"/>
              <w:rPr>
                <w:rFonts w:ascii="Times New Roman" w:hAnsi="Times New Roman" w:eastAsia="宋体" w:cs="Times New Roman"/>
                <w:szCs w:val="21"/>
              </w:rPr>
            </w:pPr>
            <w:r>
              <w:rPr>
                <w:rFonts w:ascii="Times New Roman" w:hAnsi="Times New Roman" w:eastAsia="宋体" w:cs="Times New Roman"/>
                <w:szCs w:val="21"/>
              </w:rPr>
              <w:t>金额</w:t>
            </w:r>
          </w:p>
        </w:tc>
        <w:tc>
          <w:tcPr>
            <w:tcW w:w="1276" w:type="dxa"/>
            <w:vAlign w:val="center"/>
          </w:tcPr>
          <w:p w14:paraId="4E46A9CB">
            <w:pPr>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1393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36" w:type="dxa"/>
            <w:vAlign w:val="center"/>
          </w:tcPr>
          <w:p w14:paraId="6C804D4A">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2976" w:type="dxa"/>
            <w:vAlign w:val="center"/>
          </w:tcPr>
          <w:p w14:paraId="4BEDB107">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随县公安局柳林派出所办公楼服务大厅灾后重建项目</w:t>
            </w:r>
          </w:p>
        </w:tc>
        <w:tc>
          <w:tcPr>
            <w:tcW w:w="3646" w:type="dxa"/>
            <w:vAlign w:val="center"/>
          </w:tcPr>
          <w:p w14:paraId="7C5E322D">
            <w:pPr>
              <w:rPr>
                <w:rFonts w:ascii="Times New Roman" w:hAnsi="Times New Roman" w:eastAsia="宋体" w:cs="Times New Roman"/>
                <w:szCs w:val="21"/>
                <w:u w:val="single"/>
              </w:rPr>
            </w:pPr>
            <w:r>
              <w:rPr>
                <w:rFonts w:ascii="Times New Roman" w:hAnsi="Times New Roman" w:eastAsia="宋体" w:cs="Times New Roman"/>
                <w:szCs w:val="21"/>
              </w:rPr>
              <w:t>小写：</w:t>
            </w:r>
            <w:r>
              <w:rPr>
                <w:rFonts w:ascii="Times New Roman" w:hAnsi="Times New Roman" w:eastAsia="宋体" w:cs="Times New Roman"/>
                <w:szCs w:val="21"/>
                <w:u w:val="single"/>
              </w:rPr>
              <w:t xml:space="preserve">                              </w:t>
            </w:r>
          </w:p>
          <w:p w14:paraId="1FA7FB8C">
            <w:pPr>
              <w:rPr>
                <w:rFonts w:ascii="Times New Roman" w:hAnsi="Times New Roman" w:eastAsia="宋体" w:cs="Times New Roman"/>
                <w:szCs w:val="21"/>
              </w:rPr>
            </w:pPr>
          </w:p>
          <w:p w14:paraId="4F36680E">
            <w:pPr>
              <w:rPr>
                <w:rFonts w:ascii="Times New Roman" w:hAnsi="Times New Roman" w:eastAsia="宋体" w:cs="Times New Roman"/>
                <w:szCs w:val="21"/>
              </w:rPr>
            </w:pPr>
            <w:r>
              <w:rPr>
                <w:rFonts w:ascii="Times New Roman" w:hAnsi="Times New Roman" w:eastAsia="宋体" w:cs="Times New Roman"/>
                <w:szCs w:val="21"/>
              </w:rPr>
              <w:t>大写：</w:t>
            </w:r>
            <w:r>
              <w:rPr>
                <w:rFonts w:ascii="Times New Roman" w:hAnsi="Times New Roman" w:eastAsia="宋体" w:cs="Times New Roman"/>
                <w:szCs w:val="21"/>
                <w:u w:val="single"/>
              </w:rPr>
              <w:t xml:space="preserve">                          </w:t>
            </w:r>
          </w:p>
        </w:tc>
        <w:tc>
          <w:tcPr>
            <w:tcW w:w="1276" w:type="dxa"/>
            <w:vAlign w:val="center"/>
          </w:tcPr>
          <w:p w14:paraId="600FC2B3">
            <w:pPr>
              <w:rPr>
                <w:rFonts w:ascii="Times New Roman" w:hAnsi="Times New Roman" w:eastAsia="宋体" w:cs="Times New Roman"/>
                <w:szCs w:val="21"/>
              </w:rPr>
            </w:pPr>
          </w:p>
        </w:tc>
      </w:tr>
      <w:tr w14:paraId="10ED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712" w:type="dxa"/>
            <w:gridSpan w:val="2"/>
            <w:vAlign w:val="center"/>
          </w:tcPr>
          <w:p w14:paraId="5218720E">
            <w:pPr>
              <w:jc w:val="center"/>
              <w:rPr>
                <w:rFonts w:ascii="Times New Roman" w:hAnsi="Times New Roman" w:eastAsia="宋体" w:cs="Times New Roman"/>
                <w:szCs w:val="21"/>
              </w:rPr>
            </w:pPr>
            <w:r>
              <w:rPr>
                <w:rFonts w:hint="eastAsia" w:ascii="Times New Roman" w:hAnsi="Times New Roman" w:eastAsia="宋体" w:cs="Times New Roman"/>
                <w:szCs w:val="21"/>
              </w:rPr>
              <w:t>合计</w:t>
            </w:r>
          </w:p>
        </w:tc>
        <w:tc>
          <w:tcPr>
            <w:tcW w:w="3646" w:type="dxa"/>
            <w:vAlign w:val="center"/>
          </w:tcPr>
          <w:p w14:paraId="5FE8760C">
            <w:pPr>
              <w:rPr>
                <w:rFonts w:ascii="Times New Roman" w:hAnsi="Times New Roman" w:eastAsia="宋体" w:cs="Times New Roman"/>
                <w:szCs w:val="21"/>
                <w:u w:val="single"/>
              </w:rPr>
            </w:pPr>
            <w:r>
              <w:rPr>
                <w:rFonts w:ascii="Times New Roman" w:hAnsi="Times New Roman" w:eastAsia="宋体" w:cs="Times New Roman"/>
                <w:szCs w:val="21"/>
              </w:rPr>
              <w:t>小写：</w:t>
            </w:r>
            <w:r>
              <w:rPr>
                <w:rFonts w:ascii="Times New Roman" w:hAnsi="Times New Roman" w:eastAsia="宋体" w:cs="Times New Roman"/>
                <w:szCs w:val="21"/>
                <w:u w:val="single"/>
              </w:rPr>
              <w:t xml:space="preserve">                              </w:t>
            </w:r>
          </w:p>
          <w:p w14:paraId="01B8A128">
            <w:pPr>
              <w:rPr>
                <w:rFonts w:ascii="Times New Roman" w:hAnsi="Times New Roman" w:eastAsia="宋体" w:cs="Times New Roman"/>
                <w:szCs w:val="21"/>
              </w:rPr>
            </w:pPr>
          </w:p>
          <w:p w14:paraId="67F4F787">
            <w:pPr>
              <w:rPr>
                <w:rFonts w:ascii="Times New Roman" w:hAnsi="Times New Roman" w:eastAsia="宋体" w:cs="Times New Roman"/>
                <w:szCs w:val="21"/>
              </w:rPr>
            </w:pPr>
            <w:r>
              <w:rPr>
                <w:rFonts w:ascii="Times New Roman" w:hAnsi="Times New Roman" w:eastAsia="宋体" w:cs="Times New Roman"/>
                <w:szCs w:val="21"/>
              </w:rPr>
              <w:t>大写：</w:t>
            </w:r>
            <w:r>
              <w:rPr>
                <w:rFonts w:ascii="Times New Roman" w:hAnsi="Times New Roman" w:eastAsia="宋体" w:cs="Times New Roman"/>
                <w:szCs w:val="21"/>
                <w:u w:val="single"/>
              </w:rPr>
              <w:t xml:space="preserve">                          </w:t>
            </w:r>
          </w:p>
        </w:tc>
        <w:tc>
          <w:tcPr>
            <w:tcW w:w="1276" w:type="dxa"/>
            <w:vAlign w:val="center"/>
          </w:tcPr>
          <w:p w14:paraId="02492080">
            <w:pPr>
              <w:rPr>
                <w:rFonts w:ascii="Times New Roman" w:hAnsi="Times New Roman" w:eastAsia="宋体" w:cs="Times New Roman"/>
                <w:szCs w:val="21"/>
              </w:rPr>
            </w:pPr>
          </w:p>
        </w:tc>
      </w:tr>
    </w:tbl>
    <w:p w14:paraId="66E8F984">
      <w:pPr>
        <w:rPr>
          <w:rFonts w:ascii="Times New Roman" w:hAnsi="Times New Roman" w:eastAsia="宋体" w:cs="Times New Roman"/>
          <w:szCs w:val="21"/>
        </w:rPr>
      </w:pPr>
    </w:p>
    <w:p w14:paraId="0999BDC4">
      <w:pPr>
        <w:rPr>
          <w:rFonts w:ascii="Times New Roman" w:hAnsi="Times New Roman" w:eastAsia="宋体" w:cs="Times New Roman"/>
          <w:szCs w:val="21"/>
        </w:rPr>
      </w:pPr>
    </w:p>
    <w:p w14:paraId="76BEFC6A">
      <w:pPr>
        <w:wordWrap w:val="0"/>
        <w:spacing w:line="360" w:lineRule="auto"/>
        <w:ind w:firstLine="2340" w:firstLineChars="975"/>
        <w:jc w:val="right"/>
        <w:rPr>
          <w:rFonts w:ascii="Times New Roman" w:hAnsi="Times New Roman" w:eastAsia="宋体" w:cs="Times New Roman"/>
          <w:sz w:val="24"/>
        </w:rPr>
      </w:pPr>
      <w:r>
        <w:rPr>
          <w:rFonts w:ascii="Times New Roman" w:hAnsi="Times New Roman" w:eastAsia="宋体" w:cs="Times New Roman"/>
          <w:sz w:val="24"/>
        </w:rPr>
        <w:t>供应商（盖章）：</w:t>
      </w:r>
      <w:r>
        <w:rPr>
          <w:rFonts w:ascii="Times New Roman" w:hAnsi="Times New Roman" w:eastAsia="宋体" w:cs="Times New Roman"/>
          <w:sz w:val="24"/>
          <w:u w:val="single"/>
        </w:rPr>
        <w:t xml:space="preserve">          </w:t>
      </w:r>
    </w:p>
    <w:p w14:paraId="12FD883D">
      <w:pPr>
        <w:wordWrap w:val="0"/>
        <w:spacing w:line="360" w:lineRule="auto"/>
        <w:ind w:left="4080" w:hanging="4080" w:hangingChars="1700"/>
        <w:jc w:val="right"/>
        <w:rPr>
          <w:rFonts w:ascii="Times New Roman" w:hAnsi="Times New Roman" w:eastAsia="宋体" w:cs="Times New Roman"/>
          <w:sz w:val="24"/>
        </w:rPr>
      </w:pPr>
      <w:r>
        <w:rPr>
          <w:rFonts w:ascii="Times New Roman" w:hAnsi="Times New Roman" w:eastAsia="宋体" w:cs="Times New Roman"/>
          <w:sz w:val="24"/>
        </w:rPr>
        <w:t>法定代表人或其委托代理人（签字或盖章）：</w:t>
      </w:r>
      <w:r>
        <w:rPr>
          <w:rFonts w:ascii="Times New Roman" w:hAnsi="Times New Roman" w:eastAsia="宋体" w:cs="Times New Roman"/>
          <w:sz w:val="24"/>
          <w:u w:val="single"/>
        </w:rPr>
        <w:t xml:space="preserve">          </w:t>
      </w:r>
    </w:p>
    <w:p w14:paraId="5A6209DA">
      <w:pPr>
        <w:spacing w:line="360" w:lineRule="auto"/>
        <w:ind w:left="4936" w:leftChars="2065" w:hanging="600" w:hangingChars="250"/>
        <w:jc w:val="right"/>
        <w:rPr>
          <w:rFonts w:ascii="Times New Roman" w:hAnsi="Times New Roman" w:eastAsia="宋体" w:cs="Times New Roman"/>
          <w:sz w:val="24"/>
        </w:rPr>
      </w:pPr>
      <w:r>
        <w:rPr>
          <w:rFonts w:ascii="Times New Roman" w:hAnsi="Times New Roman" w:eastAsia="宋体" w:cs="Times New Roman"/>
          <w:sz w:val="24"/>
        </w:rPr>
        <w:t>年    月    日</w:t>
      </w:r>
    </w:p>
    <w:p w14:paraId="7B1CF24B">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（后须附已标价工程量清单）</w:t>
      </w:r>
    </w:p>
    <w:p w14:paraId="64105F71">
      <w:pPr>
        <w:spacing w:line="360" w:lineRule="auto"/>
        <w:jc w:val="center"/>
        <w:outlineLvl w:val="1"/>
        <w:rPr>
          <w:rFonts w:ascii="Times New Roman" w:hAnsi="Times New Roman" w:eastAsia="宋体" w:cs="Times New Roman"/>
          <w:b/>
          <w:sz w:val="30"/>
          <w:szCs w:val="30"/>
        </w:rPr>
      </w:pPr>
      <w:r>
        <w:rPr>
          <w:rFonts w:ascii="Times New Roman" w:hAnsi="Times New Roman" w:eastAsia="宋体" w:cs="Times New Roman"/>
          <w:b/>
          <w:sz w:val="32"/>
          <w:szCs w:val="32"/>
        </w:rPr>
        <w:br w:type="page"/>
      </w:r>
      <w:bookmarkEnd w:id="84"/>
      <w:bookmarkEnd w:id="85"/>
      <w:bookmarkStart w:id="91" w:name="_Toc441787431"/>
      <w:bookmarkStart w:id="92" w:name="_Toc421566049"/>
      <w:bookmarkStart w:id="93" w:name="_Toc421738032"/>
      <w:bookmarkStart w:id="94" w:name="_Toc95734965"/>
      <w:r>
        <w:rPr>
          <w:rFonts w:hint="eastAsia" w:ascii="Times New Roman" w:hAnsi="Times New Roman" w:eastAsia="宋体" w:cs="Times New Roman"/>
          <w:b/>
          <w:sz w:val="30"/>
          <w:szCs w:val="30"/>
        </w:rPr>
        <w:t>七</w:t>
      </w:r>
      <w:r>
        <w:rPr>
          <w:rFonts w:ascii="Times New Roman" w:hAnsi="Times New Roman" w:eastAsia="宋体" w:cs="Times New Roman"/>
          <w:b/>
          <w:sz w:val="30"/>
          <w:szCs w:val="30"/>
        </w:rPr>
        <w:t>、投标人基本情况</w:t>
      </w:r>
      <w:bookmarkEnd w:id="91"/>
      <w:bookmarkEnd w:id="92"/>
      <w:bookmarkEnd w:id="93"/>
      <w:bookmarkEnd w:id="94"/>
    </w:p>
    <w:tbl>
      <w:tblPr>
        <w:tblStyle w:val="42"/>
        <w:tblW w:w="9072"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75"/>
        <w:gridCol w:w="1035"/>
        <w:gridCol w:w="1696"/>
        <w:gridCol w:w="696"/>
        <w:gridCol w:w="502"/>
        <w:gridCol w:w="1356"/>
        <w:gridCol w:w="876"/>
        <w:gridCol w:w="1036"/>
      </w:tblGrid>
      <w:tr w14:paraId="7F5A22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Align w:val="center"/>
          </w:tcPr>
          <w:p w14:paraId="1DDCD887">
            <w:pPr>
              <w:jc w:val="center"/>
              <w:rPr>
                <w:rFonts w:ascii="Times New Roman" w:hAnsi="Times New Roman" w:eastAsia="宋体" w:cs="Times New Roman"/>
                <w:color w:val="0D0D0D"/>
              </w:rPr>
            </w:pPr>
            <w:r>
              <w:rPr>
                <w:rFonts w:ascii="Times New Roman" w:hAnsi="Times New Roman" w:eastAsia="宋体" w:cs="Times New Roman"/>
                <w:color w:val="0D0D0D"/>
              </w:rPr>
              <w:t>供应商名称</w:t>
            </w:r>
          </w:p>
        </w:tc>
        <w:tc>
          <w:tcPr>
            <w:tcW w:w="7197" w:type="dxa"/>
            <w:gridSpan w:val="7"/>
            <w:vAlign w:val="center"/>
          </w:tcPr>
          <w:p w14:paraId="14C27C85">
            <w:pPr>
              <w:jc w:val="center"/>
              <w:rPr>
                <w:rFonts w:ascii="Times New Roman" w:hAnsi="Times New Roman" w:eastAsia="宋体" w:cs="Times New Roman"/>
                <w:color w:val="0D0D0D"/>
              </w:rPr>
            </w:pPr>
          </w:p>
        </w:tc>
      </w:tr>
      <w:tr w14:paraId="4CC27C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Align w:val="center"/>
          </w:tcPr>
          <w:p w14:paraId="3CC4E9B1">
            <w:pPr>
              <w:jc w:val="center"/>
              <w:rPr>
                <w:rFonts w:ascii="Times New Roman" w:hAnsi="Times New Roman" w:eastAsia="宋体" w:cs="Times New Roman"/>
                <w:color w:val="0D0D0D"/>
              </w:rPr>
            </w:pPr>
            <w:r>
              <w:rPr>
                <w:rFonts w:ascii="Times New Roman" w:hAnsi="Times New Roman" w:eastAsia="宋体" w:cs="Times New Roman"/>
                <w:color w:val="0D0D0D"/>
              </w:rPr>
              <w:t>注册地址</w:t>
            </w:r>
          </w:p>
        </w:tc>
        <w:tc>
          <w:tcPr>
            <w:tcW w:w="3929" w:type="dxa"/>
            <w:gridSpan w:val="4"/>
            <w:vAlign w:val="center"/>
          </w:tcPr>
          <w:p w14:paraId="76433FCC">
            <w:pPr>
              <w:jc w:val="center"/>
              <w:rPr>
                <w:rFonts w:ascii="Times New Roman" w:hAnsi="Times New Roman" w:eastAsia="宋体" w:cs="Times New Roman"/>
                <w:color w:val="0D0D0D"/>
              </w:rPr>
            </w:pPr>
          </w:p>
        </w:tc>
        <w:tc>
          <w:tcPr>
            <w:tcW w:w="1356" w:type="dxa"/>
            <w:vAlign w:val="center"/>
          </w:tcPr>
          <w:p w14:paraId="32E35300">
            <w:pPr>
              <w:jc w:val="center"/>
              <w:rPr>
                <w:rFonts w:ascii="Times New Roman" w:hAnsi="Times New Roman" w:eastAsia="宋体" w:cs="Times New Roman"/>
                <w:color w:val="0D0D0D"/>
              </w:rPr>
            </w:pPr>
            <w:r>
              <w:rPr>
                <w:rFonts w:ascii="Times New Roman" w:hAnsi="Times New Roman" w:eastAsia="宋体" w:cs="Times New Roman"/>
                <w:color w:val="0D0D0D"/>
              </w:rPr>
              <w:t>邮政编码</w:t>
            </w:r>
          </w:p>
        </w:tc>
        <w:tc>
          <w:tcPr>
            <w:tcW w:w="1912" w:type="dxa"/>
            <w:gridSpan w:val="2"/>
            <w:vAlign w:val="center"/>
          </w:tcPr>
          <w:p w14:paraId="65C12FC0">
            <w:pPr>
              <w:jc w:val="center"/>
              <w:rPr>
                <w:rFonts w:ascii="Times New Roman" w:hAnsi="Times New Roman" w:eastAsia="宋体" w:cs="Times New Roman"/>
                <w:color w:val="0D0D0D"/>
              </w:rPr>
            </w:pPr>
          </w:p>
        </w:tc>
      </w:tr>
      <w:tr w14:paraId="4316D2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Merge w:val="restart"/>
            <w:vAlign w:val="center"/>
          </w:tcPr>
          <w:p w14:paraId="25628F56">
            <w:pPr>
              <w:jc w:val="center"/>
              <w:rPr>
                <w:rFonts w:ascii="Times New Roman" w:hAnsi="Times New Roman" w:eastAsia="宋体" w:cs="Times New Roman"/>
                <w:color w:val="0D0D0D"/>
              </w:rPr>
            </w:pPr>
            <w:r>
              <w:rPr>
                <w:rFonts w:ascii="Times New Roman" w:hAnsi="Times New Roman" w:eastAsia="宋体" w:cs="Times New Roman"/>
                <w:color w:val="0D0D0D"/>
              </w:rPr>
              <w:t>联系方式</w:t>
            </w:r>
          </w:p>
        </w:tc>
        <w:tc>
          <w:tcPr>
            <w:tcW w:w="1035" w:type="dxa"/>
            <w:vAlign w:val="center"/>
          </w:tcPr>
          <w:p w14:paraId="19C9F71C">
            <w:pPr>
              <w:jc w:val="center"/>
              <w:rPr>
                <w:rFonts w:ascii="Times New Roman" w:hAnsi="Times New Roman" w:eastAsia="宋体" w:cs="Times New Roman"/>
                <w:color w:val="0D0D0D"/>
              </w:rPr>
            </w:pPr>
            <w:r>
              <w:rPr>
                <w:rFonts w:ascii="Times New Roman" w:hAnsi="Times New Roman" w:eastAsia="宋体" w:cs="Times New Roman"/>
                <w:color w:val="0D0D0D"/>
              </w:rPr>
              <w:t>联系人</w:t>
            </w:r>
          </w:p>
        </w:tc>
        <w:tc>
          <w:tcPr>
            <w:tcW w:w="2894" w:type="dxa"/>
            <w:gridSpan w:val="3"/>
            <w:vAlign w:val="center"/>
          </w:tcPr>
          <w:p w14:paraId="2D66A7C9">
            <w:pPr>
              <w:jc w:val="center"/>
              <w:rPr>
                <w:rFonts w:ascii="Times New Roman" w:hAnsi="Times New Roman" w:eastAsia="宋体" w:cs="Times New Roman"/>
                <w:color w:val="0D0D0D"/>
              </w:rPr>
            </w:pPr>
          </w:p>
        </w:tc>
        <w:tc>
          <w:tcPr>
            <w:tcW w:w="1356" w:type="dxa"/>
            <w:vAlign w:val="center"/>
          </w:tcPr>
          <w:p w14:paraId="2F93C93D">
            <w:pPr>
              <w:jc w:val="center"/>
              <w:rPr>
                <w:rFonts w:ascii="Times New Roman" w:hAnsi="Times New Roman" w:eastAsia="宋体" w:cs="Times New Roman"/>
                <w:color w:val="0D0D0D"/>
              </w:rPr>
            </w:pPr>
            <w:r>
              <w:rPr>
                <w:rFonts w:ascii="Times New Roman" w:hAnsi="Times New Roman" w:eastAsia="宋体" w:cs="Times New Roman"/>
                <w:color w:val="0D0D0D"/>
              </w:rPr>
              <w:t>联系电话</w:t>
            </w:r>
          </w:p>
        </w:tc>
        <w:tc>
          <w:tcPr>
            <w:tcW w:w="1912" w:type="dxa"/>
            <w:gridSpan w:val="2"/>
            <w:vAlign w:val="center"/>
          </w:tcPr>
          <w:p w14:paraId="07C0E0C2">
            <w:pPr>
              <w:jc w:val="center"/>
              <w:rPr>
                <w:rFonts w:ascii="Times New Roman" w:hAnsi="Times New Roman" w:eastAsia="宋体" w:cs="Times New Roman"/>
                <w:color w:val="0D0D0D"/>
              </w:rPr>
            </w:pPr>
          </w:p>
        </w:tc>
      </w:tr>
      <w:tr w14:paraId="6F3AD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Merge w:val="continue"/>
            <w:vAlign w:val="center"/>
          </w:tcPr>
          <w:p w14:paraId="260295F8">
            <w:pPr>
              <w:jc w:val="center"/>
              <w:rPr>
                <w:rFonts w:ascii="Times New Roman" w:hAnsi="Times New Roman" w:eastAsia="宋体" w:cs="Times New Roman"/>
                <w:color w:val="0D0D0D"/>
              </w:rPr>
            </w:pPr>
          </w:p>
        </w:tc>
        <w:tc>
          <w:tcPr>
            <w:tcW w:w="1035" w:type="dxa"/>
            <w:vAlign w:val="center"/>
          </w:tcPr>
          <w:p w14:paraId="39B725F2">
            <w:pPr>
              <w:jc w:val="center"/>
              <w:rPr>
                <w:rFonts w:ascii="Times New Roman" w:hAnsi="Times New Roman" w:eastAsia="宋体" w:cs="Times New Roman"/>
                <w:color w:val="0D0D0D"/>
              </w:rPr>
            </w:pPr>
            <w:r>
              <w:rPr>
                <w:rFonts w:ascii="Times New Roman" w:hAnsi="Times New Roman" w:eastAsia="宋体" w:cs="Times New Roman"/>
                <w:color w:val="0D0D0D"/>
              </w:rPr>
              <w:t>传  真</w:t>
            </w:r>
          </w:p>
        </w:tc>
        <w:tc>
          <w:tcPr>
            <w:tcW w:w="2894" w:type="dxa"/>
            <w:gridSpan w:val="3"/>
            <w:vAlign w:val="center"/>
          </w:tcPr>
          <w:p w14:paraId="78B653E0">
            <w:pPr>
              <w:jc w:val="center"/>
              <w:rPr>
                <w:rFonts w:ascii="Times New Roman" w:hAnsi="Times New Roman" w:eastAsia="宋体" w:cs="Times New Roman"/>
                <w:color w:val="0D0D0D"/>
              </w:rPr>
            </w:pPr>
          </w:p>
        </w:tc>
        <w:tc>
          <w:tcPr>
            <w:tcW w:w="1356" w:type="dxa"/>
            <w:vAlign w:val="center"/>
          </w:tcPr>
          <w:p w14:paraId="41F8EAD0">
            <w:pPr>
              <w:jc w:val="center"/>
              <w:rPr>
                <w:rFonts w:ascii="Times New Roman" w:hAnsi="Times New Roman" w:eastAsia="宋体" w:cs="Times New Roman"/>
                <w:color w:val="0D0D0D"/>
              </w:rPr>
            </w:pPr>
            <w:r>
              <w:rPr>
                <w:rFonts w:ascii="Times New Roman" w:hAnsi="Times New Roman" w:eastAsia="宋体" w:cs="Times New Roman"/>
                <w:color w:val="0D0D0D"/>
              </w:rPr>
              <w:t>网址/邮箱</w:t>
            </w:r>
          </w:p>
        </w:tc>
        <w:tc>
          <w:tcPr>
            <w:tcW w:w="1912" w:type="dxa"/>
            <w:gridSpan w:val="2"/>
            <w:vAlign w:val="center"/>
          </w:tcPr>
          <w:p w14:paraId="28CC1B61">
            <w:pPr>
              <w:jc w:val="center"/>
              <w:rPr>
                <w:rFonts w:ascii="Times New Roman" w:hAnsi="Times New Roman" w:eastAsia="宋体" w:cs="Times New Roman"/>
                <w:color w:val="0D0D0D"/>
              </w:rPr>
            </w:pPr>
          </w:p>
        </w:tc>
      </w:tr>
      <w:tr w14:paraId="6C647B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Align w:val="center"/>
          </w:tcPr>
          <w:p w14:paraId="7A0ADD3A">
            <w:pPr>
              <w:jc w:val="center"/>
              <w:rPr>
                <w:rFonts w:ascii="Times New Roman" w:hAnsi="Times New Roman" w:eastAsia="宋体" w:cs="Times New Roman"/>
                <w:color w:val="0D0D0D"/>
              </w:rPr>
            </w:pPr>
            <w:r>
              <w:rPr>
                <w:rFonts w:ascii="Times New Roman" w:hAnsi="Times New Roman" w:eastAsia="宋体" w:cs="Times New Roman"/>
                <w:color w:val="0D0D0D"/>
              </w:rPr>
              <w:t>企业性质</w:t>
            </w:r>
          </w:p>
        </w:tc>
        <w:tc>
          <w:tcPr>
            <w:tcW w:w="7197" w:type="dxa"/>
            <w:gridSpan w:val="7"/>
            <w:vAlign w:val="center"/>
          </w:tcPr>
          <w:p w14:paraId="247EF7CC">
            <w:pPr>
              <w:jc w:val="center"/>
              <w:rPr>
                <w:rFonts w:ascii="Times New Roman" w:hAnsi="Times New Roman" w:eastAsia="宋体" w:cs="Times New Roman"/>
                <w:color w:val="0D0D0D"/>
              </w:rPr>
            </w:pPr>
          </w:p>
        </w:tc>
      </w:tr>
      <w:tr w14:paraId="23ADD6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Align w:val="center"/>
          </w:tcPr>
          <w:p w14:paraId="6D30E13A">
            <w:pPr>
              <w:jc w:val="center"/>
              <w:rPr>
                <w:rFonts w:ascii="Times New Roman" w:hAnsi="Times New Roman" w:eastAsia="宋体" w:cs="Times New Roman"/>
                <w:color w:val="0D0D0D"/>
              </w:rPr>
            </w:pPr>
            <w:r>
              <w:rPr>
                <w:rFonts w:ascii="Times New Roman" w:hAnsi="Times New Roman" w:eastAsia="宋体" w:cs="Times New Roman"/>
                <w:color w:val="0D0D0D"/>
              </w:rPr>
              <w:t>法定代表人</w:t>
            </w:r>
          </w:p>
        </w:tc>
        <w:tc>
          <w:tcPr>
            <w:tcW w:w="1035" w:type="dxa"/>
            <w:vAlign w:val="center"/>
          </w:tcPr>
          <w:p w14:paraId="2BAC44E8">
            <w:pPr>
              <w:jc w:val="center"/>
              <w:rPr>
                <w:rFonts w:ascii="Times New Roman" w:hAnsi="Times New Roman" w:eastAsia="宋体" w:cs="Times New Roman"/>
                <w:color w:val="0D0D0D"/>
              </w:rPr>
            </w:pPr>
            <w:r>
              <w:rPr>
                <w:rFonts w:ascii="Times New Roman" w:hAnsi="Times New Roman" w:eastAsia="宋体" w:cs="Times New Roman"/>
                <w:color w:val="0D0D0D"/>
              </w:rPr>
              <w:t>姓名</w:t>
            </w:r>
          </w:p>
        </w:tc>
        <w:tc>
          <w:tcPr>
            <w:tcW w:w="1696" w:type="dxa"/>
            <w:vAlign w:val="center"/>
          </w:tcPr>
          <w:p w14:paraId="7C555B95">
            <w:pPr>
              <w:jc w:val="center"/>
              <w:rPr>
                <w:rFonts w:ascii="Times New Roman" w:hAnsi="Times New Roman" w:eastAsia="宋体" w:cs="Times New Roman"/>
                <w:color w:val="0D0D0D"/>
              </w:rPr>
            </w:pPr>
          </w:p>
        </w:tc>
        <w:tc>
          <w:tcPr>
            <w:tcW w:w="1198" w:type="dxa"/>
            <w:gridSpan w:val="2"/>
            <w:vAlign w:val="center"/>
          </w:tcPr>
          <w:p w14:paraId="35DEF83B">
            <w:pPr>
              <w:jc w:val="center"/>
              <w:rPr>
                <w:rFonts w:ascii="Times New Roman" w:hAnsi="Times New Roman" w:eastAsia="宋体" w:cs="Times New Roman"/>
                <w:color w:val="0D0D0D"/>
              </w:rPr>
            </w:pPr>
            <w:r>
              <w:rPr>
                <w:rFonts w:ascii="Times New Roman" w:hAnsi="Times New Roman" w:eastAsia="宋体" w:cs="Times New Roman"/>
                <w:color w:val="0D0D0D"/>
              </w:rPr>
              <w:t>技术职称</w:t>
            </w:r>
          </w:p>
        </w:tc>
        <w:tc>
          <w:tcPr>
            <w:tcW w:w="1356" w:type="dxa"/>
            <w:vAlign w:val="center"/>
          </w:tcPr>
          <w:p w14:paraId="09090C60">
            <w:pPr>
              <w:jc w:val="center"/>
              <w:rPr>
                <w:rFonts w:ascii="Times New Roman" w:hAnsi="Times New Roman" w:eastAsia="宋体" w:cs="Times New Roman"/>
                <w:color w:val="0D0D0D"/>
              </w:rPr>
            </w:pPr>
          </w:p>
        </w:tc>
        <w:tc>
          <w:tcPr>
            <w:tcW w:w="876" w:type="dxa"/>
            <w:vAlign w:val="center"/>
          </w:tcPr>
          <w:p w14:paraId="5A63C1EA">
            <w:pPr>
              <w:jc w:val="center"/>
              <w:rPr>
                <w:rFonts w:ascii="Times New Roman" w:hAnsi="Times New Roman" w:eastAsia="宋体" w:cs="Times New Roman"/>
                <w:color w:val="0D0D0D"/>
              </w:rPr>
            </w:pPr>
            <w:r>
              <w:rPr>
                <w:rFonts w:ascii="Times New Roman" w:hAnsi="Times New Roman" w:eastAsia="宋体" w:cs="Times New Roman"/>
                <w:color w:val="0D0D0D"/>
              </w:rPr>
              <w:t>电话</w:t>
            </w:r>
          </w:p>
        </w:tc>
        <w:tc>
          <w:tcPr>
            <w:tcW w:w="1036" w:type="dxa"/>
            <w:vAlign w:val="center"/>
          </w:tcPr>
          <w:p w14:paraId="4289A9FA">
            <w:pPr>
              <w:jc w:val="center"/>
              <w:rPr>
                <w:rFonts w:ascii="Times New Roman" w:hAnsi="Times New Roman" w:eastAsia="宋体" w:cs="Times New Roman"/>
                <w:color w:val="0D0D0D"/>
              </w:rPr>
            </w:pPr>
          </w:p>
        </w:tc>
      </w:tr>
      <w:tr w14:paraId="26A95D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Align w:val="center"/>
          </w:tcPr>
          <w:p w14:paraId="30A88182">
            <w:pPr>
              <w:jc w:val="center"/>
              <w:rPr>
                <w:rFonts w:ascii="Times New Roman" w:hAnsi="Times New Roman" w:eastAsia="宋体" w:cs="Times New Roman"/>
                <w:color w:val="0D0D0D"/>
              </w:rPr>
            </w:pPr>
            <w:r>
              <w:rPr>
                <w:rFonts w:ascii="Times New Roman" w:hAnsi="Times New Roman" w:eastAsia="宋体" w:cs="Times New Roman"/>
                <w:color w:val="0D0D0D"/>
              </w:rPr>
              <w:t>技术负责人</w:t>
            </w:r>
          </w:p>
        </w:tc>
        <w:tc>
          <w:tcPr>
            <w:tcW w:w="1035" w:type="dxa"/>
            <w:vAlign w:val="center"/>
          </w:tcPr>
          <w:p w14:paraId="0C3BA4B4">
            <w:pPr>
              <w:jc w:val="center"/>
              <w:rPr>
                <w:rFonts w:ascii="Times New Roman" w:hAnsi="Times New Roman" w:eastAsia="宋体" w:cs="Times New Roman"/>
                <w:color w:val="0D0D0D"/>
              </w:rPr>
            </w:pPr>
            <w:r>
              <w:rPr>
                <w:rFonts w:ascii="Times New Roman" w:hAnsi="Times New Roman" w:eastAsia="宋体" w:cs="Times New Roman"/>
                <w:color w:val="0D0D0D"/>
              </w:rPr>
              <w:t>姓名</w:t>
            </w:r>
          </w:p>
        </w:tc>
        <w:tc>
          <w:tcPr>
            <w:tcW w:w="1696" w:type="dxa"/>
            <w:vAlign w:val="center"/>
          </w:tcPr>
          <w:p w14:paraId="61A49547">
            <w:pPr>
              <w:jc w:val="center"/>
              <w:rPr>
                <w:rFonts w:ascii="Times New Roman" w:hAnsi="Times New Roman" w:eastAsia="宋体" w:cs="Times New Roman"/>
                <w:color w:val="0D0D0D"/>
              </w:rPr>
            </w:pPr>
          </w:p>
        </w:tc>
        <w:tc>
          <w:tcPr>
            <w:tcW w:w="1198" w:type="dxa"/>
            <w:gridSpan w:val="2"/>
            <w:vAlign w:val="center"/>
          </w:tcPr>
          <w:p w14:paraId="4053B6D9">
            <w:pPr>
              <w:jc w:val="center"/>
              <w:rPr>
                <w:rFonts w:ascii="Times New Roman" w:hAnsi="Times New Roman" w:eastAsia="宋体" w:cs="Times New Roman"/>
                <w:color w:val="0D0D0D"/>
              </w:rPr>
            </w:pPr>
            <w:r>
              <w:rPr>
                <w:rFonts w:ascii="Times New Roman" w:hAnsi="Times New Roman" w:eastAsia="宋体" w:cs="Times New Roman"/>
                <w:color w:val="0D0D0D"/>
              </w:rPr>
              <w:t>技术职称</w:t>
            </w:r>
          </w:p>
        </w:tc>
        <w:tc>
          <w:tcPr>
            <w:tcW w:w="1356" w:type="dxa"/>
            <w:vAlign w:val="center"/>
          </w:tcPr>
          <w:p w14:paraId="71054373">
            <w:pPr>
              <w:jc w:val="center"/>
              <w:rPr>
                <w:rFonts w:ascii="Times New Roman" w:hAnsi="Times New Roman" w:eastAsia="宋体" w:cs="Times New Roman"/>
                <w:color w:val="0D0D0D"/>
              </w:rPr>
            </w:pPr>
          </w:p>
        </w:tc>
        <w:tc>
          <w:tcPr>
            <w:tcW w:w="876" w:type="dxa"/>
            <w:vAlign w:val="center"/>
          </w:tcPr>
          <w:p w14:paraId="31C36341">
            <w:pPr>
              <w:jc w:val="center"/>
              <w:rPr>
                <w:rFonts w:ascii="Times New Roman" w:hAnsi="Times New Roman" w:eastAsia="宋体" w:cs="Times New Roman"/>
                <w:color w:val="0D0D0D"/>
              </w:rPr>
            </w:pPr>
            <w:r>
              <w:rPr>
                <w:rFonts w:ascii="Times New Roman" w:hAnsi="Times New Roman" w:eastAsia="宋体" w:cs="Times New Roman"/>
                <w:color w:val="0D0D0D"/>
              </w:rPr>
              <w:t>电话</w:t>
            </w:r>
          </w:p>
        </w:tc>
        <w:tc>
          <w:tcPr>
            <w:tcW w:w="1036" w:type="dxa"/>
            <w:vAlign w:val="center"/>
          </w:tcPr>
          <w:p w14:paraId="48FA1B99">
            <w:pPr>
              <w:jc w:val="center"/>
              <w:rPr>
                <w:rFonts w:ascii="Times New Roman" w:hAnsi="Times New Roman" w:eastAsia="宋体" w:cs="Times New Roman"/>
                <w:color w:val="0D0D0D"/>
              </w:rPr>
            </w:pPr>
          </w:p>
        </w:tc>
      </w:tr>
      <w:tr w14:paraId="3F171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Align w:val="center"/>
          </w:tcPr>
          <w:p w14:paraId="34BB5469">
            <w:pPr>
              <w:jc w:val="center"/>
              <w:rPr>
                <w:rFonts w:ascii="Times New Roman" w:hAnsi="Times New Roman" w:eastAsia="宋体" w:cs="Times New Roman"/>
                <w:color w:val="0D0D0D"/>
              </w:rPr>
            </w:pPr>
            <w:r>
              <w:rPr>
                <w:rFonts w:ascii="Times New Roman" w:hAnsi="Times New Roman" w:eastAsia="宋体" w:cs="Times New Roman"/>
                <w:color w:val="0D0D0D"/>
              </w:rPr>
              <w:t>成立时间</w:t>
            </w:r>
          </w:p>
        </w:tc>
        <w:tc>
          <w:tcPr>
            <w:tcW w:w="2731" w:type="dxa"/>
            <w:gridSpan w:val="2"/>
            <w:vAlign w:val="center"/>
          </w:tcPr>
          <w:p w14:paraId="7B5F62A8">
            <w:pPr>
              <w:jc w:val="center"/>
              <w:rPr>
                <w:rFonts w:ascii="Times New Roman" w:hAnsi="Times New Roman" w:eastAsia="宋体" w:cs="Times New Roman"/>
                <w:color w:val="0D0D0D"/>
              </w:rPr>
            </w:pPr>
          </w:p>
        </w:tc>
        <w:tc>
          <w:tcPr>
            <w:tcW w:w="4466" w:type="dxa"/>
            <w:gridSpan w:val="5"/>
            <w:vAlign w:val="center"/>
          </w:tcPr>
          <w:p w14:paraId="2F464FF7">
            <w:pPr>
              <w:rPr>
                <w:rFonts w:ascii="Times New Roman" w:hAnsi="Times New Roman" w:eastAsia="宋体" w:cs="Times New Roman"/>
                <w:color w:val="0D0D0D"/>
              </w:rPr>
            </w:pPr>
            <w:r>
              <w:rPr>
                <w:rFonts w:ascii="Times New Roman" w:hAnsi="Times New Roman" w:eastAsia="宋体" w:cs="Times New Roman"/>
                <w:color w:val="0D0D0D"/>
              </w:rPr>
              <w:t>员工总人数：</w:t>
            </w:r>
          </w:p>
        </w:tc>
      </w:tr>
      <w:tr w14:paraId="032960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Align w:val="center"/>
          </w:tcPr>
          <w:p w14:paraId="531E213D">
            <w:pPr>
              <w:jc w:val="center"/>
              <w:rPr>
                <w:rFonts w:ascii="Times New Roman" w:hAnsi="Times New Roman" w:eastAsia="宋体" w:cs="Times New Roman"/>
                <w:color w:val="0D0D0D"/>
              </w:rPr>
            </w:pPr>
            <w:r>
              <w:rPr>
                <w:rFonts w:ascii="Times New Roman" w:hAnsi="Times New Roman" w:eastAsia="宋体" w:cs="Times New Roman"/>
                <w:color w:val="0D0D0D"/>
              </w:rPr>
              <w:t>企业资质等级</w:t>
            </w:r>
          </w:p>
        </w:tc>
        <w:tc>
          <w:tcPr>
            <w:tcW w:w="2731" w:type="dxa"/>
            <w:gridSpan w:val="2"/>
            <w:vAlign w:val="center"/>
          </w:tcPr>
          <w:p w14:paraId="2C00631C">
            <w:pPr>
              <w:jc w:val="center"/>
              <w:rPr>
                <w:rFonts w:ascii="Times New Roman" w:hAnsi="Times New Roman" w:eastAsia="宋体" w:cs="Times New Roman"/>
                <w:color w:val="0D0D0D"/>
              </w:rPr>
            </w:pPr>
          </w:p>
        </w:tc>
        <w:tc>
          <w:tcPr>
            <w:tcW w:w="696" w:type="dxa"/>
            <w:vMerge w:val="restart"/>
            <w:vAlign w:val="center"/>
          </w:tcPr>
          <w:p w14:paraId="67A5F930">
            <w:pPr>
              <w:jc w:val="center"/>
              <w:rPr>
                <w:rFonts w:ascii="Times New Roman" w:hAnsi="Times New Roman" w:eastAsia="宋体" w:cs="Times New Roman"/>
                <w:color w:val="0D0D0D"/>
              </w:rPr>
            </w:pPr>
            <w:r>
              <w:rPr>
                <w:rFonts w:ascii="Times New Roman" w:hAnsi="Times New Roman" w:eastAsia="宋体" w:cs="Times New Roman"/>
                <w:color w:val="0D0D0D"/>
              </w:rPr>
              <w:t>其中</w:t>
            </w:r>
          </w:p>
        </w:tc>
        <w:tc>
          <w:tcPr>
            <w:tcW w:w="1858" w:type="dxa"/>
            <w:gridSpan w:val="2"/>
            <w:vAlign w:val="center"/>
          </w:tcPr>
          <w:p w14:paraId="3AF6CFB1">
            <w:pPr>
              <w:jc w:val="center"/>
              <w:rPr>
                <w:rFonts w:ascii="Times New Roman" w:hAnsi="Times New Roman" w:eastAsia="宋体" w:cs="Times New Roman"/>
                <w:color w:val="0D0D0D"/>
              </w:rPr>
            </w:pPr>
            <w:r>
              <w:rPr>
                <w:rFonts w:ascii="Times New Roman" w:hAnsi="Times New Roman" w:eastAsia="宋体" w:cs="Times New Roman"/>
                <w:color w:val="0D0D0D"/>
              </w:rPr>
              <w:t>项目经理</w:t>
            </w:r>
          </w:p>
        </w:tc>
        <w:tc>
          <w:tcPr>
            <w:tcW w:w="1912" w:type="dxa"/>
            <w:gridSpan w:val="2"/>
            <w:vAlign w:val="center"/>
          </w:tcPr>
          <w:p w14:paraId="603B0D30">
            <w:pPr>
              <w:jc w:val="center"/>
              <w:rPr>
                <w:rFonts w:ascii="Times New Roman" w:hAnsi="Times New Roman" w:eastAsia="宋体" w:cs="Times New Roman"/>
                <w:color w:val="0D0D0D"/>
              </w:rPr>
            </w:pPr>
          </w:p>
        </w:tc>
      </w:tr>
      <w:tr w14:paraId="34A29E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Align w:val="center"/>
          </w:tcPr>
          <w:p w14:paraId="709CC2C2">
            <w:pPr>
              <w:jc w:val="center"/>
              <w:rPr>
                <w:rFonts w:ascii="Times New Roman" w:hAnsi="Times New Roman" w:eastAsia="宋体" w:cs="Times New Roman"/>
                <w:color w:val="0D0D0D"/>
              </w:rPr>
            </w:pPr>
            <w:r>
              <w:rPr>
                <w:rFonts w:ascii="Times New Roman" w:hAnsi="Times New Roman" w:eastAsia="宋体" w:cs="Times New Roman"/>
                <w:color w:val="0D0D0D"/>
              </w:rPr>
              <w:t>营业执照号</w:t>
            </w:r>
          </w:p>
        </w:tc>
        <w:tc>
          <w:tcPr>
            <w:tcW w:w="2731" w:type="dxa"/>
            <w:gridSpan w:val="2"/>
            <w:vAlign w:val="center"/>
          </w:tcPr>
          <w:p w14:paraId="6A8C1210">
            <w:pPr>
              <w:jc w:val="center"/>
              <w:rPr>
                <w:rFonts w:ascii="Times New Roman" w:hAnsi="Times New Roman" w:eastAsia="宋体" w:cs="Times New Roman"/>
                <w:color w:val="0D0D0D"/>
              </w:rPr>
            </w:pPr>
          </w:p>
        </w:tc>
        <w:tc>
          <w:tcPr>
            <w:tcW w:w="696" w:type="dxa"/>
            <w:vMerge w:val="continue"/>
            <w:vAlign w:val="center"/>
          </w:tcPr>
          <w:p w14:paraId="2DEB0E84">
            <w:pPr>
              <w:jc w:val="center"/>
              <w:rPr>
                <w:rFonts w:ascii="Times New Roman" w:hAnsi="Times New Roman" w:eastAsia="宋体" w:cs="Times New Roman"/>
                <w:color w:val="0D0D0D"/>
              </w:rPr>
            </w:pPr>
          </w:p>
        </w:tc>
        <w:tc>
          <w:tcPr>
            <w:tcW w:w="1858" w:type="dxa"/>
            <w:gridSpan w:val="2"/>
            <w:vAlign w:val="center"/>
          </w:tcPr>
          <w:p w14:paraId="25EC7801">
            <w:pPr>
              <w:jc w:val="center"/>
              <w:rPr>
                <w:rFonts w:ascii="Times New Roman" w:hAnsi="Times New Roman" w:eastAsia="宋体" w:cs="Times New Roman"/>
                <w:color w:val="0D0D0D"/>
              </w:rPr>
            </w:pPr>
            <w:r>
              <w:rPr>
                <w:rFonts w:ascii="Times New Roman" w:hAnsi="Times New Roman" w:eastAsia="宋体" w:cs="Times New Roman"/>
                <w:color w:val="0D0D0D"/>
              </w:rPr>
              <w:t>高级职称人员</w:t>
            </w:r>
          </w:p>
        </w:tc>
        <w:tc>
          <w:tcPr>
            <w:tcW w:w="1912" w:type="dxa"/>
            <w:gridSpan w:val="2"/>
            <w:vAlign w:val="center"/>
          </w:tcPr>
          <w:p w14:paraId="01708F32">
            <w:pPr>
              <w:jc w:val="center"/>
              <w:rPr>
                <w:rFonts w:ascii="Times New Roman" w:hAnsi="Times New Roman" w:eastAsia="宋体" w:cs="Times New Roman"/>
                <w:color w:val="0D0D0D"/>
              </w:rPr>
            </w:pPr>
          </w:p>
        </w:tc>
      </w:tr>
      <w:tr w14:paraId="25146B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Align w:val="center"/>
          </w:tcPr>
          <w:p w14:paraId="6ADD2635">
            <w:pPr>
              <w:jc w:val="center"/>
              <w:rPr>
                <w:rFonts w:ascii="Times New Roman" w:hAnsi="Times New Roman" w:eastAsia="宋体" w:cs="Times New Roman"/>
                <w:color w:val="0D0D0D"/>
              </w:rPr>
            </w:pPr>
            <w:r>
              <w:rPr>
                <w:rFonts w:ascii="Times New Roman" w:hAnsi="Times New Roman" w:eastAsia="宋体" w:cs="Times New Roman"/>
                <w:color w:val="0D0D0D"/>
              </w:rPr>
              <w:t>注册资金</w:t>
            </w:r>
          </w:p>
        </w:tc>
        <w:tc>
          <w:tcPr>
            <w:tcW w:w="2731" w:type="dxa"/>
            <w:gridSpan w:val="2"/>
            <w:vAlign w:val="center"/>
          </w:tcPr>
          <w:p w14:paraId="2C22281B">
            <w:pPr>
              <w:jc w:val="center"/>
              <w:rPr>
                <w:rFonts w:ascii="Times New Roman" w:hAnsi="Times New Roman" w:eastAsia="宋体" w:cs="Times New Roman"/>
                <w:color w:val="0D0D0D"/>
              </w:rPr>
            </w:pPr>
          </w:p>
        </w:tc>
        <w:tc>
          <w:tcPr>
            <w:tcW w:w="696" w:type="dxa"/>
            <w:vMerge w:val="continue"/>
            <w:vAlign w:val="center"/>
          </w:tcPr>
          <w:p w14:paraId="66E106E6">
            <w:pPr>
              <w:jc w:val="center"/>
              <w:rPr>
                <w:rFonts w:ascii="Times New Roman" w:hAnsi="Times New Roman" w:eastAsia="宋体" w:cs="Times New Roman"/>
                <w:color w:val="0D0D0D"/>
              </w:rPr>
            </w:pPr>
          </w:p>
        </w:tc>
        <w:tc>
          <w:tcPr>
            <w:tcW w:w="1858" w:type="dxa"/>
            <w:gridSpan w:val="2"/>
            <w:vAlign w:val="center"/>
          </w:tcPr>
          <w:p w14:paraId="1607DB2A">
            <w:pPr>
              <w:jc w:val="center"/>
              <w:rPr>
                <w:rFonts w:ascii="Times New Roman" w:hAnsi="Times New Roman" w:eastAsia="宋体" w:cs="Times New Roman"/>
                <w:color w:val="0D0D0D"/>
              </w:rPr>
            </w:pPr>
            <w:r>
              <w:rPr>
                <w:rFonts w:ascii="Times New Roman" w:hAnsi="Times New Roman" w:eastAsia="宋体" w:cs="Times New Roman"/>
                <w:color w:val="0D0D0D"/>
              </w:rPr>
              <w:t>中级职称人员</w:t>
            </w:r>
          </w:p>
        </w:tc>
        <w:tc>
          <w:tcPr>
            <w:tcW w:w="1912" w:type="dxa"/>
            <w:gridSpan w:val="2"/>
            <w:vAlign w:val="center"/>
          </w:tcPr>
          <w:p w14:paraId="299B240C">
            <w:pPr>
              <w:jc w:val="center"/>
              <w:rPr>
                <w:rFonts w:ascii="Times New Roman" w:hAnsi="Times New Roman" w:eastAsia="宋体" w:cs="Times New Roman"/>
                <w:color w:val="0D0D0D"/>
              </w:rPr>
            </w:pPr>
          </w:p>
        </w:tc>
      </w:tr>
      <w:tr w14:paraId="69333C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Align w:val="center"/>
          </w:tcPr>
          <w:p w14:paraId="1EE8AC87">
            <w:pPr>
              <w:jc w:val="center"/>
              <w:rPr>
                <w:rFonts w:ascii="Times New Roman" w:hAnsi="Times New Roman" w:eastAsia="宋体" w:cs="Times New Roman"/>
                <w:color w:val="0D0D0D"/>
              </w:rPr>
            </w:pPr>
            <w:r>
              <w:rPr>
                <w:rFonts w:ascii="Times New Roman" w:hAnsi="Times New Roman" w:eastAsia="宋体" w:cs="Times New Roman"/>
                <w:color w:val="0D0D0D"/>
              </w:rPr>
              <w:t>开户银行</w:t>
            </w:r>
          </w:p>
        </w:tc>
        <w:tc>
          <w:tcPr>
            <w:tcW w:w="2731" w:type="dxa"/>
            <w:gridSpan w:val="2"/>
            <w:vAlign w:val="center"/>
          </w:tcPr>
          <w:p w14:paraId="6B2F5182">
            <w:pPr>
              <w:jc w:val="center"/>
              <w:rPr>
                <w:rFonts w:ascii="Times New Roman" w:hAnsi="Times New Roman" w:eastAsia="宋体" w:cs="Times New Roman"/>
                <w:color w:val="0D0D0D"/>
              </w:rPr>
            </w:pPr>
          </w:p>
        </w:tc>
        <w:tc>
          <w:tcPr>
            <w:tcW w:w="696" w:type="dxa"/>
            <w:vMerge w:val="continue"/>
            <w:vAlign w:val="center"/>
          </w:tcPr>
          <w:p w14:paraId="73FF9D51">
            <w:pPr>
              <w:jc w:val="center"/>
              <w:rPr>
                <w:rFonts w:ascii="Times New Roman" w:hAnsi="Times New Roman" w:eastAsia="宋体" w:cs="Times New Roman"/>
                <w:color w:val="0D0D0D"/>
              </w:rPr>
            </w:pPr>
          </w:p>
        </w:tc>
        <w:tc>
          <w:tcPr>
            <w:tcW w:w="1858" w:type="dxa"/>
            <w:gridSpan w:val="2"/>
            <w:vAlign w:val="center"/>
          </w:tcPr>
          <w:p w14:paraId="21D1088D">
            <w:pPr>
              <w:jc w:val="center"/>
              <w:rPr>
                <w:rFonts w:ascii="Times New Roman" w:hAnsi="Times New Roman" w:eastAsia="宋体" w:cs="Times New Roman"/>
                <w:color w:val="0D0D0D"/>
              </w:rPr>
            </w:pPr>
            <w:r>
              <w:rPr>
                <w:rFonts w:ascii="Times New Roman" w:hAnsi="Times New Roman" w:eastAsia="宋体" w:cs="Times New Roman"/>
                <w:color w:val="0D0D0D"/>
              </w:rPr>
              <w:t>初级职称人员</w:t>
            </w:r>
          </w:p>
        </w:tc>
        <w:tc>
          <w:tcPr>
            <w:tcW w:w="1912" w:type="dxa"/>
            <w:gridSpan w:val="2"/>
            <w:vAlign w:val="center"/>
          </w:tcPr>
          <w:p w14:paraId="4A56F17A">
            <w:pPr>
              <w:jc w:val="center"/>
              <w:rPr>
                <w:rFonts w:ascii="Times New Roman" w:hAnsi="Times New Roman" w:eastAsia="宋体" w:cs="Times New Roman"/>
                <w:color w:val="0D0D0D"/>
              </w:rPr>
            </w:pPr>
          </w:p>
        </w:tc>
      </w:tr>
      <w:tr w14:paraId="541F1F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75" w:type="dxa"/>
            <w:vAlign w:val="center"/>
          </w:tcPr>
          <w:p w14:paraId="52376FAD">
            <w:pPr>
              <w:jc w:val="center"/>
              <w:rPr>
                <w:rFonts w:ascii="Times New Roman" w:hAnsi="Times New Roman" w:eastAsia="宋体" w:cs="Times New Roman"/>
                <w:color w:val="0D0D0D"/>
              </w:rPr>
            </w:pPr>
            <w:r>
              <w:rPr>
                <w:rFonts w:ascii="Times New Roman" w:hAnsi="Times New Roman" w:eastAsia="宋体" w:cs="Times New Roman"/>
                <w:color w:val="0D0D0D"/>
              </w:rPr>
              <w:t>银行账号</w:t>
            </w:r>
          </w:p>
        </w:tc>
        <w:tc>
          <w:tcPr>
            <w:tcW w:w="2731" w:type="dxa"/>
            <w:gridSpan w:val="2"/>
            <w:vAlign w:val="center"/>
          </w:tcPr>
          <w:p w14:paraId="148AE755">
            <w:pPr>
              <w:jc w:val="center"/>
              <w:rPr>
                <w:rFonts w:ascii="Times New Roman" w:hAnsi="Times New Roman" w:eastAsia="宋体" w:cs="Times New Roman"/>
                <w:color w:val="0D0D0D"/>
              </w:rPr>
            </w:pPr>
          </w:p>
        </w:tc>
        <w:tc>
          <w:tcPr>
            <w:tcW w:w="696" w:type="dxa"/>
            <w:vMerge w:val="continue"/>
            <w:vAlign w:val="center"/>
          </w:tcPr>
          <w:p w14:paraId="6A3F049D">
            <w:pPr>
              <w:jc w:val="center"/>
              <w:rPr>
                <w:rFonts w:ascii="Times New Roman" w:hAnsi="Times New Roman" w:eastAsia="宋体" w:cs="Times New Roman"/>
                <w:color w:val="0D0D0D"/>
              </w:rPr>
            </w:pPr>
          </w:p>
        </w:tc>
        <w:tc>
          <w:tcPr>
            <w:tcW w:w="1858" w:type="dxa"/>
            <w:gridSpan w:val="2"/>
            <w:vAlign w:val="center"/>
          </w:tcPr>
          <w:p w14:paraId="75F465A2">
            <w:pPr>
              <w:jc w:val="center"/>
              <w:rPr>
                <w:rFonts w:ascii="Times New Roman" w:hAnsi="Times New Roman" w:eastAsia="宋体" w:cs="Times New Roman"/>
                <w:color w:val="0D0D0D"/>
              </w:rPr>
            </w:pPr>
            <w:r>
              <w:rPr>
                <w:rFonts w:ascii="Times New Roman" w:hAnsi="Times New Roman" w:eastAsia="宋体" w:cs="Times New Roman"/>
                <w:color w:val="0D0D0D"/>
              </w:rPr>
              <w:t>技工</w:t>
            </w:r>
          </w:p>
        </w:tc>
        <w:tc>
          <w:tcPr>
            <w:tcW w:w="1912" w:type="dxa"/>
            <w:gridSpan w:val="2"/>
            <w:vAlign w:val="center"/>
          </w:tcPr>
          <w:p w14:paraId="45C66E67">
            <w:pPr>
              <w:jc w:val="center"/>
              <w:rPr>
                <w:rFonts w:ascii="Times New Roman" w:hAnsi="Times New Roman" w:eastAsia="宋体" w:cs="Times New Roman"/>
                <w:color w:val="0D0D0D"/>
              </w:rPr>
            </w:pPr>
          </w:p>
        </w:tc>
      </w:tr>
      <w:tr w14:paraId="496521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98" w:hRule="atLeast"/>
        </w:trPr>
        <w:tc>
          <w:tcPr>
            <w:tcW w:w="1875" w:type="dxa"/>
            <w:vAlign w:val="center"/>
          </w:tcPr>
          <w:p w14:paraId="2606082A">
            <w:pPr>
              <w:jc w:val="center"/>
              <w:rPr>
                <w:rFonts w:ascii="Times New Roman" w:hAnsi="Times New Roman" w:eastAsia="宋体" w:cs="Times New Roman"/>
                <w:color w:val="0D0D0D"/>
              </w:rPr>
            </w:pPr>
            <w:r>
              <w:rPr>
                <w:rFonts w:ascii="Times New Roman" w:hAnsi="Times New Roman" w:eastAsia="宋体" w:cs="Times New Roman"/>
                <w:color w:val="0D0D0D"/>
              </w:rPr>
              <w:t>经营范围备注</w:t>
            </w:r>
          </w:p>
        </w:tc>
        <w:tc>
          <w:tcPr>
            <w:tcW w:w="7197" w:type="dxa"/>
            <w:gridSpan w:val="7"/>
            <w:vAlign w:val="center"/>
          </w:tcPr>
          <w:p w14:paraId="2D396B11">
            <w:pPr>
              <w:jc w:val="center"/>
              <w:rPr>
                <w:rFonts w:ascii="Times New Roman" w:hAnsi="Times New Roman" w:eastAsia="宋体" w:cs="Times New Roman"/>
                <w:color w:val="0D0D0D"/>
              </w:rPr>
            </w:pPr>
          </w:p>
        </w:tc>
      </w:tr>
    </w:tbl>
    <w:p w14:paraId="6F973B27">
      <w:pPr>
        <w:spacing w:line="440" w:lineRule="exact"/>
        <w:ind w:firstLine="57"/>
        <w:rPr>
          <w:rFonts w:ascii="Times New Roman" w:hAnsi="Times New Roman" w:eastAsia="宋体" w:cs="Times New Roman"/>
          <w:b/>
          <w:sz w:val="24"/>
          <w:szCs w:val="21"/>
        </w:rPr>
      </w:pPr>
      <w:bookmarkStart w:id="95" w:name="_Toc421738033"/>
      <w:bookmarkStart w:id="96" w:name="_Toc421566050"/>
      <w:r>
        <w:rPr>
          <w:rFonts w:ascii="Times New Roman" w:hAnsi="Times New Roman" w:eastAsia="宋体" w:cs="Times New Roman"/>
          <w:b/>
          <w:sz w:val="24"/>
          <w:szCs w:val="21"/>
        </w:rPr>
        <w:t>注：本表后另附营业执照、组织机构代码、</w:t>
      </w:r>
      <w:bookmarkEnd w:id="95"/>
      <w:bookmarkStart w:id="97" w:name="_Toc421738034"/>
      <w:r>
        <w:rPr>
          <w:rFonts w:ascii="Times New Roman" w:hAnsi="Times New Roman" w:eastAsia="宋体" w:cs="Times New Roman"/>
          <w:b/>
          <w:sz w:val="24"/>
          <w:szCs w:val="21"/>
        </w:rPr>
        <w:t>税务登记证（或三证合一营业执照）、安全生产许可证、资质证书、</w:t>
      </w:r>
      <w:bookmarkEnd w:id="97"/>
      <w:bookmarkStart w:id="98" w:name="_Toc421738035"/>
      <w:r>
        <w:rPr>
          <w:rFonts w:ascii="Times New Roman" w:hAnsi="Times New Roman" w:eastAsia="宋体" w:cs="Times New Roman"/>
          <w:b/>
          <w:sz w:val="24"/>
          <w:szCs w:val="21"/>
        </w:rPr>
        <w:t>2020年或2021年的年度财务审计报告、依法缴纳税收和社会保障资金的良好记录（提供近期</w:t>
      </w:r>
      <w:r>
        <w:rPr>
          <w:rFonts w:hint="eastAsia" w:ascii="Times New Roman" w:hAnsi="Times New Roman" w:eastAsia="宋体" w:cs="Times New Roman"/>
          <w:b/>
          <w:sz w:val="24"/>
          <w:szCs w:val="21"/>
        </w:rPr>
        <w:t>连续三</w:t>
      </w:r>
      <w:r>
        <w:rPr>
          <w:rFonts w:ascii="Times New Roman" w:hAnsi="Times New Roman" w:eastAsia="宋体" w:cs="Times New Roman"/>
          <w:b/>
          <w:sz w:val="24"/>
          <w:szCs w:val="21"/>
        </w:rPr>
        <w:t>个月的缴纳证明）</w:t>
      </w:r>
      <w:bookmarkEnd w:id="98"/>
      <w:bookmarkStart w:id="99" w:name="_Toc421738036"/>
      <w:r>
        <w:rPr>
          <w:rFonts w:ascii="Times New Roman" w:hAnsi="Times New Roman" w:eastAsia="宋体" w:cs="Times New Roman"/>
          <w:b/>
          <w:sz w:val="24"/>
          <w:szCs w:val="21"/>
        </w:rPr>
        <w:t>、信用中国</w:t>
      </w:r>
      <w:r>
        <w:rPr>
          <w:rFonts w:hint="eastAsia" w:ascii="Times New Roman" w:hAnsi="Times New Roman" w:eastAsia="宋体" w:cs="Times New Roman"/>
          <w:b/>
          <w:sz w:val="24"/>
          <w:szCs w:val="21"/>
        </w:rPr>
        <w:t>和</w:t>
      </w:r>
      <w:r>
        <w:rPr>
          <w:rFonts w:ascii="Times New Roman" w:hAnsi="Times New Roman" w:eastAsia="宋体" w:cs="Times New Roman"/>
          <w:b/>
          <w:sz w:val="24"/>
          <w:szCs w:val="21"/>
        </w:rPr>
        <w:t>国家企业信用信息公示系统网站的查询截图等</w:t>
      </w:r>
      <w:bookmarkEnd w:id="96"/>
      <w:bookmarkEnd w:id="99"/>
    </w:p>
    <w:p w14:paraId="03DDEDD6">
      <w:pPr>
        <w:widowControl/>
        <w:jc w:val="left"/>
        <w:rPr>
          <w:rFonts w:ascii="Times New Roman" w:hAnsi="Times New Roman" w:eastAsia="宋体" w:cs="Times New Roman"/>
          <w:b/>
          <w:sz w:val="24"/>
          <w:szCs w:val="21"/>
        </w:rPr>
      </w:pPr>
      <w:r>
        <w:rPr>
          <w:rFonts w:ascii="Times New Roman" w:hAnsi="Times New Roman" w:eastAsia="宋体" w:cs="Times New Roman"/>
          <w:b/>
          <w:sz w:val="24"/>
          <w:szCs w:val="21"/>
        </w:rPr>
        <w:br w:type="page"/>
      </w:r>
    </w:p>
    <w:p w14:paraId="33B027C5">
      <w:pPr>
        <w:spacing w:line="360" w:lineRule="auto"/>
        <w:jc w:val="center"/>
        <w:outlineLvl w:val="1"/>
        <w:rPr>
          <w:rFonts w:ascii="Times New Roman" w:hAnsi="Times New Roman" w:eastAsia="宋体" w:cs="Times New Roman"/>
          <w:b/>
          <w:sz w:val="32"/>
          <w:szCs w:val="32"/>
        </w:rPr>
      </w:pPr>
      <w:bookmarkStart w:id="100" w:name="_Toc81494352"/>
      <w:bookmarkStart w:id="101" w:name="_Toc95730185"/>
      <w:bookmarkStart w:id="102" w:name="_Toc95734966"/>
      <w:r>
        <w:rPr>
          <w:rFonts w:hint="eastAsia" w:ascii="Times New Roman" w:hAnsi="Times New Roman" w:eastAsia="宋体" w:cs="Times New Roman"/>
          <w:b/>
          <w:sz w:val="30"/>
          <w:szCs w:val="30"/>
        </w:rPr>
        <w:t>八</w:t>
      </w:r>
      <w:r>
        <w:rPr>
          <w:rFonts w:ascii="Times New Roman" w:hAnsi="Times New Roman" w:eastAsia="宋体" w:cs="Times New Roman"/>
          <w:b/>
          <w:sz w:val="30"/>
          <w:szCs w:val="30"/>
        </w:rPr>
        <w:t>、</w:t>
      </w:r>
      <w:r>
        <w:rPr>
          <w:rFonts w:hint="eastAsia" w:ascii="Times New Roman" w:hAnsi="Times New Roman" w:eastAsia="宋体" w:cs="Times New Roman"/>
          <w:b/>
          <w:sz w:val="30"/>
          <w:szCs w:val="30"/>
        </w:rPr>
        <w:t>无重大违法记录声明</w:t>
      </w:r>
      <w:bookmarkEnd w:id="100"/>
      <w:bookmarkEnd w:id="101"/>
      <w:bookmarkEnd w:id="102"/>
    </w:p>
    <w:p w14:paraId="1DE6BAFF">
      <w:pPr>
        <w:spacing w:line="480" w:lineRule="auto"/>
        <w:rPr>
          <w:rFonts w:ascii="Times New Roman" w:hAnsi="Times New Roman" w:eastAsia="宋体" w:cs="Times New Roman"/>
          <w:sz w:val="24"/>
        </w:rPr>
      </w:pPr>
      <w:r>
        <w:rPr>
          <w:rFonts w:ascii="Times New Roman" w:hAnsi="Times New Roman" w:eastAsia="宋体" w:cs="Times New Roman"/>
          <w:sz w:val="24"/>
        </w:rPr>
        <w:t>致</w:t>
      </w:r>
      <w:r>
        <w:rPr>
          <w:rFonts w:ascii="Times New Roman" w:hAnsi="Times New Roman" w:eastAsia="宋体" w:cs="Times New Roman"/>
          <w:sz w:val="24"/>
          <w:u w:val="single"/>
        </w:rPr>
        <w:t xml:space="preserve">                      </w:t>
      </w:r>
      <w:r>
        <w:rPr>
          <w:rFonts w:ascii="Times New Roman" w:hAnsi="Times New Roman" w:eastAsia="宋体" w:cs="Times New Roman"/>
          <w:sz w:val="24"/>
        </w:rPr>
        <w:t>（采购人</w:t>
      </w:r>
      <w:r>
        <w:rPr>
          <w:rFonts w:hint="eastAsia" w:ascii="Times New Roman" w:hAnsi="Times New Roman" w:eastAsia="宋体" w:cs="Times New Roman"/>
          <w:sz w:val="24"/>
        </w:rPr>
        <w:t>/采购代理机构</w:t>
      </w:r>
      <w:r>
        <w:rPr>
          <w:rFonts w:ascii="Times New Roman" w:hAnsi="Times New Roman" w:eastAsia="宋体" w:cs="Times New Roman"/>
          <w:sz w:val="24"/>
        </w:rPr>
        <w:t>）：</w:t>
      </w:r>
    </w:p>
    <w:p w14:paraId="7BA314E4">
      <w:pPr>
        <w:spacing w:line="480" w:lineRule="auto"/>
        <w:ind w:firstLine="472" w:firstLineChars="200"/>
        <w:rPr>
          <w:rFonts w:ascii="宋体" w:hAnsi="宋体" w:eastAsia="宋体" w:cs="Times New Roman"/>
          <w:spacing w:val="-2"/>
          <w:kern w:val="0"/>
          <w:sz w:val="24"/>
        </w:rPr>
      </w:pPr>
      <w:r>
        <w:rPr>
          <w:rFonts w:ascii="宋体" w:hAnsi="宋体" w:eastAsia="宋体" w:cs="Times New Roman"/>
          <w:spacing w:val="-2"/>
          <w:kern w:val="0"/>
          <w:sz w:val="24"/>
        </w:rPr>
        <w:t>我方在此声明，我方在参加本次政府采购活动前三年内，在经营活动中没有以下重大违法记录：</w:t>
      </w:r>
    </w:p>
    <w:p w14:paraId="38500065">
      <w:pPr>
        <w:spacing w:line="480" w:lineRule="auto"/>
        <w:ind w:firstLine="480" w:firstLineChars="200"/>
        <w:rPr>
          <w:rFonts w:ascii="宋体" w:hAnsi="宋体" w:eastAsia="宋体" w:cs="Times New Roman"/>
          <w:kern w:val="0"/>
          <w:sz w:val="24"/>
        </w:rPr>
      </w:pPr>
      <w:r>
        <w:rPr>
          <w:rFonts w:ascii="宋体" w:hAnsi="宋体" w:eastAsia="宋体" w:cs="宋体"/>
          <w:kern w:val="0"/>
          <w:sz w:val="24"/>
        </w:rPr>
        <w:t>1</w:t>
      </w:r>
      <w:r>
        <w:rPr>
          <w:rFonts w:ascii="宋体" w:hAnsi="宋体" w:eastAsia="宋体" w:cs="Times New Roman"/>
          <w:kern w:val="0"/>
          <w:sz w:val="24"/>
        </w:rPr>
        <w:t>、我方因违法经营被追究过刑事责任；</w:t>
      </w:r>
    </w:p>
    <w:p w14:paraId="08059E85">
      <w:pPr>
        <w:spacing w:before="46" w:line="480" w:lineRule="auto"/>
        <w:ind w:firstLine="480" w:firstLineChars="200"/>
        <w:jc w:val="left"/>
        <w:rPr>
          <w:rFonts w:ascii="宋体" w:hAnsi="宋体" w:eastAsia="宋体" w:cs="宋体"/>
          <w:kern w:val="0"/>
          <w:sz w:val="24"/>
        </w:rPr>
      </w:pPr>
      <w:r>
        <w:rPr>
          <w:rFonts w:ascii="宋体" w:hAnsi="宋体" w:eastAsia="宋体" w:cs="宋体"/>
          <w:kern w:val="0"/>
          <w:sz w:val="24"/>
        </w:rPr>
        <w:t>2</w:t>
      </w:r>
      <w:r>
        <w:rPr>
          <w:rFonts w:ascii="宋体" w:hAnsi="宋体" w:eastAsia="宋体" w:cs="Times New Roman"/>
          <w:kern w:val="0"/>
          <w:sz w:val="24"/>
        </w:rPr>
        <w:t>、我方因违法经营被责令停产停业、吊销许可证或者执照；</w:t>
      </w:r>
    </w:p>
    <w:p w14:paraId="3A97E330">
      <w:pPr>
        <w:spacing w:line="480" w:lineRule="auto"/>
        <w:ind w:firstLine="480" w:firstLineChars="200"/>
        <w:jc w:val="left"/>
        <w:rPr>
          <w:rFonts w:ascii="宋体" w:hAnsi="宋体" w:eastAsia="宋体" w:cs="Times New Roman"/>
          <w:spacing w:val="-69"/>
          <w:kern w:val="0"/>
          <w:sz w:val="24"/>
        </w:rPr>
      </w:pPr>
      <w:r>
        <w:rPr>
          <w:rFonts w:ascii="宋体" w:hAnsi="宋体" w:eastAsia="宋体" w:cs="宋体"/>
          <w:kern w:val="0"/>
          <w:sz w:val="24"/>
        </w:rPr>
        <w:t>3</w:t>
      </w:r>
      <w:r>
        <w:rPr>
          <w:rFonts w:ascii="宋体" w:hAnsi="宋体" w:eastAsia="宋体" w:cs="Times New Roman"/>
          <w:kern w:val="0"/>
          <w:sz w:val="24"/>
        </w:rPr>
        <w:t xml:space="preserve">、我方因违法经营被处以较大数额罚款等行政处罚。 </w:t>
      </w:r>
      <w:r>
        <w:rPr>
          <w:rFonts w:ascii="宋体" w:hAnsi="宋体" w:eastAsia="宋体" w:cs="Times New Roman"/>
          <w:spacing w:val="-1"/>
          <w:kern w:val="0"/>
          <w:sz w:val="24"/>
        </w:rPr>
        <w:t>我方保证上述承诺或声明内容的客观、真实、准确，并愿意承担我方因提供虚假承诺或声明谋</w:t>
      </w:r>
      <w:r>
        <w:rPr>
          <w:rFonts w:ascii="宋体" w:hAnsi="宋体" w:eastAsia="宋体" w:cs="Times New Roman"/>
          <w:spacing w:val="-2"/>
          <w:kern w:val="0"/>
          <w:sz w:val="24"/>
        </w:rPr>
        <w:t>骗取中标、成交所引起的一切法律后果。</w:t>
      </w:r>
      <w:r>
        <w:rPr>
          <w:rFonts w:ascii="宋体" w:hAnsi="宋体" w:eastAsia="宋体" w:cs="Times New Roman"/>
          <w:spacing w:val="-69"/>
          <w:kern w:val="0"/>
          <w:sz w:val="24"/>
        </w:rPr>
        <w:t xml:space="preserve"> </w:t>
      </w:r>
    </w:p>
    <w:p w14:paraId="5A0C2F34">
      <w:pPr>
        <w:spacing w:line="480" w:lineRule="auto"/>
        <w:ind w:firstLine="480" w:firstLineChars="200"/>
        <w:jc w:val="left"/>
        <w:rPr>
          <w:rFonts w:ascii="宋体" w:hAnsi="宋体" w:eastAsia="宋体" w:cs="Times New Roman"/>
          <w:kern w:val="0"/>
          <w:sz w:val="24"/>
        </w:rPr>
      </w:pPr>
      <w:r>
        <w:rPr>
          <w:rFonts w:ascii="宋体" w:hAnsi="宋体" w:eastAsia="宋体" w:cs="Times New Roman"/>
          <w:kern w:val="0"/>
          <w:sz w:val="24"/>
        </w:rPr>
        <w:t>特此声明</w:t>
      </w:r>
      <w:r>
        <w:rPr>
          <w:rFonts w:hint="eastAsia" w:ascii="宋体" w:hAnsi="宋体" w:eastAsia="宋体" w:cs="Times New Roman"/>
          <w:kern w:val="0"/>
          <w:sz w:val="24"/>
        </w:rPr>
        <w:t>！</w:t>
      </w:r>
    </w:p>
    <w:p w14:paraId="3B9D8B05">
      <w:pPr>
        <w:spacing w:line="480" w:lineRule="auto"/>
        <w:ind w:firstLine="482" w:firstLineChars="200"/>
        <w:rPr>
          <w:rFonts w:ascii="Times New Roman" w:hAnsi="Times New Roman" w:eastAsia="宋体" w:cs="Times New Roman"/>
          <w:b/>
          <w:sz w:val="24"/>
        </w:rPr>
      </w:pPr>
    </w:p>
    <w:p w14:paraId="48E7C760">
      <w:pPr>
        <w:spacing w:line="480" w:lineRule="auto"/>
        <w:ind w:firstLine="442" w:firstLineChars="200"/>
        <w:rPr>
          <w:rFonts w:ascii="Times New Roman" w:hAnsi="Times New Roman" w:eastAsia="宋体" w:cs="Times New Roman"/>
          <w:b/>
          <w:sz w:val="22"/>
          <w:szCs w:val="21"/>
        </w:rPr>
      </w:pPr>
    </w:p>
    <w:p w14:paraId="189D22FD">
      <w:pPr>
        <w:spacing w:line="480" w:lineRule="auto"/>
        <w:ind w:firstLine="442" w:firstLineChars="200"/>
        <w:rPr>
          <w:rFonts w:ascii="Times New Roman" w:hAnsi="Times New Roman" w:eastAsia="宋体" w:cs="Times New Roman"/>
          <w:b/>
          <w:sz w:val="22"/>
          <w:szCs w:val="21"/>
        </w:rPr>
      </w:pPr>
    </w:p>
    <w:p w14:paraId="5075515B">
      <w:pPr>
        <w:wordWrap w:val="0"/>
        <w:spacing w:line="360" w:lineRule="auto"/>
        <w:jc w:val="right"/>
        <w:rPr>
          <w:rFonts w:ascii="Times New Roman" w:hAnsi="Times New Roman" w:eastAsia="宋体" w:cs="Times New Roman"/>
          <w:sz w:val="24"/>
          <w:u w:val="single"/>
        </w:rPr>
      </w:pPr>
      <w:r>
        <w:rPr>
          <w:rFonts w:ascii="Times New Roman" w:hAnsi="Times New Roman" w:eastAsia="宋体" w:cs="Times New Roman"/>
          <w:sz w:val="24"/>
        </w:rPr>
        <w:t>供应商（盖章）：</w:t>
      </w:r>
      <w:r>
        <w:rPr>
          <w:rFonts w:ascii="Times New Roman" w:hAnsi="Times New Roman" w:eastAsia="宋体" w:cs="Times New Roman"/>
          <w:sz w:val="24"/>
          <w:u w:val="single"/>
        </w:rPr>
        <w:t xml:space="preserve">                       </w:t>
      </w:r>
    </w:p>
    <w:p w14:paraId="75743278">
      <w:pPr>
        <w:wordWrap w:val="0"/>
        <w:spacing w:line="360" w:lineRule="auto"/>
        <w:jc w:val="right"/>
        <w:rPr>
          <w:rFonts w:ascii="Times New Roman" w:hAnsi="Times New Roman" w:eastAsia="宋体" w:cs="Times New Roman"/>
          <w:sz w:val="24"/>
          <w:u w:val="single"/>
        </w:rPr>
      </w:pPr>
      <w:r>
        <w:rPr>
          <w:rFonts w:ascii="Times New Roman" w:hAnsi="Times New Roman" w:eastAsia="宋体" w:cs="Times New Roman"/>
          <w:sz w:val="24"/>
        </w:rPr>
        <w:t>法定代表人或其委托代理人（签字或盖章）：</w:t>
      </w:r>
      <w:r>
        <w:rPr>
          <w:rFonts w:ascii="Times New Roman" w:hAnsi="Times New Roman" w:eastAsia="宋体" w:cs="Times New Roman"/>
          <w:sz w:val="24"/>
          <w:u w:val="single"/>
        </w:rPr>
        <w:t xml:space="preserve">                       </w:t>
      </w:r>
    </w:p>
    <w:p w14:paraId="2375F18E">
      <w:pPr>
        <w:spacing w:line="440" w:lineRule="exact"/>
        <w:ind w:firstLine="57"/>
        <w:jc w:val="right"/>
        <w:rPr>
          <w:rFonts w:ascii="Times New Roman" w:hAnsi="Times New Roman" w:eastAsia="宋体" w:cs="Times New Roman"/>
          <w:b/>
          <w:sz w:val="24"/>
          <w:szCs w:val="21"/>
        </w:rPr>
      </w:pPr>
      <w:r>
        <w:rPr>
          <w:rFonts w:ascii="Times New Roman" w:hAnsi="Times New Roman" w:eastAsia="宋体" w:cs="Times New Roman"/>
          <w:sz w:val="24"/>
        </w:rPr>
        <w:t>年     月    日</w:t>
      </w:r>
    </w:p>
    <w:p w14:paraId="41105180">
      <w:pPr>
        <w:widowControl/>
        <w:jc w:val="left"/>
        <w:rPr>
          <w:rFonts w:ascii="Times New Roman" w:hAnsi="Times New Roman" w:eastAsia="宋体" w:cs="Times New Roman"/>
          <w:b/>
          <w:sz w:val="24"/>
          <w:szCs w:val="21"/>
        </w:rPr>
      </w:pPr>
      <w:r>
        <w:rPr>
          <w:rFonts w:ascii="Times New Roman" w:hAnsi="Times New Roman" w:eastAsia="宋体" w:cs="Times New Roman"/>
          <w:b/>
          <w:sz w:val="24"/>
          <w:szCs w:val="21"/>
        </w:rPr>
        <w:br w:type="page"/>
      </w:r>
    </w:p>
    <w:p w14:paraId="720EC7B5">
      <w:pPr>
        <w:spacing w:line="360" w:lineRule="auto"/>
        <w:jc w:val="center"/>
        <w:outlineLvl w:val="1"/>
        <w:rPr>
          <w:rFonts w:ascii="Times New Roman" w:hAnsi="Times New Roman" w:eastAsia="宋体" w:cs="Times New Roman"/>
          <w:b/>
          <w:sz w:val="30"/>
          <w:szCs w:val="30"/>
        </w:rPr>
      </w:pPr>
      <w:bookmarkStart w:id="103" w:name="_Toc441787434"/>
      <w:bookmarkStart w:id="104" w:name="_Toc421738039"/>
      <w:bookmarkStart w:id="105" w:name="_Toc95734967"/>
      <w:r>
        <w:rPr>
          <w:rFonts w:hint="eastAsia" w:ascii="Times New Roman" w:hAnsi="Times New Roman" w:eastAsia="宋体" w:cs="Times New Roman"/>
          <w:b/>
          <w:sz w:val="30"/>
          <w:szCs w:val="30"/>
        </w:rPr>
        <w:t>九</w:t>
      </w:r>
      <w:r>
        <w:rPr>
          <w:rFonts w:ascii="Times New Roman" w:hAnsi="Times New Roman" w:eastAsia="宋体" w:cs="Times New Roman"/>
          <w:b/>
          <w:sz w:val="30"/>
          <w:szCs w:val="30"/>
        </w:rPr>
        <w:t>、</w:t>
      </w:r>
      <w:bookmarkEnd w:id="103"/>
      <w:bookmarkEnd w:id="104"/>
      <w:r>
        <w:rPr>
          <w:rFonts w:ascii="Times New Roman" w:hAnsi="Times New Roman" w:eastAsia="宋体" w:cs="Times New Roman"/>
          <w:b/>
          <w:sz w:val="30"/>
          <w:szCs w:val="30"/>
        </w:rPr>
        <w:t>项目管理机构</w:t>
      </w:r>
      <w:bookmarkEnd w:id="105"/>
    </w:p>
    <w:p w14:paraId="2DFFFF91">
      <w:pPr>
        <w:spacing w:line="36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表一、拟派项目主要参与人员</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155"/>
        <w:gridCol w:w="1155"/>
        <w:gridCol w:w="1155"/>
        <w:gridCol w:w="2631"/>
      </w:tblGrid>
      <w:tr w14:paraId="6856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733" w:type="dxa"/>
            <w:gridSpan w:val="2"/>
            <w:vAlign w:val="center"/>
          </w:tcPr>
          <w:p w14:paraId="30606CE2">
            <w:pPr>
              <w:jc w:val="center"/>
              <w:rPr>
                <w:rFonts w:ascii="Times New Roman" w:hAnsi="Times New Roman" w:eastAsia="宋体" w:cs="Times New Roman"/>
                <w:szCs w:val="21"/>
              </w:rPr>
            </w:pPr>
            <w:r>
              <w:rPr>
                <w:rFonts w:ascii="Times New Roman" w:hAnsi="Times New Roman" w:eastAsia="宋体" w:cs="Times New Roman"/>
                <w:szCs w:val="21"/>
              </w:rPr>
              <w:t>名            称</w:t>
            </w:r>
          </w:p>
        </w:tc>
        <w:tc>
          <w:tcPr>
            <w:tcW w:w="1155" w:type="dxa"/>
            <w:vAlign w:val="center"/>
          </w:tcPr>
          <w:p w14:paraId="7B2077CC">
            <w:pPr>
              <w:jc w:val="center"/>
              <w:rPr>
                <w:rFonts w:ascii="Times New Roman" w:hAnsi="Times New Roman" w:eastAsia="宋体" w:cs="Times New Roman"/>
                <w:szCs w:val="21"/>
              </w:rPr>
            </w:pPr>
            <w:r>
              <w:rPr>
                <w:rFonts w:ascii="Times New Roman" w:hAnsi="Times New Roman" w:eastAsia="宋体" w:cs="Times New Roman"/>
                <w:szCs w:val="21"/>
              </w:rPr>
              <w:t>姓  名</w:t>
            </w:r>
          </w:p>
        </w:tc>
        <w:tc>
          <w:tcPr>
            <w:tcW w:w="1155" w:type="dxa"/>
            <w:vAlign w:val="center"/>
          </w:tcPr>
          <w:p w14:paraId="023B6686">
            <w:pPr>
              <w:jc w:val="center"/>
              <w:rPr>
                <w:rFonts w:ascii="Times New Roman" w:hAnsi="Times New Roman" w:eastAsia="宋体" w:cs="Times New Roman"/>
                <w:szCs w:val="21"/>
              </w:rPr>
            </w:pPr>
            <w:r>
              <w:rPr>
                <w:rFonts w:ascii="Times New Roman" w:hAnsi="Times New Roman" w:eastAsia="宋体" w:cs="Times New Roman"/>
                <w:szCs w:val="21"/>
              </w:rPr>
              <w:t>证书编号</w:t>
            </w:r>
          </w:p>
        </w:tc>
        <w:tc>
          <w:tcPr>
            <w:tcW w:w="1155" w:type="dxa"/>
            <w:vAlign w:val="center"/>
          </w:tcPr>
          <w:p w14:paraId="27CDB0AA">
            <w:pPr>
              <w:jc w:val="center"/>
              <w:rPr>
                <w:rFonts w:ascii="Times New Roman" w:hAnsi="Times New Roman" w:eastAsia="宋体" w:cs="Times New Roman"/>
                <w:szCs w:val="21"/>
              </w:rPr>
            </w:pPr>
            <w:r>
              <w:rPr>
                <w:rFonts w:ascii="Times New Roman" w:hAnsi="Times New Roman" w:eastAsia="宋体" w:cs="Times New Roman"/>
                <w:szCs w:val="21"/>
              </w:rPr>
              <w:t>职  称</w:t>
            </w:r>
          </w:p>
        </w:tc>
        <w:tc>
          <w:tcPr>
            <w:tcW w:w="2631" w:type="dxa"/>
            <w:vAlign w:val="center"/>
          </w:tcPr>
          <w:p w14:paraId="3C7A902C">
            <w:pPr>
              <w:jc w:val="center"/>
              <w:rPr>
                <w:rFonts w:ascii="Times New Roman" w:hAnsi="Times New Roman" w:eastAsia="宋体" w:cs="Times New Roman"/>
                <w:szCs w:val="21"/>
              </w:rPr>
            </w:pPr>
            <w:r>
              <w:rPr>
                <w:rFonts w:ascii="Times New Roman" w:hAnsi="Times New Roman" w:eastAsia="宋体" w:cs="Times New Roman"/>
                <w:szCs w:val="21"/>
              </w:rPr>
              <w:t>主要经验及承担过的项目</w:t>
            </w:r>
          </w:p>
        </w:tc>
      </w:tr>
      <w:tr w14:paraId="276E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38" w:type="dxa"/>
            <w:vMerge w:val="restart"/>
            <w:vAlign w:val="center"/>
          </w:tcPr>
          <w:p w14:paraId="5BF8FDB2">
            <w:pPr>
              <w:jc w:val="center"/>
              <w:rPr>
                <w:rFonts w:ascii="Times New Roman" w:hAnsi="Times New Roman" w:eastAsia="宋体" w:cs="Times New Roman"/>
                <w:szCs w:val="21"/>
              </w:rPr>
            </w:pPr>
            <w:r>
              <w:rPr>
                <w:rFonts w:ascii="Times New Roman" w:hAnsi="Times New Roman" w:eastAsia="宋体" w:cs="Times New Roman"/>
                <w:szCs w:val="21"/>
              </w:rPr>
              <w:t>拟</w:t>
            </w:r>
          </w:p>
          <w:p w14:paraId="5BFA3F3A">
            <w:pPr>
              <w:jc w:val="center"/>
              <w:rPr>
                <w:rFonts w:ascii="Times New Roman" w:hAnsi="Times New Roman" w:eastAsia="宋体" w:cs="Times New Roman"/>
                <w:szCs w:val="21"/>
              </w:rPr>
            </w:pPr>
          </w:p>
          <w:p w14:paraId="43AED364">
            <w:pPr>
              <w:jc w:val="center"/>
              <w:rPr>
                <w:rFonts w:ascii="Times New Roman" w:hAnsi="Times New Roman" w:eastAsia="宋体" w:cs="Times New Roman"/>
                <w:szCs w:val="21"/>
              </w:rPr>
            </w:pPr>
            <w:r>
              <w:rPr>
                <w:rFonts w:ascii="Times New Roman" w:hAnsi="Times New Roman" w:eastAsia="宋体" w:cs="Times New Roman"/>
                <w:szCs w:val="21"/>
              </w:rPr>
              <w:t>派</w:t>
            </w:r>
          </w:p>
          <w:p w14:paraId="407C8545">
            <w:pPr>
              <w:jc w:val="center"/>
              <w:rPr>
                <w:rFonts w:ascii="Times New Roman" w:hAnsi="Times New Roman" w:eastAsia="宋体" w:cs="Times New Roman"/>
                <w:szCs w:val="21"/>
              </w:rPr>
            </w:pPr>
          </w:p>
          <w:p w14:paraId="53E69C55">
            <w:pPr>
              <w:jc w:val="center"/>
              <w:rPr>
                <w:rFonts w:ascii="Times New Roman" w:hAnsi="Times New Roman" w:eastAsia="宋体" w:cs="Times New Roman"/>
                <w:szCs w:val="21"/>
              </w:rPr>
            </w:pPr>
            <w:r>
              <w:rPr>
                <w:rFonts w:ascii="Times New Roman" w:hAnsi="Times New Roman" w:eastAsia="宋体" w:cs="Times New Roman"/>
                <w:szCs w:val="21"/>
              </w:rPr>
              <w:t>项</w:t>
            </w:r>
          </w:p>
          <w:p w14:paraId="1CA377CB">
            <w:pPr>
              <w:jc w:val="center"/>
              <w:rPr>
                <w:rFonts w:ascii="Times New Roman" w:hAnsi="Times New Roman" w:eastAsia="宋体" w:cs="Times New Roman"/>
                <w:szCs w:val="21"/>
              </w:rPr>
            </w:pPr>
          </w:p>
          <w:p w14:paraId="1F3FF75F">
            <w:pPr>
              <w:jc w:val="center"/>
              <w:rPr>
                <w:rFonts w:ascii="Times New Roman" w:hAnsi="Times New Roman" w:eastAsia="宋体" w:cs="Times New Roman"/>
                <w:szCs w:val="21"/>
              </w:rPr>
            </w:pPr>
            <w:r>
              <w:rPr>
                <w:rFonts w:ascii="Times New Roman" w:hAnsi="Times New Roman" w:eastAsia="宋体" w:cs="Times New Roman"/>
                <w:szCs w:val="21"/>
              </w:rPr>
              <w:t>目</w:t>
            </w:r>
          </w:p>
          <w:p w14:paraId="60BCC60C">
            <w:pPr>
              <w:jc w:val="center"/>
              <w:rPr>
                <w:rFonts w:ascii="Times New Roman" w:hAnsi="Times New Roman" w:eastAsia="宋体" w:cs="Times New Roman"/>
                <w:szCs w:val="21"/>
              </w:rPr>
            </w:pPr>
          </w:p>
          <w:p w14:paraId="319FB86F">
            <w:pPr>
              <w:jc w:val="center"/>
              <w:rPr>
                <w:rFonts w:ascii="Times New Roman" w:hAnsi="Times New Roman" w:eastAsia="宋体" w:cs="Times New Roman"/>
                <w:szCs w:val="21"/>
              </w:rPr>
            </w:pPr>
            <w:r>
              <w:rPr>
                <w:rFonts w:ascii="Times New Roman" w:hAnsi="Times New Roman" w:eastAsia="宋体" w:cs="Times New Roman"/>
                <w:szCs w:val="21"/>
              </w:rPr>
              <w:t>部</w:t>
            </w:r>
          </w:p>
          <w:p w14:paraId="72CCE917">
            <w:pPr>
              <w:jc w:val="center"/>
              <w:rPr>
                <w:rFonts w:ascii="Times New Roman" w:hAnsi="Times New Roman" w:eastAsia="宋体" w:cs="Times New Roman"/>
                <w:szCs w:val="21"/>
              </w:rPr>
            </w:pPr>
            <w:r>
              <w:rPr>
                <w:rFonts w:ascii="Times New Roman" w:hAnsi="Times New Roman" w:eastAsia="宋体" w:cs="Times New Roman"/>
                <w:szCs w:val="21"/>
              </w:rPr>
              <w:t>人</w:t>
            </w:r>
          </w:p>
          <w:p w14:paraId="0E9776BC">
            <w:pPr>
              <w:jc w:val="center"/>
              <w:rPr>
                <w:rFonts w:ascii="Times New Roman" w:hAnsi="Times New Roman" w:eastAsia="宋体" w:cs="Times New Roman"/>
                <w:szCs w:val="21"/>
              </w:rPr>
            </w:pPr>
            <w:r>
              <w:rPr>
                <w:rFonts w:ascii="Times New Roman" w:hAnsi="Times New Roman" w:eastAsia="宋体" w:cs="Times New Roman"/>
                <w:szCs w:val="21"/>
              </w:rPr>
              <w:t>员</w:t>
            </w:r>
          </w:p>
        </w:tc>
        <w:tc>
          <w:tcPr>
            <w:tcW w:w="1995" w:type="dxa"/>
            <w:vAlign w:val="center"/>
          </w:tcPr>
          <w:p w14:paraId="0FE8AA71">
            <w:pPr>
              <w:jc w:val="center"/>
              <w:rPr>
                <w:rFonts w:ascii="Times New Roman" w:hAnsi="Times New Roman" w:eastAsia="宋体" w:cs="Times New Roman"/>
                <w:szCs w:val="21"/>
              </w:rPr>
            </w:pPr>
            <w:r>
              <w:rPr>
                <w:rFonts w:ascii="Times New Roman" w:hAnsi="Times New Roman" w:eastAsia="宋体" w:cs="Times New Roman"/>
                <w:szCs w:val="21"/>
              </w:rPr>
              <w:t>项目经理</w:t>
            </w:r>
          </w:p>
        </w:tc>
        <w:tc>
          <w:tcPr>
            <w:tcW w:w="1155" w:type="dxa"/>
            <w:vAlign w:val="center"/>
          </w:tcPr>
          <w:p w14:paraId="01713574">
            <w:pPr>
              <w:jc w:val="center"/>
              <w:rPr>
                <w:rFonts w:ascii="Times New Roman" w:hAnsi="Times New Roman" w:eastAsia="宋体" w:cs="Times New Roman"/>
                <w:szCs w:val="21"/>
              </w:rPr>
            </w:pPr>
          </w:p>
        </w:tc>
        <w:tc>
          <w:tcPr>
            <w:tcW w:w="1155" w:type="dxa"/>
            <w:vAlign w:val="center"/>
          </w:tcPr>
          <w:p w14:paraId="466E53E8">
            <w:pPr>
              <w:jc w:val="center"/>
              <w:rPr>
                <w:rFonts w:ascii="Times New Roman" w:hAnsi="Times New Roman" w:eastAsia="宋体" w:cs="Times New Roman"/>
                <w:szCs w:val="21"/>
              </w:rPr>
            </w:pPr>
          </w:p>
        </w:tc>
        <w:tc>
          <w:tcPr>
            <w:tcW w:w="1155" w:type="dxa"/>
            <w:vAlign w:val="center"/>
          </w:tcPr>
          <w:p w14:paraId="7434FE20">
            <w:pPr>
              <w:jc w:val="center"/>
              <w:rPr>
                <w:rFonts w:ascii="Times New Roman" w:hAnsi="Times New Roman" w:eastAsia="宋体" w:cs="Times New Roman"/>
                <w:szCs w:val="21"/>
              </w:rPr>
            </w:pPr>
          </w:p>
        </w:tc>
        <w:tc>
          <w:tcPr>
            <w:tcW w:w="2631" w:type="dxa"/>
            <w:vAlign w:val="center"/>
          </w:tcPr>
          <w:p w14:paraId="098A4E0B">
            <w:pPr>
              <w:jc w:val="center"/>
              <w:rPr>
                <w:rFonts w:ascii="Times New Roman" w:hAnsi="Times New Roman" w:eastAsia="宋体" w:cs="Times New Roman"/>
                <w:szCs w:val="21"/>
              </w:rPr>
            </w:pPr>
          </w:p>
        </w:tc>
      </w:tr>
      <w:tr w14:paraId="4103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38" w:type="dxa"/>
            <w:vMerge w:val="continue"/>
            <w:vAlign w:val="center"/>
          </w:tcPr>
          <w:p w14:paraId="3A11E464">
            <w:pPr>
              <w:jc w:val="center"/>
              <w:rPr>
                <w:rFonts w:ascii="Times New Roman" w:hAnsi="Times New Roman" w:eastAsia="宋体" w:cs="Times New Roman"/>
                <w:szCs w:val="21"/>
              </w:rPr>
            </w:pPr>
          </w:p>
        </w:tc>
        <w:tc>
          <w:tcPr>
            <w:tcW w:w="1995" w:type="dxa"/>
            <w:vAlign w:val="center"/>
          </w:tcPr>
          <w:p w14:paraId="1819C4E7">
            <w:pPr>
              <w:jc w:val="center"/>
              <w:rPr>
                <w:rFonts w:ascii="Times New Roman" w:hAnsi="Times New Roman" w:eastAsia="宋体" w:cs="Times New Roman"/>
                <w:szCs w:val="21"/>
              </w:rPr>
            </w:pPr>
            <w:r>
              <w:rPr>
                <w:rFonts w:ascii="Times New Roman" w:hAnsi="Times New Roman" w:eastAsia="宋体" w:cs="Times New Roman"/>
                <w:szCs w:val="21"/>
              </w:rPr>
              <w:t>技术负责人</w:t>
            </w:r>
          </w:p>
        </w:tc>
        <w:tc>
          <w:tcPr>
            <w:tcW w:w="1155" w:type="dxa"/>
            <w:vAlign w:val="center"/>
          </w:tcPr>
          <w:p w14:paraId="313265F8">
            <w:pPr>
              <w:jc w:val="center"/>
              <w:rPr>
                <w:rFonts w:ascii="Times New Roman" w:hAnsi="Times New Roman" w:eastAsia="宋体" w:cs="Times New Roman"/>
                <w:szCs w:val="21"/>
              </w:rPr>
            </w:pPr>
          </w:p>
        </w:tc>
        <w:tc>
          <w:tcPr>
            <w:tcW w:w="1155" w:type="dxa"/>
            <w:vAlign w:val="center"/>
          </w:tcPr>
          <w:p w14:paraId="31992F14">
            <w:pPr>
              <w:jc w:val="center"/>
              <w:rPr>
                <w:rFonts w:ascii="Times New Roman" w:hAnsi="Times New Roman" w:eastAsia="宋体" w:cs="Times New Roman"/>
                <w:szCs w:val="21"/>
              </w:rPr>
            </w:pPr>
          </w:p>
        </w:tc>
        <w:tc>
          <w:tcPr>
            <w:tcW w:w="1155" w:type="dxa"/>
            <w:vAlign w:val="center"/>
          </w:tcPr>
          <w:p w14:paraId="3449F313">
            <w:pPr>
              <w:jc w:val="center"/>
              <w:rPr>
                <w:rFonts w:ascii="Times New Roman" w:hAnsi="Times New Roman" w:eastAsia="宋体" w:cs="Times New Roman"/>
                <w:szCs w:val="21"/>
              </w:rPr>
            </w:pPr>
          </w:p>
        </w:tc>
        <w:tc>
          <w:tcPr>
            <w:tcW w:w="2631" w:type="dxa"/>
            <w:vAlign w:val="center"/>
          </w:tcPr>
          <w:p w14:paraId="628DBC17">
            <w:pPr>
              <w:jc w:val="center"/>
              <w:rPr>
                <w:rFonts w:ascii="Times New Roman" w:hAnsi="Times New Roman" w:eastAsia="宋体" w:cs="Times New Roman"/>
                <w:szCs w:val="21"/>
              </w:rPr>
            </w:pPr>
          </w:p>
        </w:tc>
      </w:tr>
      <w:tr w14:paraId="084C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38" w:type="dxa"/>
            <w:vMerge w:val="continue"/>
            <w:vAlign w:val="center"/>
          </w:tcPr>
          <w:p w14:paraId="20E06338">
            <w:pPr>
              <w:jc w:val="center"/>
              <w:rPr>
                <w:rFonts w:ascii="Times New Roman" w:hAnsi="Times New Roman" w:eastAsia="宋体" w:cs="Times New Roman"/>
                <w:szCs w:val="21"/>
              </w:rPr>
            </w:pPr>
          </w:p>
        </w:tc>
        <w:tc>
          <w:tcPr>
            <w:tcW w:w="1995" w:type="dxa"/>
            <w:vAlign w:val="center"/>
          </w:tcPr>
          <w:p w14:paraId="4F24FE40">
            <w:pPr>
              <w:jc w:val="center"/>
              <w:rPr>
                <w:rFonts w:ascii="Times New Roman" w:hAnsi="Times New Roman" w:eastAsia="宋体" w:cs="Times New Roman"/>
                <w:szCs w:val="21"/>
              </w:rPr>
            </w:pPr>
            <w:r>
              <w:rPr>
                <w:rFonts w:ascii="Times New Roman" w:hAnsi="Times New Roman" w:eastAsia="宋体" w:cs="Times New Roman"/>
                <w:szCs w:val="21"/>
              </w:rPr>
              <w:t>施工员</w:t>
            </w:r>
          </w:p>
        </w:tc>
        <w:tc>
          <w:tcPr>
            <w:tcW w:w="1155" w:type="dxa"/>
            <w:vAlign w:val="center"/>
          </w:tcPr>
          <w:p w14:paraId="1F8D874F">
            <w:pPr>
              <w:jc w:val="center"/>
              <w:rPr>
                <w:rFonts w:ascii="Times New Roman" w:hAnsi="Times New Roman" w:eastAsia="宋体" w:cs="Times New Roman"/>
                <w:szCs w:val="21"/>
              </w:rPr>
            </w:pPr>
          </w:p>
        </w:tc>
        <w:tc>
          <w:tcPr>
            <w:tcW w:w="1155" w:type="dxa"/>
            <w:vAlign w:val="center"/>
          </w:tcPr>
          <w:p w14:paraId="44CC29EB">
            <w:pPr>
              <w:jc w:val="center"/>
              <w:rPr>
                <w:rFonts w:ascii="Times New Roman" w:hAnsi="Times New Roman" w:eastAsia="宋体" w:cs="Times New Roman"/>
                <w:szCs w:val="21"/>
              </w:rPr>
            </w:pPr>
          </w:p>
        </w:tc>
        <w:tc>
          <w:tcPr>
            <w:tcW w:w="1155" w:type="dxa"/>
            <w:vAlign w:val="center"/>
          </w:tcPr>
          <w:p w14:paraId="5769C08B">
            <w:pPr>
              <w:jc w:val="center"/>
              <w:rPr>
                <w:rFonts w:ascii="Times New Roman" w:hAnsi="Times New Roman" w:eastAsia="宋体" w:cs="Times New Roman"/>
                <w:szCs w:val="21"/>
              </w:rPr>
            </w:pPr>
          </w:p>
        </w:tc>
        <w:tc>
          <w:tcPr>
            <w:tcW w:w="2631" w:type="dxa"/>
            <w:vAlign w:val="center"/>
          </w:tcPr>
          <w:p w14:paraId="54778D2B">
            <w:pPr>
              <w:jc w:val="center"/>
              <w:rPr>
                <w:rFonts w:ascii="Times New Roman" w:hAnsi="Times New Roman" w:eastAsia="宋体" w:cs="Times New Roman"/>
                <w:szCs w:val="21"/>
              </w:rPr>
            </w:pPr>
          </w:p>
        </w:tc>
      </w:tr>
      <w:tr w14:paraId="3BAE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38" w:type="dxa"/>
            <w:vMerge w:val="continue"/>
            <w:vAlign w:val="center"/>
          </w:tcPr>
          <w:p w14:paraId="0656EA66">
            <w:pPr>
              <w:jc w:val="center"/>
              <w:rPr>
                <w:rFonts w:ascii="Times New Roman" w:hAnsi="Times New Roman" w:eastAsia="宋体" w:cs="Times New Roman"/>
                <w:szCs w:val="21"/>
              </w:rPr>
            </w:pPr>
          </w:p>
        </w:tc>
        <w:tc>
          <w:tcPr>
            <w:tcW w:w="1995" w:type="dxa"/>
            <w:vAlign w:val="center"/>
          </w:tcPr>
          <w:p w14:paraId="15911C3A">
            <w:pPr>
              <w:jc w:val="center"/>
              <w:rPr>
                <w:rFonts w:ascii="Times New Roman" w:hAnsi="Times New Roman" w:eastAsia="宋体" w:cs="Times New Roman"/>
                <w:szCs w:val="21"/>
              </w:rPr>
            </w:pPr>
            <w:r>
              <w:rPr>
                <w:rFonts w:ascii="Times New Roman" w:hAnsi="Times New Roman" w:eastAsia="宋体" w:cs="Times New Roman"/>
                <w:szCs w:val="21"/>
              </w:rPr>
              <w:t>安全员</w:t>
            </w:r>
          </w:p>
        </w:tc>
        <w:tc>
          <w:tcPr>
            <w:tcW w:w="1155" w:type="dxa"/>
            <w:vAlign w:val="center"/>
          </w:tcPr>
          <w:p w14:paraId="4904211E">
            <w:pPr>
              <w:jc w:val="center"/>
              <w:rPr>
                <w:rFonts w:ascii="Times New Roman" w:hAnsi="Times New Roman" w:eastAsia="宋体" w:cs="Times New Roman"/>
                <w:szCs w:val="21"/>
              </w:rPr>
            </w:pPr>
          </w:p>
        </w:tc>
        <w:tc>
          <w:tcPr>
            <w:tcW w:w="1155" w:type="dxa"/>
            <w:vAlign w:val="center"/>
          </w:tcPr>
          <w:p w14:paraId="4F8867FD">
            <w:pPr>
              <w:jc w:val="center"/>
              <w:rPr>
                <w:rFonts w:ascii="Times New Roman" w:hAnsi="Times New Roman" w:eastAsia="宋体" w:cs="Times New Roman"/>
                <w:szCs w:val="21"/>
              </w:rPr>
            </w:pPr>
          </w:p>
        </w:tc>
        <w:tc>
          <w:tcPr>
            <w:tcW w:w="1155" w:type="dxa"/>
            <w:vAlign w:val="center"/>
          </w:tcPr>
          <w:p w14:paraId="4247E9AC">
            <w:pPr>
              <w:jc w:val="center"/>
              <w:rPr>
                <w:rFonts w:ascii="Times New Roman" w:hAnsi="Times New Roman" w:eastAsia="宋体" w:cs="Times New Roman"/>
                <w:szCs w:val="21"/>
              </w:rPr>
            </w:pPr>
          </w:p>
        </w:tc>
        <w:tc>
          <w:tcPr>
            <w:tcW w:w="2631" w:type="dxa"/>
            <w:vAlign w:val="center"/>
          </w:tcPr>
          <w:p w14:paraId="3CEC9ADF">
            <w:pPr>
              <w:jc w:val="center"/>
              <w:rPr>
                <w:rFonts w:ascii="Times New Roman" w:hAnsi="Times New Roman" w:eastAsia="宋体" w:cs="Times New Roman"/>
                <w:szCs w:val="21"/>
              </w:rPr>
            </w:pPr>
          </w:p>
        </w:tc>
      </w:tr>
      <w:tr w14:paraId="15BB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38" w:type="dxa"/>
            <w:vMerge w:val="continue"/>
            <w:vAlign w:val="center"/>
          </w:tcPr>
          <w:p w14:paraId="537DB31B">
            <w:pPr>
              <w:jc w:val="center"/>
              <w:rPr>
                <w:rFonts w:ascii="Times New Roman" w:hAnsi="Times New Roman" w:eastAsia="宋体" w:cs="Times New Roman"/>
                <w:szCs w:val="21"/>
              </w:rPr>
            </w:pPr>
          </w:p>
        </w:tc>
        <w:tc>
          <w:tcPr>
            <w:tcW w:w="1995" w:type="dxa"/>
            <w:vAlign w:val="center"/>
          </w:tcPr>
          <w:p w14:paraId="5A9EDCAA">
            <w:pPr>
              <w:jc w:val="center"/>
              <w:rPr>
                <w:rFonts w:ascii="Times New Roman" w:hAnsi="Times New Roman" w:eastAsia="宋体" w:cs="Times New Roman"/>
                <w:szCs w:val="21"/>
              </w:rPr>
            </w:pPr>
            <w:r>
              <w:rPr>
                <w:rFonts w:ascii="Times New Roman" w:hAnsi="Times New Roman" w:eastAsia="宋体" w:cs="Times New Roman"/>
                <w:szCs w:val="21"/>
              </w:rPr>
              <w:t>质检员</w:t>
            </w:r>
          </w:p>
        </w:tc>
        <w:tc>
          <w:tcPr>
            <w:tcW w:w="1155" w:type="dxa"/>
            <w:vAlign w:val="center"/>
          </w:tcPr>
          <w:p w14:paraId="41C618B3">
            <w:pPr>
              <w:jc w:val="center"/>
              <w:rPr>
                <w:rFonts w:ascii="Times New Roman" w:hAnsi="Times New Roman" w:eastAsia="宋体" w:cs="Times New Roman"/>
                <w:szCs w:val="21"/>
              </w:rPr>
            </w:pPr>
          </w:p>
        </w:tc>
        <w:tc>
          <w:tcPr>
            <w:tcW w:w="1155" w:type="dxa"/>
            <w:vAlign w:val="center"/>
          </w:tcPr>
          <w:p w14:paraId="5CB794A8">
            <w:pPr>
              <w:jc w:val="center"/>
              <w:rPr>
                <w:rFonts w:ascii="Times New Roman" w:hAnsi="Times New Roman" w:eastAsia="宋体" w:cs="Times New Roman"/>
                <w:szCs w:val="21"/>
              </w:rPr>
            </w:pPr>
          </w:p>
        </w:tc>
        <w:tc>
          <w:tcPr>
            <w:tcW w:w="1155" w:type="dxa"/>
            <w:vAlign w:val="center"/>
          </w:tcPr>
          <w:p w14:paraId="2EE9B34C">
            <w:pPr>
              <w:jc w:val="center"/>
              <w:rPr>
                <w:rFonts w:ascii="Times New Roman" w:hAnsi="Times New Roman" w:eastAsia="宋体" w:cs="Times New Roman"/>
                <w:szCs w:val="21"/>
              </w:rPr>
            </w:pPr>
          </w:p>
        </w:tc>
        <w:tc>
          <w:tcPr>
            <w:tcW w:w="2631" w:type="dxa"/>
            <w:vAlign w:val="center"/>
          </w:tcPr>
          <w:p w14:paraId="4076F6BF">
            <w:pPr>
              <w:jc w:val="center"/>
              <w:rPr>
                <w:rFonts w:ascii="Times New Roman" w:hAnsi="Times New Roman" w:eastAsia="宋体" w:cs="Times New Roman"/>
                <w:szCs w:val="21"/>
              </w:rPr>
            </w:pPr>
          </w:p>
        </w:tc>
      </w:tr>
      <w:tr w14:paraId="2417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38" w:type="dxa"/>
            <w:vMerge w:val="continue"/>
            <w:vAlign w:val="center"/>
          </w:tcPr>
          <w:p w14:paraId="2A37F6BA">
            <w:pPr>
              <w:jc w:val="center"/>
              <w:rPr>
                <w:rFonts w:ascii="Times New Roman" w:hAnsi="Times New Roman" w:eastAsia="宋体" w:cs="Times New Roman"/>
                <w:szCs w:val="21"/>
              </w:rPr>
            </w:pPr>
          </w:p>
        </w:tc>
        <w:tc>
          <w:tcPr>
            <w:tcW w:w="1995" w:type="dxa"/>
            <w:vAlign w:val="center"/>
          </w:tcPr>
          <w:p w14:paraId="58CF5196">
            <w:pPr>
              <w:jc w:val="center"/>
              <w:rPr>
                <w:rFonts w:ascii="Times New Roman" w:hAnsi="Times New Roman" w:eastAsia="宋体" w:cs="Times New Roman"/>
                <w:szCs w:val="21"/>
              </w:rPr>
            </w:pPr>
            <w:r>
              <w:rPr>
                <w:rFonts w:ascii="Times New Roman" w:hAnsi="Times New Roman" w:eastAsia="宋体" w:cs="Times New Roman"/>
                <w:szCs w:val="21"/>
              </w:rPr>
              <w:t>材料员</w:t>
            </w:r>
          </w:p>
        </w:tc>
        <w:tc>
          <w:tcPr>
            <w:tcW w:w="1155" w:type="dxa"/>
            <w:vAlign w:val="center"/>
          </w:tcPr>
          <w:p w14:paraId="4BA4E246">
            <w:pPr>
              <w:jc w:val="center"/>
              <w:rPr>
                <w:rFonts w:ascii="Times New Roman" w:hAnsi="Times New Roman" w:eastAsia="宋体" w:cs="Times New Roman"/>
                <w:szCs w:val="21"/>
              </w:rPr>
            </w:pPr>
          </w:p>
        </w:tc>
        <w:tc>
          <w:tcPr>
            <w:tcW w:w="1155" w:type="dxa"/>
            <w:vAlign w:val="center"/>
          </w:tcPr>
          <w:p w14:paraId="5B8D896E">
            <w:pPr>
              <w:jc w:val="center"/>
              <w:rPr>
                <w:rFonts w:ascii="Times New Roman" w:hAnsi="Times New Roman" w:eastAsia="宋体" w:cs="Times New Roman"/>
                <w:szCs w:val="21"/>
              </w:rPr>
            </w:pPr>
          </w:p>
        </w:tc>
        <w:tc>
          <w:tcPr>
            <w:tcW w:w="1155" w:type="dxa"/>
            <w:vAlign w:val="center"/>
          </w:tcPr>
          <w:p w14:paraId="6C914526">
            <w:pPr>
              <w:jc w:val="center"/>
              <w:rPr>
                <w:rFonts w:ascii="Times New Roman" w:hAnsi="Times New Roman" w:eastAsia="宋体" w:cs="Times New Roman"/>
                <w:szCs w:val="21"/>
              </w:rPr>
            </w:pPr>
          </w:p>
        </w:tc>
        <w:tc>
          <w:tcPr>
            <w:tcW w:w="2631" w:type="dxa"/>
            <w:vAlign w:val="center"/>
          </w:tcPr>
          <w:p w14:paraId="6F73013D">
            <w:pPr>
              <w:jc w:val="center"/>
              <w:rPr>
                <w:rFonts w:ascii="Times New Roman" w:hAnsi="Times New Roman" w:eastAsia="宋体" w:cs="Times New Roman"/>
                <w:szCs w:val="21"/>
              </w:rPr>
            </w:pPr>
          </w:p>
        </w:tc>
      </w:tr>
      <w:tr w14:paraId="5A98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38" w:type="dxa"/>
            <w:vMerge w:val="continue"/>
            <w:vAlign w:val="center"/>
          </w:tcPr>
          <w:p w14:paraId="7176BA38">
            <w:pPr>
              <w:jc w:val="center"/>
              <w:rPr>
                <w:rFonts w:ascii="Times New Roman" w:hAnsi="Times New Roman" w:eastAsia="宋体" w:cs="Times New Roman"/>
                <w:szCs w:val="21"/>
              </w:rPr>
            </w:pPr>
          </w:p>
        </w:tc>
        <w:tc>
          <w:tcPr>
            <w:tcW w:w="1995" w:type="dxa"/>
            <w:vAlign w:val="center"/>
          </w:tcPr>
          <w:p w14:paraId="7B7C38EC">
            <w:pPr>
              <w:jc w:val="center"/>
              <w:rPr>
                <w:rFonts w:ascii="Times New Roman" w:hAnsi="Times New Roman" w:eastAsia="宋体" w:cs="Times New Roman"/>
                <w:szCs w:val="21"/>
              </w:rPr>
            </w:pPr>
            <w:r>
              <w:rPr>
                <w:rFonts w:ascii="Times New Roman" w:hAnsi="Times New Roman" w:eastAsia="宋体" w:cs="Times New Roman"/>
                <w:szCs w:val="21"/>
              </w:rPr>
              <w:t>造价师</w:t>
            </w:r>
          </w:p>
        </w:tc>
        <w:tc>
          <w:tcPr>
            <w:tcW w:w="1155" w:type="dxa"/>
            <w:vAlign w:val="center"/>
          </w:tcPr>
          <w:p w14:paraId="76740F84">
            <w:pPr>
              <w:jc w:val="center"/>
              <w:rPr>
                <w:rFonts w:ascii="Times New Roman" w:hAnsi="Times New Roman" w:eastAsia="宋体" w:cs="Times New Roman"/>
                <w:szCs w:val="21"/>
              </w:rPr>
            </w:pPr>
          </w:p>
        </w:tc>
        <w:tc>
          <w:tcPr>
            <w:tcW w:w="1155" w:type="dxa"/>
            <w:vAlign w:val="center"/>
          </w:tcPr>
          <w:p w14:paraId="6980EC80">
            <w:pPr>
              <w:jc w:val="center"/>
              <w:rPr>
                <w:rFonts w:ascii="Times New Roman" w:hAnsi="Times New Roman" w:eastAsia="宋体" w:cs="Times New Roman"/>
                <w:szCs w:val="21"/>
              </w:rPr>
            </w:pPr>
          </w:p>
        </w:tc>
        <w:tc>
          <w:tcPr>
            <w:tcW w:w="1155" w:type="dxa"/>
            <w:vAlign w:val="center"/>
          </w:tcPr>
          <w:p w14:paraId="3DF0DF9F">
            <w:pPr>
              <w:jc w:val="center"/>
              <w:rPr>
                <w:rFonts w:ascii="Times New Roman" w:hAnsi="Times New Roman" w:eastAsia="宋体" w:cs="Times New Roman"/>
                <w:szCs w:val="21"/>
              </w:rPr>
            </w:pPr>
          </w:p>
        </w:tc>
        <w:tc>
          <w:tcPr>
            <w:tcW w:w="2631" w:type="dxa"/>
            <w:vAlign w:val="center"/>
          </w:tcPr>
          <w:p w14:paraId="45B8F976">
            <w:pPr>
              <w:jc w:val="center"/>
              <w:rPr>
                <w:rFonts w:ascii="Times New Roman" w:hAnsi="Times New Roman" w:eastAsia="宋体" w:cs="Times New Roman"/>
                <w:szCs w:val="21"/>
              </w:rPr>
            </w:pPr>
          </w:p>
        </w:tc>
      </w:tr>
      <w:tr w14:paraId="08AC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38" w:type="dxa"/>
            <w:vMerge w:val="continue"/>
            <w:vAlign w:val="center"/>
          </w:tcPr>
          <w:p w14:paraId="3BB32F0D">
            <w:pPr>
              <w:jc w:val="center"/>
              <w:rPr>
                <w:rFonts w:ascii="Times New Roman" w:hAnsi="Times New Roman" w:eastAsia="宋体" w:cs="Times New Roman"/>
                <w:szCs w:val="21"/>
              </w:rPr>
            </w:pPr>
          </w:p>
        </w:tc>
        <w:tc>
          <w:tcPr>
            <w:tcW w:w="1995" w:type="dxa"/>
            <w:vAlign w:val="center"/>
          </w:tcPr>
          <w:p w14:paraId="4181CD7A">
            <w:pPr>
              <w:jc w:val="center"/>
              <w:rPr>
                <w:rFonts w:ascii="Times New Roman" w:hAnsi="Times New Roman" w:eastAsia="宋体" w:cs="Times New Roman"/>
                <w:szCs w:val="21"/>
              </w:rPr>
            </w:pPr>
          </w:p>
        </w:tc>
        <w:tc>
          <w:tcPr>
            <w:tcW w:w="1155" w:type="dxa"/>
            <w:vAlign w:val="center"/>
          </w:tcPr>
          <w:p w14:paraId="57D81076">
            <w:pPr>
              <w:jc w:val="center"/>
              <w:rPr>
                <w:rFonts w:ascii="Times New Roman" w:hAnsi="Times New Roman" w:eastAsia="宋体" w:cs="Times New Roman"/>
                <w:szCs w:val="21"/>
              </w:rPr>
            </w:pPr>
          </w:p>
        </w:tc>
        <w:tc>
          <w:tcPr>
            <w:tcW w:w="1155" w:type="dxa"/>
            <w:vAlign w:val="center"/>
          </w:tcPr>
          <w:p w14:paraId="7B2DE0B0">
            <w:pPr>
              <w:jc w:val="center"/>
              <w:rPr>
                <w:rFonts w:ascii="Times New Roman" w:hAnsi="Times New Roman" w:eastAsia="宋体" w:cs="Times New Roman"/>
                <w:szCs w:val="21"/>
              </w:rPr>
            </w:pPr>
          </w:p>
        </w:tc>
        <w:tc>
          <w:tcPr>
            <w:tcW w:w="1155" w:type="dxa"/>
            <w:vAlign w:val="center"/>
          </w:tcPr>
          <w:p w14:paraId="75300C3A">
            <w:pPr>
              <w:jc w:val="center"/>
              <w:rPr>
                <w:rFonts w:ascii="Times New Roman" w:hAnsi="Times New Roman" w:eastAsia="宋体" w:cs="Times New Roman"/>
                <w:szCs w:val="21"/>
              </w:rPr>
            </w:pPr>
          </w:p>
        </w:tc>
        <w:tc>
          <w:tcPr>
            <w:tcW w:w="2631" w:type="dxa"/>
            <w:vAlign w:val="center"/>
          </w:tcPr>
          <w:p w14:paraId="4DCC1153">
            <w:pPr>
              <w:jc w:val="center"/>
              <w:rPr>
                <w:rFonts w:ascii="Times New Roman" w:hAnsi="Times New Roman" w:eastAsia="宋体" w:cs="Times New Roman"/>
                <w:szCs w:val="21"/>
              </w:rPr>
            </w:pPr>
          </w:p>
        </w:tc>
      </w:tr>
      <w:tr w14:paraId="104C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38" w:type="dxa"/>
            <w:vMerge w:val="continue"/>
            <w:vAlign w:val="center"/>
          </w:tcPr>
          <w:p w14:paraId="0CED0B4A">
            <w:pPr>
              <w:jc w:val="center"/>
              <w:rPr>
                <w:rFonts w:ascii="Times New Roman" w:hAnsi="Times New Roman" w:eastAsia="宋体" w:cs="Times New Roman"/>
                <w:szCs w:val="21"/>
              </w:rPr>
            </w:pPr>
          </w:p>
        </w:tc>
        <w:tc>
          <w:tcPr>
            <w:tcW w:w="1995" w:type="dxa"/>
            <w:vAlign w:val="center"/>
          </w:tcPr>
          <w:p w14:paraId="0DE50639">
            <w:pPr>
              <w:jc w:val="center"/>
              <w:rPr>
                <w:rFonts w:ascii="Times New Roman" w:hAnsi="Times New Roman" w:eastAsia="宋体" w:cs="Times New Roman"/>
                <w:szCs w:val="21"/>
              </w:rPr>
            </w:pPr>
          </w:p>
        </w:tc>
        <w:tc>
          <w:tcPr>
            <w:tcW w:w="1155" w:type="dxa"/>
            <w:vAlign w:val="center"/>
          </w:tcPr>
          <w:p w14:paraId="48B48F4F">
            <w:pPr>
              <w:jc w:val="center"/>
              <w:rPr>
                <w:rFonts w:ascii="Times New Roman" w:hAnsi="Times New Roman" w:eastAsia="宋体" w:cs="Times New Roman"/>
                <w:szCs w:val="21"/>
              </w:rPr>
            </w:pPr>
          </w:p>
        </w:tc>
        <w:tc>
          <w:tcPr>
            <w:tcW w:w="1155" w:type="dxa"/>
            <w:vAlign w:val="center"/>
          </w:tcPr>
          <w:p w14:paraId="426EB99D">
            <w:pPr>
              <w:jc w:val="center"/>
              <w:rPr>
                <w:rFonts w:ascii="Times New Roman" w:hAnsi="Times New Roman" w:eastAsia="宋体" w:cs="Times New Roman"/>
                <w:szCs w:val="21"/>
              </w:rPr>
            </w:pPr>
          </w:p>
        </w:tc>
        <w:tc>
          <w:tcPr>
            <w:tcW w:w="1155" w:type="dxa"/>
            <w:vAlign w:val="center"/>
          </w:tcPr>
          <w:p w14:paraId="2A5879B4">
            <w:pPr>
              <w:jc w:val="center"/>
              <w:rPr>
                <w:rFonts w:ascii="Times New Roman" w:hAnsi="Times New Roman" w:eastAsia="宋体" w:cs="Times New Roman"/>
                <w:szCs w:val="21"/>
              </w:rPr>
            </w:pPr>
          </w:p>
        </w:tc>
        <w:tc>
          <w:tcPr>
            <w:tcW w:w="2631" w:type="dxa"/>
            <w:vAlign w:val="center"/>
          </w:tcPr>
          <w:p w14:paraId="4E85EA43">
            <w:pPr>
              <w:jc w:val="center"/>
              <w:rPr>
                <w:rFonts w:ascii="Times New Roman" w:hAnsi="Times New Roman" w:eastAsia="宋体" w:cs="Times New Roman"/>
                <w:szCs w:val="21"/>
              </w:rPr>
            </w:pPr>
          </w:p>
        </w:tc>
      </w:tr>
    </w:tbl>
    <w:p w14:paraId="6E1BA8FB">
      <w:pPr>
        <w:rPr>
          <w:rFonts w:ascii="Times New Roman" w:hAnsi="Times New Roman" w:eastAsia="宋体" w:cs="Times New Roman"/>
          <w:szCs w:val="21"/>
        </w:rPr>
      </w:pPr>
    </w:p>
    <w:p w14:paraId="25FFAEE4">
      <w:pPr>
        <w:jc w:val="center"/>
        <w:rPr>
          <w:rFonts w:ascii="Times New Roman" w:hAnsi="Times New Roman" w:eastAsia="宋体" w:cs="Times New Roman"/>
          <w:b/>
          <w:sz w:val="30"/>
          <w:szCs w:val="30"/>
        </w:rPr>
      </w:pPr>
      <w:bookmarkStart w:id="106" w:name="_Toc441787435"/>
      <w:bookmarkStart w:id="107" w:name="_Toc421738040"/>
      <w:r>
        <w:rPr>
          <w:rFonts w:ascii="Times New Roman" w:hAnsi="Times New Roman" w:eastAsia="宋体" w:cs="Times New Roman"/>
          <w:b/>
          <w:sz w:val="30"/>
          <w:szCs w:val="30"/>
        </w:rPr>
        <w:br w:type="page"/>
      </w:r>
      <w:r>
        <w:rPr>
          <w:rFonts w:ascii="Times New Roman" w:hAnsi="Times New Roman" w:eastAsia="宋体" w:cs="Times New Roman"/>
          <w:b/>
          <w:sz w:val="30"/>
          <w:szCs w:val="30"/>
        </w:rPr>
        <w:t>表二、拟派人员简历表</w:t>
      </w:r>
      <w:bookmarkEnd w:id="106"/>
      <w:bookmarkEnd w:id="107"/>
    </w:p>
    <w:tbl>
      <w:tblPr>
        <w:tblStyle w:val="4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07"/>
        <w:gridCol w:w="548"/>
        <w:gridCol w:w="649"/>
        <w:gridCol w:w="174"/>
        <w:gridCol w:w="1701"/>
        <w:gridCol w:w="105"/>
        <w:gridCol w:w="1485"/>
        <w:gridCol w:w="675"/>
        <w:gridCol w:w="1278"/>
        <w:gridCol w:w="1418"/>
      </w:tblGrid>
      <w:tr w14:paraId="6388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897" w:type="dxa"/>
            <w:gridSpan w:val="2"/>
            <w:vAlign w:val="center"/>
          </w:tcPr>
          <w:p w14:paraId="395D5280">
            <w:pPr>
              <w:spacing w:line="520" w:lineRule="exact"/>
              <w:jc w:val="center"/>
              <w:rPr>
                <w:rFonts w:ascii="Times New Roman" w:hAnsi="Times New Roman" w:eastAsia="宋体" w:cs="Times New Roman"/>
                <w:szCs w:val="21"/>
              </w:rPr>
            </w:pPr>
            <w:r>
              <w:rPr>
                <w:rFonts w:ascii="Times New Roman" w:hAnsi="Times New Roman" w:eastAsia="宋体" w:cs="Times New Roman"/>
                <w:szCs w:val="21"/>
              </w:rPr>
              <w:t>姓  名</w:t>
            </w:r>
          </w:p>
        </w:tc>
        <w:tc>
          <w:tcPr>
            <w:tcW w:w="1197" w:type="dxa"/>
            <w:gridSpan w:val="2"/>
            <w:vAlign w:val="center"/>
          </w:tcPr>
          <w:p w14:paraId="5AB11057">
            <w:pPr>
              <w:spacing w:line="520" w:lineRule="exact"/>
              <w:jc w:val="center"/>
              <w:rPr>
                <w:rFonts w:ascii="Times New Roman" w:hAnsi="Times New Roman" w:eastAsia="宋体" w:cs="Times New Roman"/>
                <w:szCs w:val="21"/>
              </w:rPr>
            </w:pPr>
            <w:r>
              <w:rPr>
                <w:rFonts w:ascii="Times New Roman" w:hAnsi="Times New Roman" w:eastAsia="宋体" w:cs="Times New Roman"/>
                <w:szCs w:val="21"/>
              </w:rPr>
              <w:t xml:space="preserve"> </w:t>
            </w:r>
          </w:p>
        </w:tc>
        <w:tc>
          <w:tcPr>
            <w:tcW w:w="1980" w:type="dxa"/>
            <w:gridSpan w:val="3"/>
            <w:vAlign w:val="center"/>
          </w:tcPr>
          <w:p w14:paraId="0075D5E3">
            <w:pPr>
              <w:spacing w:line="520" w:lineRule="exact"/>
              <w:jc w:val="center"/>
              <w:rPr>
                <w:rFonts w:ascii="Times New Roman" w:hAnsi="Times New Roman" w:eastAsia="宋体" w:cs="Times New Roman"/>
                <w:szCs w:val="21"/>
              </w:rPr>
            </w:pPr>
            <w:r>
              <w:rPr>
                <w:rFonts w:ascii="Times New Roman" w:hAnsi="Times New Roman" w:eastAsia="宋体" w:cs="Times New Roman"/>
                <w:szCs w:val="21"/>
              </w:rPr>
              <w:t>性  别</w:t>
            </w:r>
          </w:p>
        </w:tc>
        <w:tc>
          <w:tcPr>
            <w:tcW w:w="2160" w:type="dxa"/>
            <w:gridSpan w:val="2"/>
            <w:vAlign w:val="center"/>
          </w:tcPr>
          <w:p w14:paraId="2F7DB653">
            <w:pPr>
              <w:spacing w:line="520" w:lineRule="exact"/>
              <w:jc w:val="center"/>
              <w:rPr>
                <w:rFonts w:ascii="Times New Roman" w:hAnsi="Times New Roman" w:eastAsia="宋体" w:cs="Times New Roman"/>
                <w:szCs w:val="21"/>
              </w:rPr>
            </w:pPr>
          </w:p>
        </w:tc>
        <w:tc>
          <w:tcPr>
            <w:tcW w:w="1278" w:type="dxa"/>
            <w:vAlign w:val="center"/>
          </w:tcPr>
          <w:p w14:paraId="134B6FA0">
            <w:pPr>
              <w:spacing w:line="520" w:lineRule="exact"/>
              <w:jc w:val="center"/>
              <w:rPr>
                <w:rFonts w:ascii="Times New Roman" w:hAnsi="Times New Roman" w:eastAsia="宋体" w:cs="Times New Roman"/>
                <w:szCs w:val="21"/>
              </w:rPr>
            </w:pPr>
            <w:r>
              <w:rPr>
                <w:rFonts w:ascii="Times New Roman" w:hAnsi="Times New Roman" w:eastAsia="宋体" w:cs="Times New Roman"/>
                <w:szCs w:val="21"/>
              </w:rPr>
              <w:t>年  龄</w:t>
            </w:r>
          </w:p>
        </w:tc>
        <w:tc>
          <w:tcPr>
            <w:tcW w:w="1418" w:type="dxa"/>
            <w:vAlign w:val="center"/>
          </w:tcPr>
          <w:p w14:paraId="0F0E446E">
            <w:pPr>
              <w:spacing w:line="440" w:lineRule="exact"/>
              <w:jc w:val="center"/>
              <w:rPr>
                <w:rFonts w:ascii="Times New Roman" w:hAnsi="Times New Roman" w:eastAsia="宋体" w:cs="Times New Roman"/>
                <w:szCs w:val="21"/>
              </w:rPr>
            </w:pPr>
          </w:p>
        </w:tc>
      </w:tr>
      <w:tr w14:paraId="4356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97" w:type="dxa"/>
            <w:gridSpan w:val="2"/>
            <w:vAlign w:val="center"/>
          </w:tcPr>
          <w:p w14:paraId="2165E30F">
            <w:pPr>
              <w:spacing w:line="520" w:lineRule="exact"/>
              <w:jc w:val="center"/>
              <w:rPr>
                <w:rFonts w:ascii="Times New Roman" w:hAnsi="Times New Roman" w:eastAsia="宋体" w:cs="Times New Roman"/>
                <w:szCs w:val="21"/>
              </w:rPr>
            </w:pPr>
            <w:r>
              <w:rPr>
                <w:rFonts w:ascii="Times New Roman" w:hAnsi="Times New Roman" w:eastAsia="宋体" w:cs="Times New Roman"/>
                <w:szCs w:val="21"/>
              </w:rPr>
              <w:t>职  务</w:t>
            </w:r>
          </w:p>
        </w:tc>
        <w:tc>
          <w:tcPr>
            <w:tcW w:w="1197" w:type="dxa"/>
            <w:gridSpan w:val="2"/>
            <w:vAlign w:val="center"/>
          </w:tcPr>
          <w:p w14:paraId="441EB9EE">
            <w:pPr>
              <w:spacing w:line="520" w:lineRule="exact"/>
              <w:jc w:val="center"/>
              <w:rPr>
                <w:rFonts w:ascii="Times New Roman" w:hAnsi="Times New Roman" w:eastAsia="宋体" w:cs="Times New Roman"/>
                <w:szCs w:val="21"/>
              </w:rPr>
            </w:pPr>
            <w:r>
              <w:rPr>
                <w:rFonts w:ascii="Times New Roman" w:hAnsi="Times New Roman" w:eastAsia="宋体" w:cs="Times New Roman"/>
                <w:szCs w:val="21"/>
              </w:rPr>
              <w:t xml:space="preserve"> </w:t>
            </w:r>
          </w:p>
        </w:tc>
        <w:tc>
          <w:tcPr>
            <w:tcW w:w="1980" w:type="dxa"/>
            <w:gridSpan w:val="3"/>
            <w:vAlign w:val="center"/>
          </w:tcPr>
          <w:p w14:paraId="50BD9D9C">
            <w:pPr>
              <w:spacing w:line="520" w:lineRule="exact"/>
              <w:jc w:val="center"/>
              <w:rPr>
                <w:rFonts w:ascii="Times New Roman" w:hAnsi="Times New Roman" w:eastAsia="宋体" w:cs="Times New Roman"/>
                <w:szCs w:val="21"/>
              </w:rPr>
            </w:pPr>
            <w:r>
              <w:rPr>
                <w:rFonts w:ascii="Times New Roman" w:hAnsi="Times New Roman" w:eastAsia="宋体" w:cs="Times New Roman"/>
                <w:szCs w:val="21"/>
              </w:rPr>
              <w:t>职  称</w:t>
            </w:r>
          </w:p>
        </w:tc>
        <w:tc>
          <w:tcPr>
            <w:tcW w:w="2160" w:type="dxa"/>
            <w:gridSpan w:val="2"/>
            <w:vAlign w:val="center"/>
          </w:tcPr>
          <w:p w14:paraId="3AFA30FE">
            <w:pPr>
              <w:spacing w:line="520" w:lineRule="exact"/>
              <w:jc w:val="center"/>
              <w:rPr>
                <w:rFonts w:ascii="Times New Roman" w:hAnsi="Times New Roman" w:eastAsia="宋体" w:cs="Times New Roman"/>
                <w:szCs w:val="21"/>
              </w:rPr>
            </w:pPr>
          </w:p>
        </w:tc>
        <w:tc>
          <w:tcPr>
            <w:tcW w:w="1278" w:type="dxa"/>
            <w:vAlign w:val="center"/>
          </w:tcPr>
          <w:p w14:paraId="7B2EE9D2">
            <w:pPr>
              <w:spacing w:line="520" w:lineRule="exact"/>
              <w:jc w:val="center"/>
              <w:rPr>
                <w:rFonts w:ascii="Times New Roman" w:hAnsi="Times New Roman" w:eastAsia="宋体" w:cs="Times New Roman"/>
                <w:szCs w:val="21"/>
              </w:rPr>
            </w:pPr>
            <w:r>
              <w:rPr>
                <w:rFonts w:ascii="Times New Roman" w:hAnsi="Times New Roman" w:eastAsia="宋体" w:cs="Times New Roman"/>
                <w:szCs w:val="21"/>
              </w:rPr>
              <w:t>学  历</w:t>
            </w:r>
          </w:p>
        </w:tc>
        <w:tc>
          <w:tcPr>
            <w:tcW w:w="1418" w:type="dxa"/>
            <w:vAlign w:val="center"/>
          </w:tcPr>
          <w:p w14:paraId="695DD7B9">
            <w:pPr>
              <w:spacing w:line="440" w:lineRule="exact"/>
              <w:jc w:val="center"/>
              <w:rPr>
                <w:rFonts w:ascii="Times New Roman" w:hAnsi="Times New Roman" w:eastAsia="宋体" w:cs="Times New Roman"/>
                <w:szCs w:val="21"/>
              </w:rPr>
            </w:pPr>
          </w:p>
        </w:tc>
      </w:tr>
      <w:tr w14:paraId="74DE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445" w:type="dxa"/>
            <w:gridSpan w:val="3"/>
            <w:vAlign w:val="center"/>
          </w:tcPr>
          <w:p w14:paraId="521961B8">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参加工作</w:t>
            </w:r>
          </w:p>
          <w:p w14:paraId="15731BBE">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时间</w:t>
            </w:r>
          </w:p>
        </w:tc>
        <w:tc>
          <w:tcPr>
            <w:tcW w:w="2629" w:type="dxa"/>
            <w:gridSpan w:val="4"/>
            <w:vAlign w:val="center"/>
          </w:tcPr>
          <w:p w14:paraId="7C6AA464">
            <w:pPr>
              <w:spacing w:line="440" w:lineRule="exact"/>
              <w:rPr>
                <w:rFonts w:ascii="Times New Roman" w:hAnsi="Times New Roman" w:eastAsia="宋体" w:cs="Times New Roman"/>
                <w:szCs w:val="21"/>
              </w:rPr>
            </w:pPr>
          </w:p>
        </w:tc>
        <w:tc>
          <w:tcPr>
            <w:tcW w:w="2160" w:type="dxa"/>
            <w:gridSpan w:val="2"/>
            <w:vAlign w:val="center"/>
          </w:tcPr>
          <w:p w14:paraId="4874245D">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从事项目经理年限</w:t>
            </w:r>
          </w:p>
        </w:tc>
        <w:tc>
          <w:tcPr>
            <w:tcW w:w="2696" w:type="dxa"/>
            <w:gridSpan w:val="2"/>
            <w:vAlign w:val="center"/>
          </w:tcPr>
          <w:p w14:paraId="46B099B7">
            <w:pPr>
              <w:spacing w:line="440" w:lineRule="exact"/>
              <w:rPr>
                <w:rFonts w:ascii="Times New Roman" w:hAnsi="Times New Roman" w:eastAsia="宋体" w:cs="Times New Roman"/>
                <w:szCs w:val="21"/>
              </w:rPr>
            </w:pPr>
          </w:p>
        </w:tc>
      </w:tr>
      <w:tr w14:paraId="3ECA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90" w:type="dxa"/>
            <w:vMerge w:val="restart"/>
            <w:vAlign w:val="center"/>
          </w:tcPr>
          <w:p w14:paraId="3EE168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类似项目经验</w:t>
            </w:r>
          </w:p>
        </w:tc>
        <w:tc>
          <w:tcPr>
            <w:tcW w:w="1578" w:type="dxa"/>
            <w:gridSpan w:val="4"/>
            <w:vAlign w:val="center"/>
          </w:tcPr>
          <w:p w14:paraId="06BB1AC2">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建 设 单 位</w:t>
            </w:r>
          </w:p>
        </w:tc>
        <w:tc>
          <w:tcPr>
            <w:tcW w:w="1701" w:type="dxa"/>
            <w:vAlign w:val="center"/>
          </w:tcPr>
          <w:p w14:paraId="7F13C99E">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项 目 名 称</w:t>
            </w:r>
          </w:p>
        </w:tc>
        <w:tc>
          <w:tcPr>
            <w:tcW w:w="1590" w:type="dxa"/>
            <w:gridSpan w:val="2"/>
            <w:vAlign w:val="center"/>
          </w:tcPr>
          <w:p w14:paraId="65D31DB2">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建 设 规 模</w:t>
            </w:r>
          </w:p>
        </w:tc>
        <w:tc>
          <w:tcPr>
            <w:tcW w:w="1953" w:type="dxa"/>
            <w:gridSpan w:val="2"/>
            <w:vAlign w:val="center"/>
          </w:tcPr>
          <w:p w14:paraId="47777846">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开、竣工日期</w:t>
            </w:r>
          </w:p>
        </w:tc>
        <w:tc>
          <w:tcPr>
            <w:tcW w:w="1418" w:type="dxa"/>
            <w:vAlign w:val="center"/>
          </w:tcPr>
          <w:p w14:paraId="43D6CDA9">
            <w:pPr>
              <w:spacing w:line="440" w:lineRule="exact"/>
              <w:jc w:val="center"/>
              <w:rPr>
                <w:rFonts w:ascii="Times New Roman" w:hAnsi="Times New Roman" w:eastAsia="宋体" w:cs="Times New Roman"/>
                <w:szCs w:val="21"/>
              </w:rPr>
            </w:pPr>
            <w:r>
              <w:rPr>
                <w:rFonts w:ascii="Times New Roman" w:hAnsi="Times New Roman" w:eastAsia="宋体" w:cs="Times New Roman"/>
                <w:szCs w:val="21"/>
              </w:rPr>
              <w:t>工 程 质 量</w:t>
            </w:r>
          </w:p>
        </w:tc>
      </w:tr>
      <w:tr w14:paraId="4091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0" w:type="dxa"/>
            <w:vMerge w:val="continue"/>
            <w:vAlign w:val="center"/>
          </w:tcPr>
          <w:p w14:paraId="23977FFF">
            <w:pPr>
              <w:spacing w:line="360" w:lineRule="auto"/>
              <w:jc w:val="center"/>
              <w:rPr>
                <w:rFonts w:ascii="Times New Roman" w:hAnsi="Times New Roman" w:eastAsia="宋体" w:cs="Times New Roman"/>
                <w:szCs w:val="21"/>
              </w:rPr>
            </w:pPr>
          </w:p>
        </w:tc>
        <w:tc>
          <w:tcPr>
            <w:tcW w:w="1578" w:type="dxa"/>
            <w:gridSpan w:val="4"/>
          </w:tcPr>
          <w:p w14:paraId="1E739903">
            <w:pPr>
              <w:spacing w:line="360" w:lineRule="auto"/>
              <w:rPr>
                <w:rFonts w:ascii="Times New Roman" w:hAnsi="Times New Roman" w:eastAsia="宋体" w:cs="Times New Roman"/>
                <w:szCs w:val="21"/>
              </w:rPr>
            </w:pPr>
          </w:p>
        </w:tc>
        <w:tc>
          <w:tcPr>
            <w:tcW w:w="1701" w:type="dxa"/>
          </w:tcPr>
          <w:p w14:paraId="40ADDBBA">
            <w:pPr>
              <w:spacing w:line="360" w:lineRule="auto"/>
              <w:rPr>
                <w:rFonts w:ascii="Times New Roman" w:hAnsi="Times New Roman" w:eastAsia="宋体" w:cs="Times New Roman"/>
                <w:szCs w:val="21"/>
              </w:rPr>
            </w:pPr>
          </w:p>
        </w:tc>
        <w:tc>
          <w:tcPr>
            <w:tcW w:w="1590" w:type="dxa"/>
            <w:gridSpan w:val="2"/>
          </w:tcPr>
          <w:p w14:paraId="75DD05C3">
            <w:pPr>
              <w:spacing w:line="360" w:lineRule="auto"/>
              <w:rPr>
                <w:rFonts w:ascii="Times New Roman" w:hAnsi="Times New Roman" w:eastAsia="宋体" w:cs="Times New Roman"/>
                <w:szCs w:val="21"/>
              </w:rPr>
            </w:pPr>
          </w:p>
        </w:tc>
        <w:tc>
          <w:tcPr>
            <w:tcW w:w="1953" w:type="dxa"/>
            <w:gridSpan w:val="2"/>
          </w:tcPr>
          <w:p w14:paraId="79D5E915">
            <w:pPr>
              <w:spacing w:line="360" w:lineRule="auto"/>
              <w:rPr>
                <w:rFonts w:ascii="Times New Roman" w:hAnsi="Times New Roman" w:eastAsia="宋体" w:cs="Times New Roman"/>
                <w:szCs w:val="21"/>
              </w:rPr>
            </w:pPr>
          </w:p>
        </w:tc>
        <w:tc>
          <w:tcPr>
            <w:tcW w:w="1418" w:type="dxa"/>
          </w:tcPr>
          <w:p w14:paraId="6F573AE9">
            <w:pPr>
              <w:spacing w:line="360" w:lineRule="auto"/>
              <w:rPr>
                <w:rFonts w:ascii="Times New Roman" w:hAnsi="Times New Roman" w:eastAsia="宋体" w:cs="Times New Roman"/>
                <w:szCs w:val="21"/>
              </w:rPr>
            </w:pPr>
          </w:p>
        </w:tc>
      </w:tr>
      <w:tr w14:paraId="3E6A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0" w:type="dxa"/>
            <w:vMerge w:val="continue"/>
          </w:tcPr>
          <w:p w14:paraId="4B89AB69">
            <w:pPr>
              <w:spacing w:line="360" w:lineRule="auto"/>
              <w:rPr>
                <w:rFonts w:ascii="Times New Roman" w:hAnsi="Times New Roman" w:eastAsia="宋体" w:cs="Times New Roman"/>
                <w:szCs w:val="21"/>
              </w:rPr>
            </w:pPr>
          </w:p>
        </w:tc>
        <w:tc>
          <w:tcPr>
            <w:tcW w:w="1578" w:type="dxa"/>
            <w:gridSpan w:val="4"/>
          </w:tcPr>
          <w:p w14:paraId="0A0497BD">
            <w:pPr>
              <w:spacing w:line="360" w:lineRule="auto"/>
              <w:rPr>
                <w:rFonts w:ascii="Times New Roman" w:hAnsi="Times New Roman" w:eastAsia="宋体" w:cs="Times New Roman"/>
                <w:szCs w:val="21"/>
              </w:rPr>
            </w:pPr>
          </w:p>
        </w:tc>
        <w:tc>
          <w:tcPr>
            <w:tcW w:w="1701" w:type="dxa"/>
          </w:tcPr>
          <w:p w14:paraId="6457B5F5">
            <w:pPr>
              <w:spacing w:line="360" w:lineRule="auto"/>
              <w:rPr>
                <w:rFonts w:ascii="Times New Roman" w:hAnsi="Times New Roman" w:eastAsia="宋体" w:cs="Times New Roman"/>
                <w:szCs w:val="21"/>
              </w:rPr>
            </w:pPr>
          </w:p>
        </w:tc>
        <w:tc>
          <w:tcPr>
            <w:tcW w:w="1590" w:type="dxa"/>
            <w:gridSpan w:val="2"/>
          </w:tcPr>
          <w:p w14:paraId="464D5742">
            <w:pPr>
              <w:spacing w:line="360" w:lineRule="auto"/>
              <w:rPr>
                <w:rFonts w:ascii="Times New Roman" w:hAnsi="Times New Roman" w:eastAsia="宋体" w:cs="Times New Roman"/>
                <w:szCs w:val="21"/>
              </w:rPr>
            </w:pPr>
          </w:p>
        </w:tc>
        <w:tc>
          <w:tcPr>
            <w:tcW w:w="1953" w:type="dxa"/>
            <w:gridSpan w:val="2"/>
          </w:tcPr>
          <w:p w14:paraId="377164C2">
            <w:pPr>
              <w:spacing w:line="360" w:lineRule="auto"/>
              <w:rPr>
                <w:rFonts w:ascii="Times New Roman" w:hAnsi="Times New Roman" w:eastAsia="宋体" w:cs="Times New Roman"/>
                <w:szCs w:val="21"/>
              </w:rPr>
            </w:pPr>
          </w:p>
        </w:tc>
        <w:tc>
          <w:tcPr>
            <w:tcW w:w="1418" w:type="dxa"/>
          </w:tcPr>
          <w:p w14:paraId="25819ED5">
            <w:pPr>
              <w:spacing w:line="360" w:lineRule="auto"/>
              <w:rPr>
                <w:rFonts w:ascii="Times New Roman" w:hAnsi="Times New Roman" w:eastAsia="宋体" w:cs="Times New Roman"/>
                <w:szCs w:val="21"/>
              </w:rPr>
            </w:pPr>
          </w:p>
        </w:tc>
      </w:tr>
      <w:tr w14:paraId="03E4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0" w:type="dxa"/>
            <w:vMerge w:val="continue"/>
          </w:tcPr>
          <w:p w14:paraId="6853F181">
            <w:pPr>
              <w:spacing w:line="360" w:lineRule="auto"/>
              <w:rPr>
                <w:rFonts w:ascii="Times New Roman" w:hAnsi="Times New Roman" w:eastAsia="宋体" w:cs="Times New Roman"/>
                <w:szCs w:val="21"/>
              </w:rPr>
            </w:pPr>
          </w:p>
        </w:tc>
        <w:tc>
          <w:tcPr>
            <w:tcW w:w="1578" w:type="dxa"/>
            <w:gridSpan w:val="4"/>
          </w:tcPr>
          <w:p w14:paraId="13CAFE4D">
            <w:pPr>
              <w:spacing w:line="360" w:lineRule="auto"/>
              <w:rPr>
                <w:rFonts w:ascii="Times New Roman" w:hAnsi="Times New Roman" w:eastAsia="宋体" w:cs="Times New Roman"/>
                <w:szCs w:val="21"/>
              </w:rPr>
            </w:pPr>
          </w:p>
        </w:tc>
        <w:tc>
          <w:tcPr>
            <w:tcW w:w="1701" w:type="dxa"/>
          </w:tcPr>
          <w:p w14:paraId="1EDEC4EB">
            <w:pPr>
              <w:spacing w:line="360" w:lineRule="auto"/>
              <w:rPr>
                <w:rFonts w:ascii="Times New Roman" w:hAnsi="Times New Roman" w:eastAsia="宋体" w:cs="Times New Roman"/>
                <w:szCs w:val="21"/>
              </w:rPr>
            </w:pPr>
          </w:p>
        </w:tc>
        <w:tc>
          <w:tcPr>
            <w:tcW w:w="1590" w:type="dxa"/>
            <w:gridSpan w:val="2"/>
          </w:tcPr>
          <w:p w14:paraId="74A133AC">
            <w:pPr>
              <w:spacing w:line="360" w:lineRule="auto"/>
              <w:rPr>
                <w:rFonts w:ascii="Times New Roman" w:hAnsi="Times New Roman" w:eastAsia="宋体" w:cs="Times New Roman"/>
                <w:szCs w:val="21"/>
              </w:rPr>
            </w:pPr>
          </w:p>
        </w:tc>
        <w:tc>
          <w:tcPr>
            <w:tcW w:w="1953" w:type="dxa"/>
            <w:gridSpan w:val="2"/>
          </w:tcPr>
          <w:p w14:paraId="06F3F6A6">
            <w:pPr>
              <w:spacing w:line="360" w:lineRule="auto"/>
              <w:rPr>
                <w:rFonts w:ascii="Times New Roman" w:hAnsi="Times New Roman" w:eastAsia="宋体" w:cs="Times New Roman"/>
                <w:szCs w:val="21"/>
              </w:rPr>
            </w:pPr>
          </w:p>
        </w:tc>
        <w:tc>
          <w:tcPr>
            <w:tcW w:w="1418" w:type="dxa"/>
          </w:tcPr>
          <w:p w14:paraId="7AD34712">
            <w:pPr>
              <w:spacing w:line="360" w:lineRule="auto"/>
              <w:rPr>
                <w:rFonts w:ascii="Times New Roman" w:hAnsi="Times New Roman" w:eastAsia="宋体" w:cs="Times New Roman"/>
                <w:szCs w:val="21"/>
              </w:rPr>
            </w:pPr>
          </w:p>
        </w:tc>
      </w:tr>
      <w:tr w14:paraId="752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0" w:type="dxa"/>
            <w:vMerge w:val="continue"/>
          </w:tcPr>
          <w:p w14:paraId="54D50E19">
            <w:pPr>
              <w:spacing w:line="360" w:lineRule="auto"/>
              <w:rPr>
                <w:rFonts w:ascii="Times New Roman" w:hAnsi="Times New Roman" w:eastAsia="宋体" w:cs="Times New Roman"/>
                <w:szCs w:val="21"/>
              </w:rPr>
            </w:pPr>
          </w:p>
        </w:tc>
        <w:tc>
          <w:tcPr>
            <w:tcW w:w="1578" w:type="dxa"/>
            <w:gridSpan w:val="4"/>
          </w:tcPr>
          <w:p w14:paraId="0D30CE4A">
            <w:pPr>
              <w:spacing w:line="360" w:lineRule="auto"/>
              <w:rPr>
                <w:rFonts w:ascii="Times New Roman" w:hAnsi="Times New Roman" w:eastAsia="宋体" w:cs="Times New Roman"/>
                <w:szCs w:val="21"/>
              </w:rPr>
            </w:pPr>
          </w:p>
        </w:tc>
        <w:tc>
          <w:tcPr>
            <w:tcW w:w="1701" w:type="dxa"/>
          </w:tcPr>
          <w:p w14:paraId="6B1CF075">
            <w:pPr>
              <w:spacing w:line="360" w:lineRule="auto"/>
              <w:rPr>
                <w:rFonts w:ascii="Times New Roman" w:hAnsi="Times New Roman" w:eastAsia="宋体" w:cs="Times New Roman"/>
                <w:szCs w:val="21"/>
              </w:rPr>
            </w:pPr>
          </w:p>
        </w:tc>
        <w:tc>
          <w:tcPr>
            <w:tcW w:w="1590" w:type="dxa"/>
            <w:gridSpan w:val="2"/>
          </w:tcPr>
          <w:p w14:paraId="1D28DF0B">
            <w:pPr>
              <w:spacing w:line="360" w:lineRule="auto"/>
              <w:rPr>
                <w:rFonts w:ascii="Times New Roman" w:hAnsi="Times New Roman" w:eastAsia="宋体" w:cs="Times New Roman"/>
                <w:szCs w:val="21"/>
              </w:rPr>
            </w:pPr>
          </w:p>
        </w:tc>
        <w:tc>
          <w:tcPr>
            <w:tcW w:w="1953" w:type="dxa"/>
            <w:gridSpan w:val="2"/>
          </w:tcPr>
          <w:p w14:paraId="660ECAE8">
            <w:pPr>
              <w:spacing w:line="360" w:lineRule="auto"/>
              <w:rPr>
                <w:rFonts w:ascii="Times New Roman" w:hAnsi="Times New Roman" w:eastAsia="宋体" w:cs="Times New Roman"/>
                <w:szCs w:val="21"/>
              </w:rPr>
            </w:pPr>
          </w:p>
        </w:tc>
        <w:tc>
          <w:tcPr>
            <w:tcW w:w="1418" w:type="dxa"/>
          </w:tcPr>
          <w:p w14:paraId="7DC410E3">
            <w:pPr>
              <w:spacing w:line="360" w:lineRule="auto"/>
              <w:rPr>
                <w:rFonts w:ascii="Times New Roman" w:hAnsi="Times New Roman" w:eastAsia="宋体" w:cs="Times New Roman"/>
                <w:szCs w:val="21"/>
              </w:rPr>
            </w:pPr>
          </w:p>
        </w:tc>
      </w:tr>
      <w:tr w14:paraId="6B0A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0" w:type="dxa"/>
            <w:vMerge w:val="continue"/>
          </w:tcPr>
          <w:p w14:paraId="05E4D6AB">
            <w:pPr>
              <w:spacing w:line="360" w:lineRule="auto"/>
              <w:rPr>
                <w:rFonts w:ascii="Times New Roman" w:hAnsi="Times New Roman" w:eastAsia="宋体" w:cs="Times New Roman"/>
                <w:szCs w:val="21"/>
              </w:rPr>
            </w:pPr>
          </w:p>
        </w:tc>
        <w:tc>
          <w:tcPr>
            <w:tcW w:w="1578" w:type="dxa"/>
            <w:gridSpan w:val="4"/>
          </w:tcPr>
          <w:p w14:paraId="358423F0">
            <w:pPr>
              <w:spacing w:line="360" w:lineRule="auto"/>
              <w:rPr>
                <w:rFonts w:ascii="Times New Roman" w:hAnsi="Times New Roman" w:eastAsia="宋体" w:cs="Times New Roman"/>
                <w:szCs w:val="21"/>
              </w:rPr>
            </w:pPr>
          </w:p>
        </w:tc>
        <w:tc>
          <w:tcPr>
            <w:tcW w:w="1701" w:type="dxa"/>
          </w:tcPr>
          <w:p w14:paraId="11CD7D05">
            <w:pPr>
              <w:spacing w:line="360" w:lineRule="auto"/>
              <w:rPr>
                <w:rFonts w:ascii="Times New Roman" w:hAnsi="Times New Roman" w:eastAsia="宋体" w:cs="Times New Roman"/>
                <w:szCs w:val="21"/>
              </w:rPr>
            </w:pPr>
          </w:p>
        </w:tc>
        <w:tc>
          <w:tcPr>
            <w:tcW w:w="1590" w:type="dxa"/>
            <w:gridSpan w:val="2"/>
          </w:tcPr>
          <w:p w14:paraId="655E0328">
            <w:pPr>
              <w:spacing w:line="360" w:lineRule="auto"/>
              <w:rPr>
                <w:rFonts w:ascii="Times New Roman" w:hAnsi="Times New Roman" w:eastAsia="宋体" w:cs="Times New Roman"/>
                <w:szCs w:val="21"/>
              </w:rPr>
            </w:pPr>
          </w:p>
        </w:tc>
        <w:tc>
          <w:tcPr>
            <w:tcW w:w="1953" w:type="dxa"/>
            <w:gridSpan w:val="2"/>
          </w:tcPr>
          <w:p w14:paraId="62858CD2">
            <w:pPr>
              <w:spacing w:line="360" w:lineRule="auto"/>
              <w:rPr>
                <w:rFonts w:ascii="Times New Roman" w:hAnsi="Times New Roman" w:eastAsia="宋体" w:cs="Times New Roman"/>
                <w:szCs w:val="21"/>
              </w:rPr>
            </w:pPr>
          </w:p>
        </w:tc>
        <w:tc>
          <w:tcPr>
            <w:tcW w:w="1418" w:type="dxa"/>
          </w:tcPr>
          <w:p w14:paraId="7E98063D">
            <w:pPr>
              <w:spacing w:line="360" w:lineRule="auto"/>
              <w:rPr>
                <w:rFonts w:ascii="Times New Roman" w:hAnsi="Times New Roman" w:eastAsia="宋体" w:cs="Times New Roman"/>
                <w:szCs w:val="21"/>
              </w:rPr>
            </w:pPr>
          </w:p>
        </w:tc>
      </w:tr>
    </w:tbl>
    <w:p w14:paraId="1DA90EB6">
      <w:pPr>
        <w:rPr>
          <w:rFonts w:ascii="Times New Roman" w:hAnsi="Times New Roman" w:eastAsia="宋体" w:cs="Times New Roman"/>
          <w:szCs w:val="21"/>
        </w:rPr>
      </w:pPr>
    </w:p>
    <w:p w14:paraId="3EB4D705">
      <w:pPr>
        <w:spacing w:line="360" w:lineRule="auto"/>
        <w:rPr>
          <w:rFonts w:ascii="Times New Roman" w:hAnsi="Times New Roman" w:eastAsia="宋体" w:cs="Times New Roman"/>
          <w:b/>
          <w:sz w:val="24"/>
          <w:szCs w:val="21"/>
        </w:rPr>
      </w:pPr>
      <w:r>
        <w:rPr>
          <w:rFonts w:ascii="Times New Roman" w:hAnsi="Times New Roman" w:eastAsia="宋体" w:cs="Times New Roman"/>
          <w:b/>
          <w:sz w:val="24"/>
          <w:szCs w:val="21"/>
        </w:rPr>
        <w:t>注：1、供应商应根据磋商文件要求和采购项目的实际需要，列出拟投入本项目的主要参与人员，每名参与本项目人员均需按照“拟派人员简历表”格式附相应的简历。</w:t>
      </w:r>
    </w:p>
    <w:p w14:paraId="222BAA9E">
      <w:pPr>
        <w:spacing w:line="360" w:lineRule="auto"/>
        <w:rPr>
          <w:rFonts w:ascii="Times New Roman" w:hAnsi="Times New Roman" w:eastAsia="宋体" w:cs="Times New Roman"/>
          <w:b/>
          <w:sz w:val="24"/>
          <w:szCs w:val="21"/>
        </w:rPr>
      </w:pPr>
      <w:r>
        <w:rPr>
          <w:rFonts w:ascii="Times New Roman" w:hAnsi="Times New Roman" w:eastAsia="宋体" w:cs="Times New Roman"/>
          <w:b/>
          <w:sz w:val="24"/>
          <w:szCs w:val="21"/>
        </w:rPr>
        <w:t>2、每名投入人员简历表后须附项目参与人员身份证复印件、资格证明文件（包括职称证书、执业资格证书、培训证书等）、</w:t>
      </w:r>
      <w:r>
        <w:rPr>
          <w:rFonts w:hint="eastAsia" w:ascii="Times New Roman" w:hAnsi="Times New Roman" w:eastAsia="宋体" w:cs="Times New Roman"/>
          <w:b/>
          <w:sz w:val="24"/>
          <w:szCs w:val="21"/>
        </w:rPr>
        <w:t>社保</w:t>
      </w:r>
      <w:r>
        <w:rPr>
          <w:rFonts w:ascii="Times New Roman" w:hAnsi="Times New Roman" w:eastAsia="宋体" w:cs="Times New Roman"/>
          <w:b/>
          <w:sz w:val="24"/>
          <w:szCs w:val="21"/>
        </w:rPr>
        <w:t>缴纳证明、业绩证明材料等，需与第</w:t>
      </w:r>
      <w:r>
        <w:rPr>
          <w:rFonts w:hint="eastAsia" w:ascii="Times New Roman" w:hAnsi="Times New Roman" w:eastAsia="宋体" w:cs="Times New Roman"/>
          <w:b/>
          <w:sz w:val="24"/>
          <w:szCs w:val="21"/>
        </w:rPr>
        <w:t>八</w:t>
      </w:r>
      <w:r>
        <w:rPr>
          <w:rFonts w:ascii="Times New Roman" w:hAnsi="Times New Roman" w:eastAsia="宋体" w:cs="Times New Roman"/>
          <w:b/>
          <w:sz w:val="24"/>
          <w:szCs w:val="21"/>
        </w:rPr>
        <w:t>节表一人员对应。</w:t>
      </w:r>
    </w:p>
    <w:p w14:paraId="6688259C">
      <w:pPr>
        <w:spacing w:line="360" w:lineRule="auto"/>
        <w:jc w:val="right"/>
        <w:rPr>
          <w:rFonts w:ascii="Times New Roman" w:hAnsi="Times New Roman" w:eastAsia="宋体" w:cs="Times New Roman"/>
          <w:szCs w:val="21"/>
        </w:rPr>
      </w:pPr>
    </w:p>
    <w:p w14:paraId="236C7565">
      <w:pPr>
        <w:spacing w:line="360" w:lineRule="auto"/>
        <w:jc w:val="right"/>
        <w:rPr>
          <w:rFonts w:ascii="Times New Roman" w:hAnsi="Times New Roman" w:eastAsia="宋体" w:cs="Times New Roman"/>
          <w:szCs w:val="21"/>
        </w:rPr>
      </w:pPr>
    </w:p>
    <w:p w14:paraId="2A10636F">
      <w:pPr>
        <w:spacing w:line="360" w:lineRule="auto"/>
        <w:jc w:val="right"/>
        <w:rPr>
          <w:rFonts w:ascii="Times New Roman" w:hAnsi="Times New Roman" w:eastAsia="宋体" w:cs="Times New Roman"/>
          <w:szCs w:val="21"/>
        </w:rPr>
      </w:pPr>
    </w:p>
    <w:p w14:paraId="643599ED">
      <w:pPr>
        <w:wordWrap w:val="0"/>
        <w:spacing w:line="360" w:lineRule="auto"/>
        <w:ind w:firstLine="2340" w:firstLineChars="975"/>
        <w:jc w:val="right"/>
        <w:rPr>
          <w:rFonts w:ascii="Times New Roman" w:hAnsi="Times New Roman" w:eastAsia="宋体" w:cs="Times New Roman"/>
          <w:sz w:val="24"/>
        </w:rPr>
      </w:pPr>
      <w:r>
        <w:rPr>
          <w:rFonts w:ascii="Times New Roman" w:hAnsi="Times New Roman" w:eastAsia="宋体" w:cs="Times New Roman"/>
          <w:sz w:val="24"/>
        </w:rPr>
        <w:t>供应商（盖章）：</w:t>
      </w:r>
      <w:r>
        <w:rPr>
          <w:rFonts w:ascii="Times New Roman" w:hAnsi="Times New Roman" w:eastAsia="宋体" w:cs="Times New Roman"/>
          <w:sz w:val="24"/>
          <w:u w:val="single"/>
        </w:rPr>
        <w:t xml:space="preserve">          </w:t>
      </w:r>
    </w:p>
    <w:p w14:paraId="73B1507E">
      <w:pPr>
        <w:wordWrap w:val="0"/>
        <w:spacing w:line="360" w:lineRule="auto"/>
        <w:ind w:left="4080" w:hanging="4080" w:hangingChars="1700"/>
        <w:jc w:val="right"/>
        <w:rPr>
          <w:rFonts w:ascii="Times New Roman" w:hAnsi="Times New Roman" w:eastAsia="宋体" w:cs="Times New Roman"/>
          <w:sz w:val="24"/>
        </w:rPr>
      </w:pPr>
      <w:r>
        <w:rPr>
          <w:rFonts w:ascii="Times New Roman" w:hAnsi="Times New Roman" w:eastAsia="宋体" w:cs="Times New Roman"/>
          <w:sz w:val="24"/>
        </w:rPr>
        <w:t>法定代表人或其委托代理人（签字或盖章）：</w:t>
      </w:r>
      <w:r>
        <w:rPr>
          <w:rFonts w:ascii="Times New Roman" w:hAnsi="Times New Roman" w:eastAsia="宋体" w:cs="Times New Roman"/>
          <w:sz w:val="24"/>
          <w:u w:val="single"/>
        </w:rPr>
        <w:t xml:space="preserve">          </w:t>
      </w:r>
    </w:p>
    <w:p w14:paraId="6B4C1429">
      <w:pPr>
        <w:spacing w:line="360" w:lineRule="auto"/>
        <w:ind w:left="4936" w:leftChars="2065" w:hanging="600" w:hangingChars="250"/>
        <w:jc w:val="right"/>
        <w:rPr>
          <w:rFonts w:ascii="Times New Roman" w:hAnsi="Times New Roman" w:eastAsia="宋体" w:cs="Times New Roman"/>
          <w:sz w:val="24"/>
        </w:rPr>
      </w:pPr>
      <w:r>
        <w:rPr>
          <w:rFonts w:ascii="Times New Roman" w:hAnsi="Times New Roman" w:eastAsia="宋体" w:cs="Times New Roman"/>
          <w:sz w:val="24"/>
        </w:rPr>
        <w:t>年    月    日</w:t>
      </w:r>
    </w:p>
    <w:p w14:paraId="752B20E2">
      <w:pPr>
        <w:spacing w:line="480" w:lineRule="exact"/>
        <w:ind w:firstLine="57"/>
        <w:jc w:val="center"/>
        <w:rPr>
          <w:rFonts w:ascii="Times New Roman" w:hAnsi="Times New Roman" w:eastAsia="宋体" w:cs="Times New Roman"/>
          <w:b/>
          <w:szCs w:val="21"/>
        </w:rPr>
      </w:pPr>
    </w:p>
    <w:p w14:paraId="747F0271">
      <w:pPr>
        <w:spacing w:line="360" w:lineRule="auto"/>
        <w:jc w:val="center"/>
        <w:outlineLvl w:val="1"/>
        <w:rPr>
          <w:rFonts w:ascii="Times New Roman" w:hAnsi="Times New Roman" w:eastAsia="宋体" w:cs="Times New Roman"/>
          <w:b/>
          <w:sz w:val="30"/>
          <w:szCs w:val="30"/>
        </w:rPr>
      </w:pPr>
      <w:r>
        <w:rPr>
          <w:rFonts w:ascii="Times New Roman" w:hAnsi="Times New Roman" w:eastAsia="宋体" w:cs="Times New Roman"/>
          <w:b/>
          <w:szCs w:val="21"/>
        </w:rPr>
        <w:br w:type="page"/>
      </w:r>
      <w:bookmarkStart w:id="108" w:name="_Toc513454537"/>
      <w:bookmarkStart w:id="109" w:name="_Toc441787436"/>
      <w:bookmarkStart w:id="110" w:name="_Toc421738041"/>
      <w:bookmarkStart w:id="111" w:name="_Toc95734968"/>
      <w:bookmarkStart w:id="112" w:name="_Toc421738044"/>
      <w:bookmarkStart w:id="113" w:name="_Toc441787439"/>
      <w:bookmarkStart w:id="114" w:name="_Toc421566058"/>
      <w:r>
        <w:rPr>
          <w:rFonts w:hint="eastAsia" w:ascii="Times New Roman" w:hAnsi="Times New Roman" w:eastAsia="宋体" w:cs="Times New Roman"/>
          <w:b/>
          <w:sz w:val="30"/>
          <w:szCs w:val="30"/>
        </w:rPr>
        <w:t>十</w:t>
      </w:r>
      <w:r>
        <w:rPr>
          <w:rFonts w:ascii="Times New Roman" w:hAnsi="Times New Roman" w:eastAsia="宋体" w:cs="Times New Roman"/>
          <w:b/>
          <w:sz w:val="30"/>
          <w:szCs w:val="30"/>
        </w:rPr>
        <w:t>、</w:t>
      </w:r>
      <w:bookmarkEnd w:id="108"/>
      <w:bookmarkEnd w:id="109"/>
      <w:bookmarkEnd w:id="110"/>
      <w:r>
        <w:rPr>
          <w:rFonts w:ascii="Times New Roman" w:hAnsi="Times New Roman" w:eastAsia="宋体" w:cs="Times New Roman"/>
          <w:b/>
          <w:sz w:val="30"/>
          <w:szCs w:val="30"/>
        </w:rPr>
        <w:t>近三年完成的类似业绩情况表</w:t>
      </w:r>
      <w:bookmarkEnd w:id="111"/>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tblGrid>
      <w:tr w14:paraId="043E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134" w:type="dxa"/>
            <w:vAlign w:val="center"/>
          </w:tcPr>
          <w:p w14:paraId="62D4220D">
            <w:pPr>
              <w:jc w:val="center"/>
              <w:rPr>
                <w:rFonts w:ascii="Times New Roman" w:hAnsi="Times New Roman" w:eastAsia="宋体" w:cs="Times New Roman"/>
                <w:szCs w:val="21"/>
              </w:rPr>
            </w:pPr>
            <w:r>
              <w:rPr>
                <w:rFonts w:ascii="Times New Roman" w:hAnsi="Times New Roman" w:eastAsia="宋体" w:cs="Times New Roman"/>
                <w:szCs w:val="21"/>
              </w:rPr>
              <w:t>建设单位</w:t>
            </w:r>
          </w:p>
        </w:tc>
        <w:tc>
          <w:tcPr>
            <w:tcW w:w="1134" w:type="dxa"/>
            <w:vAlign w:val="center"/>
          </w:tcPr>
          <w:p w14:paraId="61C5B8A1">
            <w:pPr>
              <w:jc w:val="center"/>
              <w:rPr>
                <w:rFonts w:ascii="Times New Roman" w:hAnsi="Times New Roman" w:eastAsia="宋体" w:cs="Times New Roman"/>
                <w:szCs w:val="21"/>
              </w:rPr>
            </w:pPr>
            <w:r>
              <w:rPr>
                <w:rFonts w:ascii="Times New Roman" w:hAnsi="Times New Roman" w:eastAsia="宋体" w:cs="Times New Roman"/>
                <w:szCs w:val="21"/>
              </w:rPr>
              <w:t>项目名称及</w:t>
            </w:r>
          </w:p>
          <w:p w14:paraId="5356925F">
            <w:pPr>
              <w:jc w:val="center"/>
              <w:rPr>
                <w:rFonts w:ascii="Times New Roman" w:hAnsi="Times New Roman" w:eastAsia="宋体" w:cs="Times New Roman"/>
                <w:szCs w:val="21"/>
              </w:rPr>
            </w:pPr>
            <w:r>
              <w:rPr>
                <w:rFonts w:ascii="Times New Roman" w:hAnsi="Times New Roman" w:eastAsia="宋体" w:cs="Times New Roman"/>
                <w:szCs w:val="21"/>
              </w:rPr>
              <w:t>建设地点</w:t>
            </w:r>
          </w:p>
        </w:tc>
        <w:tc>
          <w:tcPr>
            <w:tcW w:w="1134" w:type="dxa"/>
            <w:vAlign w:val="center"/>
          </w:tcPr>
          <w:p w14:paraId="769E087B">
            <w:pPr>
              <w:widowControl/>
              <w:jc w:val="center"/>
              <w:rPr>
                <w:rFonts w:ascii="Times New Roman" w:hAnsi="Times New Roman" w:eastAsia="宋体" w:cs="Times New Roman"/>
                <w:szCs w:val="21"/>
              </w:rPr>
            </w:pPr>
            <w:r>
              <w:rPr>
                <w:rFonts w:ascii="Times New Roman" w:hAnsi="Times New Roman" w:eastAsia="宋体" w:cs="Times New Roman"/>
                <w:szCs w:val="21"/>
              </w:rPr>
              <w:t>类型</w:t>
            </w:r>
          </w:p>
        </w:tc>
        <w:tc>
          <w:tcPr>
            <w:tcW w:w="1134" w:type="dxa"/>
            <w:vAlign w:val="center"/>
          </w:tcPr>
          <w:p w14:paraId="4879237B">
            <w:pPr>
              <w:widowControl/>
              <w:jc w:val="center"/>
              <w:rPr>
                <w:rFonts w:ascii="Times New Roman" w:hAnsi="Times New Roman" w:eastAsia="宋体" w:cs="Times New Roman"/>
                <w:szCs w:val="21"/>
              </w:rPr>
            </w:pPr>
            <w:r>
              <w:rPr>
                <w:rFonts w:ascii="Times New Roman" w:hAnsi="Times New Roman" w:eastAsia="宋体" w:cs="Times New Roman"/>
                <w:szCs w:val="21"/>
              </w:rPr>
              <w:t>建设规模</w:t>
            </w:r>
          </w:p>
        </w:tc>
        <w:tc>
          <w:tcPr>
            <w:tcW w:w="1134" w:type="dxa"/>
            <w:vAlign w:val="center"/>
          </w:tcPr>
          <w:p w14:paraId="36BE3725">
            <w:pPr>
              <w:widowControl/>
              <w:jc w:val="center"/>
              <w:rPr>
                <w:rFonts w:ascii="Times New Roman" w:hAnsi="Times New Roman" w:eastAsia="宋体" w:cs="Times New Roman"/>
                <w:szCs w:val="21"/>
              </w:rPr>
            </w:pPr>
            <w:r>
              <w:rPr>
                <w:rFonts w:ascii="Times New Roman" w:hAnsi="Times New Roman" w:eastAsia="宋体" w:cs="Times New Roman"/>
                <w:szCs w:val="21"/>
              </w:rPr>
              <w:t>开、竣工</w:t>
            </w:r>
          </w:p>
          <w:p w14:paraId="5572A256">
            <w:pPr>
              <w:widowControl/>
              <w:jc w:val="center"/>
              <w:rPr>
                <w:rFonts w:ascii="Times New Roman" w:hAnsi="Times New Roman" w:eastAsia="宋体" w:cs="Times New Roman"/>
                <w:szCs w:val="21"/>
              </w:rPr>
            </w:pPr>
            <w:r>
              <w:rPr>
                <w:rFonts w:ascii="Times New Roman" w:hAnsi="Times New Roman" w:eastAsia="宋体" w:cs="Times New Roman"/>
                <w:szCs w:val="21"/>
              </w:rPr>
              <w:t>日    期</w:t>
            </w:r>
          </w:p>
        </w:tc>
        <w:tc>
          <w:tcPr>
            <w:tcW w:w="1134" w:type="dxa"/>
            <w:vAlign w:val="center"/>
          </w:tcPr>
          <w:p w14:paraId="548A616C">
            <w:pPr>
              <w:widowControl/>
              <w:jc w:val="center"/>
              <w:rPr>
                <w:rFonts w:ascii="Times New Roman" w:hAnsi="Times New Roman" w:eastAsia="宋体" w:cs="Times New Roman"/>
                <w:szCs w:val="21"/>
              </w:rPr>
            </w:pPr>
            <w:r>
              <w:rPr>
                <w:rFonts w:ascii="Times New Roman" w:hAnsi="Times New Roman" w:eastAsia="宋体" w:cs="Times New Roman"/>
                <w:szCs w:val="21"/>
              </w:rPr>
              <w:t>合同价格</w:t>
            </w:r>
          </w:p>
          <w:p w14:paraId="32EF72A5">
            <w:pPr>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134" w:type="dxa"/>
            <w:vAlign w:val="center"/>
          </w:tcPr>
          <w:p w14:paraId="4CD82FC3">
            <w:pPr>
              <w:widowControl/>
              <w:jc w:val="center"/>
              <w:rPr>
                <w:rFonts w:ascii="Times New Roman" w:hAnsi="Times New Roman" w:eastAsia="宋体" w:cs="Times New Roman"/>
                <w:szCs w:val="21"/>
              </w:rPr>
            </w:pPr>
            <w:r>
              <w:rPr>
                <w:rFonts w:ascii="Times New Roman" w:hAnsi="Times New Roman" w:eastAsia="宋体" w:cs="Times New Roman"/>
                <w:szCs w:val="21"/>
              </w:rPr>
              <w:t>质量等级</w:t>
            </w:r>
          </w:p>
        </w:tc>
        <w:tc>
          <w:tcPr>
            <w:tcW w:w="1134" w:type="dxa"/>
            <w:vAlign w:val="center"/>
          </w:tcPr>
          <w:p w14:paraId="759F249B">
            <w:pPr>
              <w:jc w:val="center"/>
              <w:rPr>
                <w:rFonts w:ascii="Times New Roman" w:hAnsi="Times New Roman" w:eastAsia="宋体" w:cs="Times New Roman"/>
                <w:szCs w:val="21"/>
              </w:rPr>
            </w:pPr>
            <w:r>
              <w:rPr>
                <w:rFonts w:ascii="Times New Roman" w:hAnsi="Times New Roman" w:eastAsia="宋体" w:cs="Times New Roman"/>
                <w:szCs w:val="21"/>
              </w:rPr>
              <w:t>项目经理</w:t>
            </w:r>
          </w:p>
        </w:tc>
      </w:tr>
      <w:tr w14:paraId="2DC3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34" w:type="dxa"/>
            <w:vAlign w:val="center"/>
          </w:tcPr>
          <w:p w14:paraId="515E4BC5">
            <w:pPr>
              <w:jc w:val="center"/>
              <w:rPr>
                <w:rFonts w:ascii="Times New Roman" w:hAnsi="Times New Roman" w:eastAsia="宋体" w:cs="Times New Roman"/>
                <w:szCs w:val="21"/>
              </w:rPr>
            </w:pPr>
          </w:p>
        </w:tc>
        <w:tc>
          <w:tcPr>
            <w:tcW w:w="1134" w:type="dxa"/>
            <w:vAlign w:val="center"/>
          </w:tcPr>
          <w:p w14:paraId="0B280919">
            <w:pPr>
              <w:jc w:val="center"/>
              <w:rPr>
                <w:rFonts w:ascii="Times New Roman" w:hAnsi="Times New Roman" w:eastAsia="宋体" w:cs="Times New Roman"/>
                <w:szCs w:val="21"/>
              </w:rPr>
            </w:pPr>
          </w:p>
        </w:tc>
        <w:tc>
          <w:tcPr>
            <w:tcW w:w="1134" w:type="dxa"/>
            <w:vAlign w:val="center"/>
          </w:tcPr>
          <w:p w14:paraId="13F3F263">
            <w:pPr>
              <w:jc w:val="center"/>
              <w:rPr>
                <w:rFonts w:ascii="Times New Roman" w:hAnsi="Times New Roman" w:eastAsia="宋体" w:cs="Times New Roman"/>
                <w:szCs w:val="21"/>
              </w:rPr>
            </w:pPr>
          </w:p>
        </w:tc>
        <w:tc>
          <w:tcPr>
            <w:tcW w:w="1134" w:type="dxa"/>
            <w:vAlign w:val="center"/>
          </w:tcPr>
          <w:p w14:paraId="303015E0">
            <w:pPr>
              <w:jc w:val="center"/>
              <w:rPr>
                <w:rFonts w:ascii="Times New Roman" w:hAnsi="Times New Roman" w:eastAsia="宋体" w:cs="Times New Roman"/>
                <w:szCs w:val="21"/>
              </w:rPr>
            </w:pPr>
          </w:p>
        </w:tc>
        <w:tc>
          <w:tcPr>
            <w:tcW w:w="1134" w:type="dxa"/>
            <w:vAlign w:val="center"/>
          </w:tcPr>
          <w:p w14:paraId="3B41BBBD">
            <w:pPr>
              <w:jc w:val="center"/>
              <w:rPr>
                <w:rFonts w:ascii="Times New Roman" w:hAnsi="Times New Roman" w:eastAsia="宋体" w:cs="Times New Roman"/>
                <w:szCs w:val="21"/>
              </w:rPr>
            </w:pPr>
          </w:p>
        </w:tc>
        <w:tc>
          <w:tcPr>
            <w:tcW w:w="1134" w:type="dxa"/>
            <w:vAlign w:val="center"/>
          </w:tcPr>
          <w:p w14:paraId="7CB0979C">
            <w:pPr>
              <w:jc w:val="center"/>
              <w:rPr>
                <w:rFonts w:ascii="Times New Roman" w:hAnsi="Times New Roman" w:eastAsia="宋体" w:cs="Times New Roman"/>
                <w:szCs w:val="21"/>
              </w:rPr>
            </w:pPr>
          </w:p>
        </w:tc>
        <w:tc>
          <w:tcPr>
            <w:tcW w:w="1134" w:type="dxa"/>
            <w:vAlign w:val="center"/>
          </w:tcPr>
          <w:p w14:paraId="31AEAB7E">
            <w:pPr>
              <w:jc w:val="center"/>
              <w:rPr>
                <w:rFonts w:ascii="Times New Roman" w:hAnsi="Times New Roman" w:eastAsia="宋体" w:cs="Times New Roman"/>
                <w:szCs w:val="21"/>
              </w:rPr>
            </w:pPr>
          </w:p>
        </w:tc>
        <w:tc>
          <w:tcPr>
            <w:tcW w:w="1134" w:type="dxa"/>
            <w:vAlign w:val="center"/>
          </w:tcPr>
          <w:p w14:paraId="7E98B68F">
            <w:pPr>
              <w:widowControl/>
              <w:jc w:val="center"/>
              <w:rPr>
                <w:rFonts w:ascii="Times New Roman" w:hAnsi="Times New Roman" w:eastAsia="宋体" w:cs="Times New Roman"/>
                <w:szCs w:val="21"/>
              </w:rPr>
            </w:pPr>
          </w:p>
        </w:tc>
      </w:tr>
      <w:tr w14:paraId="20A5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34" w:type="dxa"/>
            <w:vAlign w:val="center"/>
          </w:tcPr>
          <w:p w14:paraId="6018DD01">
            <w:pPr>
              <w:jc w:val="center"/>
              <w:rPr>
                <w:rFonts w:ascii="Times New Roman" w:hAnsi="Times New Roman" w:eastAsia="宋体" w:cs="Times New Roman"/>
                <w:szCs w:val="21"/>
              </w:rPr>
            </w:pPr>
          </w:p>
        </w:tc>
        <w:tc>
          <w:tcPr>
            <w:tcW w:w="1134" w:type="dxa"/>
            <w:vAlign w:val="center"/>
          </w:tcPr>
          <w:p w14:paraId="3EBF0441">
            <w:pPr>
              <w:jc w:val="center"/>
              <w:rPr>
                <w:rFonts w:ascii="Times New Roman" w:hAnsi="Times New Roman" w:eastAsia="宋体" w:cs="Times New Roman"/>
                <w:szCs w:val="21"/>
              </w:rPr>
            </w:pPr>
          </w:p>
        </w:tc>
        <w:tc>
          <w:tcPr>
            <w:tcW w:w="1134" w:type="dxa"/>
            <w:vAlign w:val="center"/>
          </w:tcPr>
          <w:p w14:paraId="5B00366F">
            <w:pPr>
              <w:jc w:val="center"/>
              <w:rPr>
                <w:rFonts w:ascii="Times New Roman" w:hAnsi="Times New Roman" w:eastAsia="宋体" w:cs="Times New Roman"/>
                <w:szCs w:val="21"/>
              </w:rPr>
            </w:pPr>
          </w:p>
        </w:tc>
        <w:tc>
          <w:tcPr>
            <w:tcW w:w="1134" w:type="dxa"/>
            <w:vAlign w:val="center"/>
          </w:tcPr>
          <w:p w14:paraId="4D591AF5">
            <w:pPr>
              <w:jc w:val="center"/>
              <w:rPr>
                <w:rFonts w:ascii="Times New Roman" w:hAnsi="Times New Roman" w:eastAsia="宋体" w:cs="Times New Roman"/>
                <w:szCs w:val="21"/>
              </w:rPr>
            </w:pPr>
          </w:p>
        </w:tc>
        <w:tc>
          <w:tcPr>
            <w:tcW w:w="1134" w:type="dxa"/>
            <w:vAlign w:val="center"/>
          </w:tcPr>
          <w:p w14:paraId="61461018">
            <w:pPr>
              <w:jc w:val="center"/>
              <w:rPr>
                <w:rFonts w:ascii="Times New Roman" w:hAnsi="Times New Roman" w:eastAsia="宋体" w:cs="Times New Roman"/>
                <w:szCs w:val="21"/>
              </w:rPr>
            </w:pPr>
          </w:p>
        </w:tc>
        <w:tc>
          <w:tcPr>
            <w:tcW w:w="1134" w:type="dxa"/>
            <w:vAlign w:val="center"/>
          </w:tcPr>
          <w:p w14:paraId="0C0465F8">
            <w:pPr>
              <w:jc w:val="center"/>
              <w:rPr>
                <w:rFonts w:ascii="Times New Roman" w:hAnsi="Times New Roman" w:eastAsia="宋体" w:cs="Times New Roman"/>
                <w:szCs w:val="21"/>
              </w:rPr>
            </w:pPr>
          </w:p>
        </w:tc>
        <w:tc>
          <w:tcPr>
            <w:tcW w:w="1134" w:type="dxa"/>
            <w:vAlign w:val="center"/>
          </w:tcPr>
          <w:p w14:paraId="5C1450FE">
            <w:pPr>
              <w:jc w:val="center"/>
              <w:rPr>
                <w:rFonts w:ascii="Times New Roman" w:hAnsi="Times New Roman" w:eastAsia="宋体" w:cs="Times New Roman"/>
                <w:szCs w:val="21"/>
              </w:rPr>
            </w:pPr>
          </w:p>
        </w:tc>
        <w:tc>
          <w:tcPr>
            <w:tcW w:w="1134" w:type="dxa"/>
            <w:vAlign w:val="center"/>
          </w:tcPr>
          <w:p w14:paraId="4634C79F">
            <w:pPr>
              <w:widowControl/>
              <w:jc w:val="center"/>
              <w:rPr>
                <w:rFonts w:ascii="Times New Roman" w:hAnsi="Times New Roman" w:eastAsia="宋体" w:cs="Times New Roman"/>
                <w:szCs w:val="21"/>
              </w:rPr>
            </w:pPr>
          </w:p>
        </w:tc>
      </w:tr>
      <w:tr w14:paraId="2819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34" w:type="dxa"/>
            <w:vAlign w:val="center"/>
          </w:tcPr>
          <w:p w14:paraId="1DB0F7AF">
            <w:pPr>
              <w:jc w:val="center"/>
              <w:rPr>
                <w:rFonts w:ascii="Times New Roman" w:hAnsi="Times New Roman" w:eastAsia="宋体" w:cs="Times New Roman"/>
                <w:szCs w:val="21"/>
              </w:rPr>
            </w:pPr>
          </w:p>
        </w:tc>
        <w:tc>
          <w:tcPr>
            <w:tcW w:w="1134" w:type="dxa"/>
            <w:vAlign w:val="center"/>
          </w:tcPr>
          <w:p w14:paraId="604A6B8B">
            <w:pPr>
              <w:jc w:val="center"/>
              <w:rPr>
                <w:rFonts w:ascii="Times New Roman" w:hAnsi="Times New Roman" w:eastAsia="宋体" w:cs="Times New Roman"/>
                <w:szCs w:val="21"/>
              </w:rPr>
            </w:pPr>
          </w:p>
        </w:tc>
        <w:tc>
          <w:tcPr>
            <w:tcW w:w="1134" w:type="dxa"/>
            <w:vAlign w:val="center"/>
          </w:tcPr>
          <w:p w14:paraId="70734C53">
            <w:pPr>
              <w:jc w:val="center"/>
              <w:rPr>
                <w:rFonts w:ascii="Times New Roman" w:hAnsi="Times New Roman" w:eastAsia="宋体" w:cs="Times New Roman"/>
                <w:szCs w:val="21"/>
              </w:rPr>
            </w:pPr>
          </w:p>
        </w:tc>
        <w:tc>
          <w:tcPr>
            <w:tcW w:w="1134" w:type="dxa"/>
            <w:vAlign w:val="center"/>
          </w:tcPr>
          <w:p w14:paraId="64A019FD">
            <w:pPr>
              <w:jc w:val="center"/>
              <w:rPr>
                <w:rFonts w:ascii="Times New Roman" w:hAnsi="Times New Roman" w:eastAsia="宋体" w:cs="Times New Roman"/>
                <w:szCs w:val="21"/>
              </w:rPr>
            </w:pPr>
          </w:p>
        </w:tc>
        <w:tc>
          <w:tcPr>
            <w:tcW w:w="1134" w:type="dxa"/>
            <w:vAlign w:val="center"/>
          </w:tcPr>
          <w:p w14:paraId="228D4289">
            <w:pPr>
              <w:jc w:val="center"/>
              <w:rPr>
                <w:rFonts w:ascii="Times New Roman" w:hAnsi="Times New Roman" w:eastAsia="宋体" w:cs="Times New Roman"/>
                <w:szCs w:val="21"/>
              </w:rPr>
            </w:pPr>
          </w:p>
        </w:tc>
        <w:tc>
          <w:tcPr>
            <w:tcW w:w="1134" w:type="dxa"/>
            <w:vAlign w:val="center"/>
          </w:tcPr>
          <w:p w14:paraId="10D50CF9">
            <w:pPr>
              <w:jc w:val="center"/>
              <w:rPr>
                <w:rFonts w:ascii="Times New Roman" w:hAnsi="Times New Roman" w:eastAsia="宋体" w:cs="Times New Roman"/>
                <w:szCs w:val="21"/>
              </w:rPr>
            </w:pPr>
          </w:p>
        </w:tc>
        <w:tc>
          <w:tcPr>
            <w:tcW w:w="1134" w:type="dxa"/>
            <w:vAlign w:val="center"/>
          </w:tcPr>
          <w:p w14:paraId="32675EBC">
            <w:pPr>
              <w:jc w:val="center"/>
              <w:rPr>
                <w:rFonts w:ascii="Times New Roman" w:hAnsi="Times New Roman" w:eastAsia="宋体" w:cs="Times New Roman"/>
                <w:szCs w:val="21"/>
              </w:rPr>
            </w:pPr>
          </w:p>
        </w:tc>
        <w:tc>
          <w:tcPr>
            <w:tcW w:w="1134" w:type="dxa"/>
            <w:vAlign w:val="center"/>
          </w:tcPr>
          <w:p w14:paraId="5BC3369D">
            <w:pPr>
              <w:widowControl/>
              <w:jc w:val="center"/>
              <w:rPr>
                <w:rFonts w:ascii="Times New Roman" w:hAnsi="Times New Roman" w:eastAsia="宋体" w:cs="Times New Roman"/>
                <w:szCs w:val="21"/>
              </w:rPr>
            </w:pPr>
          </w:p>
        </w:tc>
      </w:tr>
      <w:tr w14:paraId="698A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34" w:type="dxa"/>
            <w:vAlign w:val="center"/>
          </w:tcPr>
          <w:p w14:paraId="3F4CFC9A">
            <w:pPr>
              <w:jc w:val="center"/>
              <w:rPr>
                <w:rFonts w:ascii="Times New Roman" w:hAnsi="Times New Roman" w:eastAsia="宋体" w:cs="Times New Roman"/>
                <w:szCs w:val="21"/>
              </w:rPr>
            </w:pPr>
          </w:p>
        </w:tc>
        <w:tc>
          <w:tcPr>
            <w:tcW w:w="1134" w:type="dxa"/>
            <w:vAlign w:val="center"/>
          </w:tcPr>
          <w:p w14:paraId="1169749F">
            <w:pPr>
              <w:jc w:val="center"/>
              <w:rPr>
                <w:rFonts w:ascii="Times New Roman" w:hAnsi="Times New Roman" w:eastAsia="宋体" w:cs="Times New Roman"/>
                <w:szCs w:val="21"/>
              </w:rPr>
            </w:pPr>
          </w:p>
        </w:tc>
        <w:tc>
          <w:tcPr>
            <w:tcW w:w="1134" w:type="dxa"/>
            <w:vAlign w:val="center"/>
          </w:tcPr>
          <w:p w14:paraId="131672DA">
            <w:pPr>
              <w:jc w:val="center"/>
              <w:rPr>
                <w:rFonts w:ascii="Times New Roman" w:hAnsi="Times New Roman" w:eastAsia="宋体" w:cs="Times New Roman"/>
                <w:szCs w:val="21"/>
              </w:rPr>
            </w:pPr>
          </w:p>
        </w:tc>
        <w:tc>
          <w:tcPr>
            <w:tcW w:w="1134" w:type="dxa"/>
            <w:vAlign w:val="center"/>
          </w:tcPr>
          <w:p w14:paraId="765B366A">
            <w:pPr>
              <w:jc w:val="center"/>
              <w:rPr>
                <w:rFonts w:ascii="Times New Roman" w:hAnsi="Times New Roman" w:eastAsia="宋体" w:cs="Times New Roman"/>
                <w:szCs w:val="21"/>
              </w:rPr>
            </w:pPr>
          </w:p>
        </w:tc>
        <w:tc>
          <w:tcPr>
            <w:tcW w:w="1134" w:type="dxa"/>
            <w:vAlign w:val="center"/>
          </w:tcPr>
          <w:p w14:paraId="2BEC2C2C">
            <w:pPr>
              <w:jc w:val="center"/>
              <w:rPr>
                <w:rFonts w:ascii="Times New Roman" w:hAnsi="Times New Roman" w:eastAsia="宋体" w:cs="Times New Roman"/>
                <w:szCs w:val="21"/>
              </w:rPr>
            </w:pPr>
          </w:p>
        </w:tc>
        <w:tc>
          <w:tcPr>
            <w:tcW w:w="1134" w:type="dxa"/>
            <w:vAlign w:val="center"/>
          </w:tcPr>
          <w:p w14:paraId="5554E600">
            <w:pPr>
              <w:jc w:val="center"/>
              <w:rPr>
                <w:rFonts w:ascii="Times New Roman" w:hAnsi="Times New Roman" w:eastAsia="宋体" w:cs="Times New Roman"/>
                <w:szCs w:val="21"/>
              </w:rPr>
            </w:pPr>
          </w:p>
        </w:tc>
        <w:tc>
          <w:tcPr>
            <w:tcW w:w="1134" w:type="dxa"/>
            <w:vAlign w:val="center"/>
          </w:tcPr>
          <w:p w14:paraId="6A7C7573">
            <w:pPr>
              <w:jc w:val="center"/>
              <w:rPr>
                <w:rFonts w:ascii="Times New Roman" w:hAnsi="Times New Roman" w:eastAsia="宋体" w:cs="Times New Roman"/>
                <w:szCs w:val="21"/>
              </w:rPr>
            </w:pPr>
          </w:p>
        </w:tc>
        <w:tc>
          <w:tcPr>
            <w:tcW w:w="1134" w:type="dxa"/>
            <w:vAlign w:val="center"/>
          </w:tcPr>
          <w:p w14:paraId="0C5442C8">
            <w:pPr>
              <w:widowControl/>
              <w:jc w:val="center"/>
              <w:rPr>
                <w:rFonts w:ascii="Times New Roman" w:hAnsi="Times New Roman" w:eastAsia="宋体" w:cs="Times New Roman"/>
                <w:szCs w:val="21"/>
              </w:rPr>
            </w:pPr>
          </w:p>
        </w:tc>
      </w:tr>
      <w:tr w14:paraId="675E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34" w:type="dxa"/>
            <w:vAlign w:val="center"/>
          </w:tcPr>
          <w:p w14:paraId="37E27863">
            <w:pPr>
              <w:jc w:val="center"/>
              <w:rPr>
                <w:rFonts w:ascii="Times New Roman" w:hAnsi="Times New Roman" w:eastAsia="宋体" w:cs="Times New Roman"/>
                <w:szCs w:val="21"/>
              </w:rPr>
            </w:pPr>
          </w:p>
        </w:tc>
        <w:tc>
          <w:tcPr>
            <w:tcW w:w="1134" w:type="dxa"/>
            <w:vAlign w:val="center"/>
          </w:tcPr>
          <w:p w14:paraId="4009C2C8">
            <w:pPr>
              <w:jc w:val="center"/>
              <w:rPr>
                <w:rFonts w:ascii="Times New Roman" w:hAnsi="Times New Roman" w:eastAsia="宋体" w:cs="Times New Roman"/>
                <w:szCs w:val="21"/>
              </w:rPr>
            </w:pPr>
          </w:p>
        </w:tc>
        <w:tc>
          <w:tcPr>
            <w:tcW w:w="1134" w:type="dxa"/>
            <w:vAlign w:val="center"/>
          </w:tcPr>
          <w:p w14:paraId="446E1799">
            <w:pPr>
              <w:jc w:val="center"/>
              <w:rPr>
                <w:rFonts w:ascii="Times New Roman" w:hAnsi="Times New Roman" w:eastAsia="宋体" w:cs="Times New Roman"/>
                <w:szCs w:val="21"/>
              </w:rPr>
            </w:pPr>
          </w:p>
        </w:tc>
        <w:tc>
          <w:tcPr>
            <w:tcW w:w="1134" w:type="dxa"/>
            <w:vAlign w:val="center"/>
          </w:tcPr>
          <w:p w14:paraId="09614516">
            <w:pPr>
              <w:jc w:val="center"/>
              <w:rPr>
                <w:rFonts w:ascii="Times New Roman" w:hAnsi="Times New Roman" w:eastAsia="宋体" w:cs="Times New Roman"/>
                <w:szCs w:val="21"/>
              </w:rPr>
            </w:pPr>
          </w:p>
        </w:tc>
        <w:tc>
          <w:tcPr>
            <w:tcW w:w="1134" w:type="dxa"/>
            <w:vAlign w:val="center"/>
          </w:tcPr>
          <w:p w14:paraId="7987C1AC">
            <w:pPr>
              <w:jc w:val="center"/>
              <w:rPr>
                <w:rFonts w:ascii="Times New Roman" w:hAnsi="Times New Roman" w:eastAsia="宋体" w:cs="Times New Roman"/>
                <w:szCs w:val="21"/>
              </w:rPr>
            </w:pPr>
          </w:p>
        </w:tc>
        <w:tc>
          <w:tcPr>
            <w:tcW w:w="1134" w:type="dxa"/>
            <w:vAlign w:val="center"/>
          </w:tcPr>
          <w:p w14:paraId="08ED81DD">
            <w:pPr>
              <w:jc w:val="center"/>
              <w:rPr>
                <w:rFonts w:ascii="Times New Roman" w:hAnsi="Times New Roman" w:eastAsia="宋体" w:cs="Times New Roman"/>
                <w:szCs w:val="21"/>
              </w:rPr>
            </w:pPr>
          </w:p>
        </w:tc>
        <w:tc>
          <w:tcPr>
            <w:tcW w:w="1134" w:type="dxa"/>
            <w:vAlign w:val="center"/>
          </w:tcPr>
          <w:p w14:paraId="2AF95B67">
            <w:pPr>
              <w:jc w:val="center"/>
              <w:rPr>
                <w:rFonts w:ascii="Times New Roman" w:hAnsi="Times New Roman" w:eastAsia="宋体" w:cs="Times New Roman"/>
                <w:szCs w:val="21"/>
              </w:rPr>
            </w:pPr>
          </w:p>
        </w:tc>
        <w:tc>
          <w:tcPr>
            <w:tcW w:w="1134" w:type="dxa"/>
            <w:vAlign w:val="center"/>
          </w:tcPr>
          <w:p w14:paraId="453ACB61">
            <w:pPr>
              <w:widowControl/>
              <w:jc w:val="center"/>
              <w:rPr>
                <w:rFonts w:ascii="Times New Roman" w:hAnsi="Times New Roman" w:eastAsia="宋体" w:cs="Times New Roman"/>
                <w:szCs w:val="21"/>
              </w:rPr>
            </w:pPr>
          </w:p>
        </w:tc>
      </w:tr>
      <w:tr w14:paraId="0AAC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34" w:type="dxa"/>
            <w:vAlign w:val="center"/>
          </w:tcPr>
          <w:p w14:paraId="6295F62D">
            <w:pPr>
              <w:jc w:val="center"/>
              <w:rPr>
                <w:rFonts w:ascii="Times New Roman" w:hAnsi="Times New Roman" w:eastAsia="宋体" w:cs="Times New Roman"/>
                <w:szCs w:val="21"/>
              </w:rPr>
            </w:pPr>
          </w:p>
        </w:tc>
        <w:tc>
          <w:tcPr>
            <w:tcW w:w="1134" w:type="dxa"/>
            <w:vAlign w:val="center"/>
          </w:tcPr>
          <w:p w14:paraId="36990F1E">
            <w:pPr>
              <w:jc w:val="center"/>
              <w:rPr>
                <w:rFonts w:ascii="Times New Roman" w:hAnsi="Times New Roman" w:eastAsia="宋体" w:cs="Times New Roman"/>
                <w:szCs w:val="21"/>
              </w:rPr>
            </w:pPr>
          </w:p>
        </w:tc>
        <w:tc>
          <w:tcPr>
            <w:tcW w:w="1134" w:type="dxa"/>
            <w:vAlign w:val="center"/>
          </w:tcPr>
          <w:p w14:paraId="665B5E0A">
            <w:pPr>
              <w:jc w:val="center"/>
              <w:rPr>
                <w:rFonts w:ascii="Times New Roman" w:hAnsi="Times New Roman" w:eastAsia="宋体" w:cs="Times New Roman"/>
                <w:szCs w:val="21"/>
              </w:rPr>
            </w:pPr>
          </w:p>
        </w:tc>
        <w:tc>
          <w:tcPr>
            <w:tcW w:w="1134" w:type="dxa"/>
            <w:vAlign w:val="center"/>
          </w:tcPr>
          <w:p w14:paraId="1428466B">
            <w:pPr>
              <w:jc w:val="center"/>
              <w:rPr>
                <w:rFonts w:ascii="Times New Roman" w:hAnsi="Times New Roman" w:eastAsia="宋体" w:cs="Times New Roman"/>
                <w:szCs w:val="21"/>
              </w:rPr>
            </w:pPr>
          </w:p>
        </w:tc>
        <w:tc>
          <w:tcPr>
            <w:tcW w:w="1134" w:type="dxa"/>
            <w:vAlign w:val="center"/>
          </w:tcPr>
          <w:p w14:paraId="77177095">
            <w:pPr>
              <w:jc w:val="center"/>
              <w:rPr>
                <w:rFonts w:ascii="Times New Roman" w:hAnsi="Times New Roman" w:eastAsia="宋体" w:cs="Times New Roman"/>
                <w:szCs w:val="21"/>
              </w:rPr>
            </w:pPr>
          </w:p>
        </w:tc>
        <w:tc>
          <w:tcPr>
            <w:tcW w:w="1134" w:type="dxa"/>
            <w:vAlign w:val="center"/>
          </w:tcPr>
          <w:p w14:paraId="78247E80">
            <w:pPr>
              <w:jc w:val="center"/>
              <w:rPr>
                <w:rFonts w:ascii="Times New Roman" w:hAnsi="Times New Roman" w:eastAsia="宋体" w:cs="Times New Roman"/>
                <w:szCs w:val="21"/>
              </w:rPr>
            </w:pPr>
          </w:p>
        </w:tc>
        <w:tc>
          <w:tcPr>
            <w:tcW w:w="1134" w:type="dxa"/>
            <w:vAlign w:val="center"/>
          </w:tcPr>
          <w:p w14:paraId="05C6A08B">
            <w:pPr>
              <w:jc w:val="center"/>
              <w:rPr>
                <w:rFonts w:ascii="Times New Roman" w:hAnsi="Times New Roman" w:eastAsia="宋体" w:cs="Times New Roman"/>
                <w:szCs w:val="21"/>
              </w:rPr>
            </w:pPr>
          </w:p>
        </w:tc>
        <w:tc>
          <w:tcPr>
            <w:tcW w:w="1134" w:type="dxa"/>
            <w:vAlign w:val="center"/>
          </w:tcPr>
          <w:p w14:paraId="408E77DC">
            <w:pPr>
              <w:widowControl/>
              <w:jc w:val="center"/>
              <w:rPr>
                <w:rFonts w:ascii="Times New Roman" w:hAnsi="Times New Roman" w:eastAsia="宋体" w:cs="Times New Roman"/>
                <w:szCs w:val="21"/>
              </w:rPr>
            </w:pPr>
          </w:p>
        </w:tc>
      </w:tr>
      <w:tr w14:paraId="27B0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34" w:type="dxa"/>
            <w:vAlign w:val="center"/>
          </w:tcPr>
          <w:p w14:paraId="0DBF9501">
            <w:pPr>
              <w:jc w:val="center"/>
              <w:rPr>
                <w:rFonts w:ascii="Times New Roman" w:hAnsi="Times New Roman" w:eastAsia="宋体" w:cs="Times New Roman"/>
                <w:szCs w:val="21"/>
              </w:rPr>
            </w:pPr>
          </w:p>
        </w:tc>
        <w:tc>
          <w:tcPr>
            <w:tcW w:w="1134" w:type="dxa"/>
            <w:vAlign w:val="center"/>
          </w:tcPr>
          <w:p w14:paraId="16212FE3">
            <w:pPr>
              <w:jc w:val="center"/>
              <w:rPr>
                <w:rFonts w:ascii="Times New Roman" w:hAnsi="Times New Roman" w:eastAsia="宋体" w:cs="Times New Roman"/>
                <w:szCs w:val="21"/>
              </w:rPr>
            </w:pPr>
          </w:p>
        </w:tc>
        <w:tc>
          <w:tcPr>
            <w:tcW w:w="1134" w:type="dxa"/>
            <w:vAlign w:val="center"/>
          </w:tcPr>
          <w:p w14:paraId="0EFE5050">
            <w:pPr>
              <w:jc w:val="center"/>
              <w:rPr>
                <w:rFonts w:ascii="Times New Roman" w:hAnsi="Times New Roman" w:eastAsia="宋体" w:cs="Times New Roman"/>
                <w:szCs w:val="21"/>
              </w:rPr>
            </w:pPr>
          </w:p>
        </w:tc>
        <w:tc>
          <w:tcPr>
            <w:tcW w:w="1134" w:type="dxa"/>
            <w:vAlign w:val="center"/>
          </w:tcPr>
          <w:p w14:paraId="105961B0">
            <w:pPr>
              <w:jc w:val="center"/>
              <w:rPr>
                <w:rFonts w:ascii="Times New Roman" w:hAnsi="Times New Roman" w:eastAsia="宋体" w:cs="Times New Roman"/>
                <w:szCs w:val="21"/>
              </w:rPr>
            </w:pPr>
          </w:p>
        </w:tc>
        <w:tc>
          <w:tcPr>
            <w:tcW w:w="1134" w:type="dxa"/>
            <w:vAlign w:val="center"/>
          </w:tcPr>
          <w:p w14:paraId="4456CDF3">
            <w:pPr>
              <w:jc w:val="center"/>
              <w:rPr>
                <w:rFonts w:ascii="Times New Roman" w:hAnsi="Times New Roman" w:eastAsia="宋体" w:cs="Times New Roman"/>
                <w:szCs w:val="21"/>
              </w:rPr>
            </w:pPr>
          </w:p>
        </w:tc>
        <w:tc>
          <w:tcPr>
            <w:tcW w:w="1134" w:type="dxa"/>
            <w:vAlign w:val="center"/>
          </w:tcPr>
          <w:p w14:paraId="70E78676">
            <w:pPr>
              <w:jc w:val="center"/>
              <w:rPr>
                <w:rFonts w:ascii="Times New Roman" w:hAnsi="Times New Roman" w:eastAsia="宋体" w:cs="Times New Roman"/>
                <w:szCs w:val="21"/>
              </w:rPr>
            </w:pPr>
          </w:p>
        </w:tc>
        <w:tc>
          <w:tcPr>
            <w:tcW w:w="1134" w:type="dxa"/>
            <w:vAlign w:val="center"/>
          </w:tcPr>
          <w:p w14:paraId="013644AD">
            <w:pPr>
              <w:jc w:val="center"/>
              <w:rPr>
                <w:rFonts w:ascii="Times New Roman" w:hAnsi="Times New Roman" w:eastAsia="宋体" w:cs="Times New Roman"/>
                <w:szCs w:val="21"/>
              </w:rPr>
            </w:pPr>
          </w:p>
        </w:tc>
        <w:tc>
          <w:tcPr>
            <w:tcW w:w="1134" w:type="dxa"/>
            <w:vAlign w:val="center"/>
          </w:tcPr>
          <w:p w14:paraId="7D988D6C">
            <w:pPr>
              <w:widowControl/>
              <w:jc w:val="center"/>
              <w:rPr>
                <w:rFonts w:ascii="Times New Roman" w:hAnsi="Times New Roman" w:eastAsia="宋体" w:cs="Times New Roman"/>
                <w:szCs w:val="21"/>
              </w:rPr>
            </w:pPr>
          </w:p>
        </w:tc>
      </w:tr>
      <w:tr w14:paraId="18C6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134" w:type="dxa"/>
            <w:vAlign w:val="center"/>
          </w:tcPr>
          <w:p w14:paraId="1A391211">
            <w:pPr>
              <w:jc w:val="center"/>
              <w:rPr>
                <w:rFonts w:ascii="Times New Roman" w:hAnsi="Times New Roman" w:eastAsia="宋体" w:cs="Times New Roman"/>
                <w:szCs w:val="21"/>
              </w:rPr>
            </w:pPr>
          </w:p>
        </w:tc>
        <w:tc>
          <w:tcPr>
            <w:tcW w:w="1134" w:type="dxa"/>
            <w:vAlign w:val="center"/>
          </w:tcPr>
          <w:p w14:paraId="253A230F">
            <w:pPr>
              <w:jc w:val="center"/>
              <w:rPr>
                <w:rFonts w:ascii="Times New Roman" w:hAnsi="Times New Roman" w:eastAsia="宋体" w:cs="Times New Roman"/>
                <w:szCs w:val="21"/>
              </w:rPr>
            </w:pPr>
          </w:p>
        </w:tc>
        <w:tc>
          <w:tcPr>
            <w:tcW w:w="1134" w:type="dxa"/>
            <w:vAlign w:val="center"/>
          </w:tcPr>
          <w:p w14:paraId="30D50DB4">
            <w:pPr>
              <w:jc w:val="center"/>
              <w:rPr>
                <w:rFonts w:ascii="Times New Roman" w:hAnsi="Times New Roman" w:eastAsia="宋体" w:cs="Times New Roman"/>
                <w:szCs w:val="21"/>
              </w:rPr>
            </w:pPr>
          </w:p>
        </w:tc>
        <w:tc>
          <w:tcPr>
            <w:tcW w:w="1134" w:type="dxa"/>
            <w:vAlign w:val="center"/>
          </w:tcPr>
          <w:p w14:paraId="25DC196B">
            <w:pPr>
              <w:jc w:val="center"/>
              <w:rPr>
                <w:rFonts w:ascii="Times New Roman" w:hAnsi="Times New Roman" w:eastAsia="宋体" w:cs="Times New Roman"/>
                <w:szCs w:val="21"/>
              </w:rPr>
            </w:pPr>
          </w:p>
        </w:tc>
        <w:tc>
          <w:tcPr>
            <w:tcW w:w="1134" w:type="dxa"/>
            <w:vAlign w:val="center"/>
          </w:tcPr>
          <w:p w14:paraId="5D7E40ED">
            <w:pPr>
              <w:jc w:val="center"/>
              <w:rPr>
                <w:rFonts w:ascii="Times New Roman" w:hAnsi="Times New Roman" w:eastAsia="宋体" w:cs="Times New Roman"/>
                <w:szCs w:val="21"/>
              </w:rPr>
            </w:pPr>
          </w:p>
        </w:tc>
        <w:tc>
          <w:tcPr>
            <w:tcW w:w="1134" w:type="dxa"/>
            <w:vAlign w:val="center"/>
          </w:tcPr>
          <w:p w14:paraId="26680DCB">
            <w:pPr>
              <w:jc w:val="center"/>
              <w:rPr>
                <w:rFonts w:ascii="Times New Roman" w:hAnsi="Times New Roman" w:eastAsia="宋体" w:cs="Times New Roman"/>
                <w:szCs w:val="21"/>
              </w:rPr>
            </w:pPr>
          </w:p>
        </w:tc>
        <w:tc>
          <w:tcPr>
            <w:tcW w:w="1134" w:type="dxa"/>
            <w:vAlign w:val="center"/>
          </w:tcPr>
          <w:p w14:paraId="64626203">
            <w:pPr>
              <w:jc w:val="center"/>
              <w:rPr>
                <w:rFonts w:ascii="Times New Roman" w:hAnsi="Times New Roman" w:eastAsia="宋体" w:cs="Times New Roman"/>
                <w:szCs w:val="21"/>
              </w:rPr>
            </w:pPr>
          </w:p>
        </w:tc>
        <w:tc>
          <w:tcPr>
            <w:tcW w:w="1134" w:type="dxa"/>
            <w:vAlign w:val="center"/>
          </w:tcPr>
          <w:p w14:paraId="4ACBC01F">
            <w:pPr>
              <w:widowControl/>
              <w:jc w:val="center"/>
              <w:rPr>
                <w:rFonts w:ascii="Times New Roman" w:hAnsi="Times New Roman" w:eastAsia="宋体" w:cs="Times New Roman"/>
                <w:szCs w:val="21"/>
              </w:rPr>
            </w:pPr>
          </w:p>
        </w:tc>
      </w:tr>
    </w:tbl>
    <w:p w14:paraId="71459997">
      <w:pPr>
        <w:spacing w:line="360" w:lineRule="auto"/>
        <w:rPr>
          <w:rFonts w:ascii="Times New Roman" w:hAnsi="Times New Roman" w:eastAsia="宋体" w:cs="Times New Roman"/>
          <w:szCs w:val="21"/>
        </w:rPr>
      </w:pPr>
      <w:r>
        <w:rPr>
          <w:rFonts w:ascii="Times New Roman" w:hAnsi="Times New Roman" w:eastAsia="宋体" w:cs="Times New Roman"/>
          <w:b/>
          <w:sz w:val="24"/>
          <w:szCs w:val="21"/>
        </w:rPr>
        <w:t>注：表后须附类似业绩</w:t>
      </w:r>
      <w:r>
        <w:rPr>
          <w:rFonts w:hint="eastAsia" w:ascii="Times New Roman" w:hAnsi="Times New Roman" w:eastAsia="宋体" w:cs="Times New Roman"/>
          <w:b/>
          <w:sz w:val="24"/>
          <w:szCs w:val="21"/>
        </w:rPr>
        <w:t>中标</w:t>
      </w:r>
      <w:r>
        <w:rPr>
          <w:rFonts w:ascii="Times New Roman" w:hAnsi="Times New Roman" w:eastAsia="宋体" w:cs="Times New Roman"/>
          <w:b/>
          <w:sz w:val="24"/>
          <w:szCs w:val="21"/>
        </w:rPr>
        <w:t>公示网址及截图、中标通知书、施工合同、竣工验收证明等。</w:t>
      </w:r>
    </w:p>
    <w:p w14:paraId="7163334A">
      <w:pPr>
        <w:rPr>
          <w:rFonts w:ascii="Times New Roman" w:hAnsi="Times New Roman" w:eastAsia="宋体" w:cs="Times New Roman"/>
          <w:b/>
          <w:szCs w:val="21"/>
        </w:rPr>
      </w:pPr>
    </w:p>
    <w:p w14:paraId="2C54AA5B">
      <w:pPr>
        <w:rPr>
          <w:rFonts w:ascii="Times New Roman" w:hAnsi="Times New Roman" w:eastAsia="宋体" w:cs="Times New Roman"/>
          <w:b/>
          <w:szCs w:val="21"/>
        </w:rPr>
      </w:pPr>
    </w:p>
    <w:p w14:paraId="5AE2F4E3">
      <w:pPr>
        <w:spacing w:line="360" w:lineRule="auto"/>
        <w:jc w:val="center"/>
        <w:outlineLvl w:val="1"/>
        <w:rPr>
          <w:rFonts w:ascii="Times New Roman" w:hAnsi="Times New Roman" w:eastAsia="宋体" w:cs="Times New Roman"/>
          <w:b/>
          <w:sz w:val="30"/>
          <w:szCs w:val="30"/>
        </w:rPr>
      </w:pPr>
      <w:r>
        <w:rPr>
          <w:rFonts w:ascii="Times New Roman" w:hAnsi="Times New Roman" w:eastAsia="宋体" w:cs="Times New Roman"/>
          <w:b/>
          <w:szCs w:val="21"/>
        </w:rPr>
        <w:br w:type="page"/>
      </w:r>
      <w:bookmarkStart w:id="115" w:name="_Toc95734969"/>
      <w:r>
        <w:rPr>
          <w:rFonts w:ascii="Times New Roman" w:hAnsi="Times New Roman" w:eastAsia="宋体" w:cs="Times New Roman"/>
          <w:b/>
          <w:sz w:val="30"/>
          <w:szCs w:val="30"/>
        </w:rPr>
        <w:t>十一、</w:t>
      </w:r>
      <w:bookmarkEnd w:id="112"/>
      <w:bookmarkEnd w:id="113"/>
      <w:bookmarkEnd w:id="114"/>
      <w:r>
        <w:rPr>
          <w:rFonts w:ascii="Times New Roman" w:hAnsi="Times New Roman" w:eastAsia="宋体" w:cs="Times New Roman"/>
          <w:b/>
          <w:sz w:val="30"/>
          <w:szCs w:val="30"/>
        </w:rPr>
        <w:t>施工组织设计</w:t>
      </w:r>
      <w:bookmarkEnd w:id="115"/>
    </w:p>
    <w:p w14:paraId="3E11D345">
      <w:pPr>
        <w:spacing w:line="460" w:lineRule="exact"/>
        <w:ind w:firstLine="616" w:firstLineChars="257"/>
        <w:rPr>
          <w:rFonts w:ascii="Times New Roman" w:hAnsi="Times New Roman" w:eastAsia="宋体" w:cs="Times New Roman"/>
          <w:sz w:val="24"/>
        </w:rPr>
      </w:pPr>
      <w:r>
        <w:rPr>
          <w:rFonts w:ascii="Times New Roman" w:hAnsi="Times New Roman" w:eastAsia="宋体" w:cs="Times New Roman"/>
          <w:sz w:val="24"/>
        </w:rPr>
        <w:t>投标人应编制施工组织设计，编制的具体要求是：编制时应采用文字并结合图表形式说明各分部分项工程的施工方法；拟投入的主要施工机械设备情况、主要施工机械进场计划 、劳动力计划等；结合招标工程特点提出切实可行的保证工程质量、安全生产、文明施工、工程进度的技术组织措施，同时应对关键工序、复杂环节重点提出相应技术措施，如冬雨季施工技术措施、减少扰民噪音、降低环境污染技术措施、地下管线及其他地上地下设施的保护加固措施等。</w:t>
      </w:r>
    </w:p>
    <w:p w14:paraId="3758896E">
      <w:pPr>
        <w:spacing w:line="360" w:lineRule="auto"/>
        <w:ind w:firstLine="468" w:firstLineChars="195"/>
        <w:rPr>
          <w:rFonts w:ascii="Times New Roman" w:hAnsi="Times New Roman" w:eastAsia="宋体" w:cs="Times New Roman"/>
          <w:sz w:val="24"/>
        </w:rPr>
      </w:pPr>
      <w:r>
        <w:rPr>
          <w:rFonts w:ascii="Times New Roman" w:hAnsi="Times New Roman" w:eastAsia="宋体" w:cs="Times New Roman"/>
          <w:sz w:val="24"/>
        </w:rPr>
        <w:t>施工组织设计包括但不限于以下几项内容：</w:t>
      </w:r>
    </w:p>
    <w:p w14:paraId="7DFF21B1">
      <w:pPr>
        <w:spacing w:line="460" w:lineRule="exact"/>
        <w:ind w:firstLine="616" w:firstLineChars="257"/>
        <w:rPr>
          <w:rFonts w:ascii="Times New Roman" w:hAnsi="Times New Roman" w:eastAsia="宋体" w:cs="Times New Roman"/>
          <w:sz w:val="24"/>
        </w:rPr>
      </w:pPr>
      <w:r>
        <w:rPr>
          <w:rFonts w:ascii="Times New Roman" w:hAnsi="Times New Roman" w:eastAsia="宋体" w:cs="Times New Roman"/>
          <w:sz w:val="24"/>
        </w:rPr>
        <w:t>1主要施工方法</w:t>
      </w:r>
    </w:p>
    <w:p w14:paraId="29F1B01F">
      <w:pPr>
        <w:spacing w:line="460" w:lineRule="exact"/>
        <w:ind w:firstLine="616" w:firstLineChars="257"/>
        <w:rPr>
          <w:rFonts w:ascii="Times New Roman" w:hAnsi="Times New Roman" w:eastAsia="宋体" w:cs="Times New Roman"/>
          <w:sz w:val="24"/>
        </w:rPr>
      </w:pPr>
      <w:r>
        <w:rPr>
          <w:rFonts w:ascii="Times New Roman" w:hAnsi="Times New Roman" w:eastAsia="宋体" w:cs="Times New Roman"/>
          <w:sz w:val="24"/>
        </w:rPr>
        <w:t>2拟投入的物质计划</w:t>
      </w:r>
    </w:p>
    <w:p w14:paraId="38D640BC">
      <w:pPr>
        <w:spacing w:line="460" w:lineRule="exact"/>
        <w:ind w:firstLine="616" w:firstLineChars="257"/>
        <w:rPr>
          <w:rFonts w:ascii="Times New Roman" w:hAnsi="Times New Roman" w:eastAsia="宋体" w:cs="Times New Roman"/>
          <w:sz w:val="24"/>
        </w:rPr>
      </w:pPr>
      <w:r>
        <w:rPr>
          <w:rFonts w:ascii="Times New Roman" w:hAnsi="Times New Roman" w:eastAsia="宋体" w:cs="Times New Roman"/>
          <w:sz w:val="24"/>
        </w:rPr>
        <w:t>3拟投入的机械计划</w:t>
      </w:r>
    </w:p>
    <w:p w14:paraId="07B31819">
      <w:pPr>
        <w:spacing w:line="460" w:lineRule="exact"/>
        <w:ind w:firstLine="616" w:firstLineChars="257"/>
        <w:rPr>
          <w:rFonts w:ascii="Times New Roman" w:hAnsi="Times New Roman" w:eastAsia="宋体" w:cs="Times New Roman"/>
          <w:sz w:val="24"/>
        </w:rPr>
      </w:pPr>
      <w:r>
        <w:rPr>
          <w:rFonts w:ascii="Times New Roman" w:hAnsi="Times New Roman" w:eastAsia="宋体" w:cs="Times New Roman"/>
          <w:sz w:val="24"/>
        </w:rPr>
        <w:t>4拟投入的劳动力计划</w:t>
      </w:r>
    </w:p>
    <w:p w14:paraId="287453C3">
      <w:pPr>
        <w:spacing w:line="460" w:lineRule="exact"/>
        <w:ind w:firstLine="616" w:firstLineChars="257"/>
        <w:rPr>
          <w:rFonts w:ascii="Times New Roman" w:hAnsi="Times New Roman" w:eastAsia="宋体" w:cs="Times New Roman"/>
          <w:sz w:val="24"/>
        </w:rPr>
      </w:pPr>
      <w:r>
        <w:rPr>
          <w:rFonts w:ascii="Times New Roman" w:hAnsi="Times New Roman" w:eastAsia="宋体" w:cs="Times New Roman"/>
          <w:sz w:val="24"/>
        </w:rPr>
        <w:t>5工程质量技术组织措施</w:t>
      </w:r>
    </w:p>
    <w:p w14:paraId="0C3F39DD">
      <w:pPr>
        <w:spacing w:line="460" w:lineRule="exact"/>
        <w:ind w:firstLine="616" w:firstLineChars="257"/>
        <w:rPr>
          <w:rFonts w:ascii="Times New Roman" w:hAnsi="Times New Roman" w:eastAsia="宋体" w:cs="Times New Roman"/>
          <w:sz w:val="24"/>
        </w:rPr>
      </w:pPr>
      <w:r>
        <w:rPr>
          <w:rFonts w:ascii="Times New Roman" w:hAnsi="Times New Roman" w:eastAsia="宋体" w:cs="Times New Roman"/>
          <w:sz w:val="24"/>
        </w:rPr>
        <w:t>6工期技术组织措施</w:t>
      </w:r>
    </w:p>
    <w:p w14:paraId="5571B767">
      <w:pPr>
        <w:spacing w:line="460" w:lineRule="exact"/>
        <w:ind w:firstLine="616" w:firstLineChars="257"/>
        <w:rPr>
          <w:rFonts w:ascii="Times New Roman" w:hAnsi="Times New Roman" w:eastAsia="宋体" w:cs="Times New Roman"/>
          <w:sz w:val="24"/>
        </w:rPr>
      </w:pPr>
      <w:r>
        <w:rPr>
          <w:rFonts w:ascii="Times New Roman" w:hAnsi="Times New Roman" w:eastAsia="宋体" w:cs="Times New Roman"/>
          <w:sz w:val="24"/>
        </w:rPr>
        <w:t>7文明施工技术组织措施</w:t>
      </w:r>
    </w:p>
    <w:p w14:paraId="3E6CEFD4">
      <w:pPr>
        <w:spacing w:line="460" w:lineRule="exact"/>
        <w:ind w:firstLine="616" w:firstLineChars="257"/>
        <w:rPr>
          <w:rFonts w:ascii="Times New Roman" w:hAnsi="Times New Roman" w:eastAsia="宋体" w:cs="Times New Roman"/>
          <w:sz w:val="24"/>
        </w:rPr>
      </w:pPr>
      <w:r>
        <w:rPr>
          <w:rFonts w:ascii="Times New Roman" w:hAnsi="Times New Roman" w:eastAsia="宋体" w:cs="Times New Roman"/>
          <w:sz w:val="24"/>
        </w:rPr>
        <w:t>8施工进度计划</w:t>
      </w:r>
    </w:p>
    <w:p w14:paraId="0C8D625A">
      <w:pPr>
        <w:spacing w:line="460" w:lineRule="exact"/>
        <w:ind w:firstLine="616" w:firstLineChars="257"/>
        <w:rPr>
          <w:rFonts w:ascii="Times New Roman" w:hAnsi="Times New Roman" w:eastAsia="宋体" w:cs="Times New Roman"/>
          <w:sz w:val="24"/>
        </w:rPr>
      </w:pPr>
      <w:r>
        <w:rPr>
          <w:rFonts w:ascii="Times New Roman" w:hAnsi="Times New Roman" w:eastAsia="宋体" w:cs="Times New Roman"/>
          <w:sz w:val="24"/>
        </w:rPr>
        <w:t>9施工总平面布置</w:t>
      </w:r>
    </w:p>
    <w:p w14:paraId="0F22871D">
      <w:pPr>
        <w:snapToGrid w:val="0"/>
        <w:rPr>
          <w:rFonts w:ascii="Times New Roman" w:hAnsi="Times New Roman" w:eastAsia="宋体" w:cs="Times New Roman"/>
          <w:b/>
          <w:sz w:val="32"/>
          <w:szCs w:val="32"/>
        </w:rPr>
      </w:pPr>
    </w:p>
    <w:p w14:paraId="75378A26">
      <w:pPr>
        <w:snapToGrid w:val="0"/>
        <w:jc w:val="center"/>
        <w:rPr>
          <w:rFonts w:ascii="Times New Roman" w:hAnsi="Times New Roman" w:eastAsia="宋体" w:cs="Times New Roman"/>
          <w:sz w:val="40"/>
          <w:szCs w:val="32"/>
        </w:rPr>
      </w:pPr>
      <w:r>
        <w:rPr>
          <w:rFonts w:ascii="Times New Roman" w:hAnsi="Times New Roman" w:eastAsia="宋体" w:cs="Times New Roman"/>
          <w:sz w:val="40"/>
          <w:szCs w:val="32"/>
        </w:rPr>
        <w:t>（格式自拟）</w:t>
      </w:r>
    </w:p>
    <w:p w14:paraId="79161D2D">
      <w:pPr>
        <w:snapToGrid w:val="0"/>
        <w:rPr>
          <w:rFonts w:ascii="Times New Roman" w:hAnsi="Times New Roman" w:eastAsia="宋体" w:cs="Times New Roman"/>
          <w:sz w:val="32"/>
          <w:szCs w:val="32"/>
        </w:rPr>
      </w:pPr>
    </w:p>
    <w:p w14:paraId="14CF1D43">
      <w:pPr>
        <w:snapToGrid w:val="0"/>
        <w:rPr>
          <w:rFonts w:ascii="Times New Roman" w:hAnsi="Times New Roman" w:eastAsia="宋体" w:cs="Times New Roman"/>
          <w:sz w:val="32"/>
          <w:szCs w:val="32"/>
        </w:rPr>
      </w:pPr>
    </w:p>
    <w:p w14:paraId="5BD58BA9">
      <w:pPr>
        <w:snapToGrid w:val="0"/>
        <w:rPr>
          <w:rFonts w:ascii="Times New Roman" w:hAnsi="Times New Roman" w:eastAsia="宋体" w:cs="Times New Roman"/>
          <w:sz w:val="32"/>
          <w:szCs w:val="32"/>
        </w:rPr>
      </w:pPr>
    </w:p>
    <w:p w14:paraId="5A21E34C">
      <w:pPr>
        <w:snapToGrid w:val="0"/>
        <w:rPr>
          <w:rFonts w:ascii="Times New Roman" w:hAnsi="Times New Roman" w:eastAsia="宋体" w:cs="Times New Roman"/>
          <w:sz w:val="32"/>
          <w:szCs w:val="32"/>
        </w:rPr>
      </w:pPr>
    </w:p>
    <w:p w14:paraId="3EE08A24">
      <w:pPr>
        <w:spacing w:line="360" w:lineRule="auto"/>
        <w:jc w:val="center"/>
        <w:outlineLvl w:val="1"/>
        <w:rPr>
          <w:rFonts w:ascii="Times New Roman" w:hAnsi="Times New Roman" w:eastAsia="宋体" w:cs="Times New Roman"/>
          <w:b/>
          <w:sz w:val="30"/>
          <w:szCs w:val="30"/>
        </w:rPr>
      </w:pPr>
      <w:r>
        <w:rPr>
          <w:rFonts w:ascii="Times New Roman" w:hAnsi="Times New Roman" w:eastAsia="宋体" w:cs="Times New Roman"/>
          <w:sz w:val="32"/>
          <w:szCs w:val="32"/>
        </w:rPr>
        <w:br w:type="page"/>
      </w:r>
      <w:bookmarkStart w:id="116" w:name="_Toc421566057"/>
      <w:bookmarkStart w:id="117" w:name="_Toc421738043"/>
      <w:bookmarkStart w:id="118" w:name="_Toc441787438"/>
      <w:bookmarkStart w:id="119" w:name="_Toc95734970"/>
      <w:r>
        <w:rPr>
          <w:rFonts w:ascii="Times New Roman" w:hAnsi="Times New Roman" w:eastAsia="宋体" w:cs="Times New Roman"/>
          <w:b/>
          <w:sz w:val="30"/>
          <w:szCs w:val="30"/>
        </w:rPr>
        <w:t>十</w:t>
      </w:r>
      <w:r>
        <w:rPr>
          <w:rFonts w:hint="eastAsia" w:ascii="Times New Roman" w:hAnsi="Times New Roman" w:eastAsia="宋体" w:cs="Times New Roman"/>
          <w:b/>
          <w:sz w:val="30"/>
          <w:szCs w:val="30"/>
        </w:rPr>
        <w:t>二</w:t>
      </w:r>
      <w:r>
        <w:rPr>
          <w:rFonts w:ascii="Times New Roman" w:hAnsi="Times New Roman" w:eastAsia="宋体" w:cs="Times New Roman"/>
          <w:b/>
          <w:sz w:val="30"/>
          <w:szCs w:val="30"/>
        </w:rPr>
        <w:t>、</w:t>
      </w:r>
      <w:bookmarkEnd w:id="116"/>
      <w:bookmarkEnd w:id="117"/>
      <w:bookmarkEnd w:id="118"/>
      <w:r>
        <w:rPr>
          <w:rFonts w:ascii="Times New Roman" w:hAnsi="Times New Roman" w:eastAsia="宋体" w:cs="Times New Roman"/>
          <w:b/>
          <w:sz w:val="30"/>
          <w:szCs w:val="30"/>
        </w:rPr>
        <w:t>供应商认为需要提供的其他说明和资料</w:t>
      </w:r>
      <w:bookmarkEnd w:id="119"/>
    </w:p>
    <w:p w14:paraId="1CC16040">
      <w:pPr>
        <w:pStyle w:val="18"/>
        <w:spacing w:line="360" w:lineRule="auto"/>
        <w:ind w:firstLine="0" w:firstLineChars="0"/>
        <w:rPr>
          <w:rFonts w:ascii="Times New Roman" w:hAnsi="Times New Roman" w:eastAsia="宋体" w:cs="Times New Roman"/>
          <w:position w:val="6"/>
          <w:sz w:val="30"/>
          <w:szCs w:val="30"/>
        </w:rPr>
      </w:pPr>
    </w:p>
    <w:p w14:paraId="2082282F">
      <w:pPr>
        <w:pStyle w:val="18"/>
        <w:spacing w:line="360" w:lineRule="auto"/>
        <w:ind w:firstLine="0" w:firstLineChars="0"/>
        <w:rPr>
          <w:rFonts w:ascii="Times New Roman" w:hAnsi="Times New Roman" w:eastAsia="宋体" w:cs="Times New Roman"/>
          <w:position w:val="6"/>
          <w:sz w:val="30"/>
          <w:szCs w:val="30"/>
        </w:rPr>
      </w:pPr>
    </w:p>
    <w:p w14:paraId="0D02CD13">
      <w:pPr>
        <w:pStyle w:val="18"/>
        <w:spacing w:line="360" w:lineRule="auto"/>
        <w:ind w:firstLine="0" w:firstLineChars="0"/>
        <w:rPr>
          <w:rFonts w:ascii="Times New Roman" w:hAnsi="Times New Roman" w:eastAsia="宋体" w:cs="Times New Roman"/>
          <w:position w:val="6"/>
          <w:sz w:val="30"/>
          <w:szCs w:val="30"/>
        </w:rPr>
      </w:pPr>
    </w:p>
    <w:p w14:paraId="72093EE4">
      <w:pPr>
        <w:pStyle w:val="18"/>
        <w:spacing w:line="360" w:lineRule="auto"/>
        <w:ind w:firstLine="0" w:firstLineChars="0"/>
        <w:rPr>
          <w:rFonts w:ascii="Times New Roman" w:hAnsi="Times New Roman" w:eastAsia="宋体" w:cs="Times New Roman"/>
          <w:position w:val="6"/>
          <w:sz w:val="30"/>
          <w:szCs w:val="30"/>
        </w:rPr>
      </w:pPr>
    </w:p>
    <w:p w14:paraId="06CB01D1">
      <w:pPr>
        <w:pStyle w:val="18"/>
        <w:spacing w:line="360" w:lineRule="auto"/>
        <w:ind w:firstLine="0" w:firstLineChars="0"/>
        <w:rPr>
          <w:rFonts w:ascii="Times New Roman" w:hAnsi="Times New Roman" w:eastAsia="宋体" w:cs="Times New Roman"/>
          <w:position w:val="6"/>
          <w:sz w:val="30"/>
          <w:szCs w:val="30"/>
        </w:rPr>
      </w:pPr>
    </w:p>
    <w:p w14:paraId="45CAC500">
      <w:pPr>
        <w:pStyle w:val="18"/>
        <w:spacing w:line="360" w:lineRule="auto"/>
        <w:ind w:firstLine="0" w:firstLineChars="0"/>
        <w:rPr>
          <w:rFonts w:ascii="Times New Roman" w:hAnsi="Times New Roman" w:eastAsia="宋体" w:cs="Times New Roman"/>
          <w:position w:val="6"/>
          <w:sz w:val="30"/>
          <w:szCs w:val="30"/>
        </w:rPr>
      </w:pPr>
    </w:p>
    <w:p w14:paraId="7D45EC28">
      <w:pPr>
        <w:pStyle w:val="18"/>
        <w:spacing w:line="360" w:lineRule="auto"/>
        <w:ind w:firstLine="0" w:firstLineChars="0"/>
        <w:rPr>
          <w:rFonts w:ascii="Times New Roman" w:hAnsi="Times New Roman" w:eastAsia="宋体" w:cs="Times New Roman"/>
          <w:position w:val="6"/>
          <w:sz w:val="30"/>
          <w:szCs w:val="30"/>
        </w:rPr>
      </w:pPr>
    </w:p>
    <w:p w14:paraId="54BFBADC">
      <w:pPr>
        <w:pStyle w:val="18"/>
        <w:spacing w:line="360" w:lineRule="auto"/>
        <w:ind w:firstLine="0" w:firstLineChars="0"/>
        <w:rPr>
          <w:rFonts w:ascii="Times New Roman" w:hAnsi="Times New Roman" w:eastAsia="宋体" w:cs="Times New Roman"/>
          <w:position w:val="6"/>
          <w:sz w:val="30"/>
          <w:szCs w:val="30"/>
        </w:rPr>
      </w:pPr>
    </w:p>
    <w:p w14:paraId="74658E0B">
      <w:pPr>
        <w:pStyle w:val="18"/>
        <w:spacing w:line="360" w:lineRule="auto"/>
        <w:ind w:firstLine="0" w:firstLineChars="0"/>
        <w:rPr>
          <w:rFonts w:ascii="Times New Roman" w:hAnsi="Times New Roman" w:eastAsia="宋体" w:cs="Times New Roman"/>
          <w:position w:val="6"/>
          <w:sz w:val="30"/>
          <w:szCs w:val="30"/>
        </w:rPr>
      </w:pPr>
    </w:p>
    <w:p w14:paraId="6CBC768F">
      <w:pPr>
        <w:pStyle w:val="18"/>
        <w:spacing w:line="360" w:lineRule="auto"/>
        <w:ind w:firstLine="0" w:firstLineChars="0"/>
        <w:rPr>
          <w:rFonts w:ascii="Times New Roman" w:hAnsi="Times New Roman" w:eastAsia="宋体" w:cs="Times New Roman"/>
          <w:position w:val="6"/>
          <w:sz w:val="30"/>
          <w:szCs w:val="30"/>
        </w:rPr>
      </w:pPr>
    </w:p>
    <w:p w14:paraId="589A6CCA">
      <w:pPr>
        <w:pStyle w:val="18"/>
        <w:spacing w:line="360" w:lineRule="auto"/>
        <w:ind w:firstLine="0" w:firstLineChars="0"/>
        <w:rPr>
          <w:rFonts w:ascii="Times New Roman" w:hAnsi="Times New Roman" w:eastAsia="宋体" w:cs="Times New Roman"/>
          <w:position w:val="6"/>
          <w:sz w:val="30"/>
          <w:szCs w:val="30"/>
        </w:rPr>
      </w:pPr>
    </w:p>
    <w:p w14:paraId="3D60B9E2">
      <w:pPr>
        <w:pStyle w:val="18"/>
        <w:spacing w:line="360" w:lineRule="auto"/>
        <w:ind w:firstLine="0" w:firstLineChars="0"/>
        <w:rPr>
          <w:rFonts w:ascii="Times New Roman" w:hAnsi="Times New Roman" w:eastAsia="宋体" w:cs="Times New Roman"/>
          <w:position w:val="6"/>
          <w:sz w:val="30"/>
          <w:szCs w:val="30"/>
        </w:rPr>
      </w:pPr>
    </w:p>
    <w:p w14:paraId="14B526CD">
      <w:pPr>
        <w:pStyle w:val="18"/>
        <w:spacing w:line="360" w:lineRule="auto"/>
        <w:ind w:firstLine="0" w:firstLineChars="0"/>
        <w:rPr>
          <w:rFonts w:ascii="Times New Roman" w:hAnsi="Times New Roman" w:eastAsia="宋体" w:cs="Times New Roman"/>
          <w:position w:val="6"/>
          <w:sz w:val="30"/>
          <w:szCs w:val="30"/>
        </w:rPr>
      </w:pPr>
    </w:p>
    <w:p w14:paraId="63D16021">
      <w:pPr>
        <w:pStyle w:val="18"/>
        <w:spacing w:line="360" w:lineRule="auto"/>
        <w:ind w:firstLine="0" w:firstLineChars="0"/>
        <w:rPr>
          <w:rFonts w:ascii="Times New Roman" w:hAnsi="Times New Roman" w:eastAsia="宋体" w:cs="Times New Roman"/>
          <w:position w:val="6"/>
          <w:sz w:val="30"/>
          <w:szCs w:val="30"/>
        </w:rPr>
      </w:pPr>
    </w:p>
    <w:p w14:paraId="44C8ABD7">
      <w:pPr>
        <w:pStyle w:val="18"/>
        <w:spacing w:line="360" w:lineRule="auto"/>
        <w:ind w:firstLine="0" w:firstLineChars="0"/>
        <w:rPr>
          <w:rFonts w:ascii="Times New Roman" w:hAnsi="Times New Roman" w:eastAsia="宋体" w:cs="Times New Roman"/>
          <w:position w:val="6"/>
          <w:sz w:val="30"/>
          <w:szCs w:val="30"/>
        </w:rPr>
      </w:pPr>
    </w:p>
    <w:p w14:paraId="117EDD3E">
      <w:pPr>
        <w:pStyle w:val="18"/>
        <w:spacing w:line="360" w:lineRule="auto"/>
        <w:ind w:firstLine="0" w:firstLineChars="0"/>
        <w:rPr>
          <w:rFonts w:ascii="Times New Roman" w:hAnsi="Times New Roman" w:eastAsia="宋体" w:cs="Times New Roman"/>
          <w:position w:val="6"/>
          <w:sz w:val="30"/>
          <w:szCs w:val="30"/>
        </w:rPr>
      </w:pPr>
    </w:p>
    <w:p w14:paraId="3BE7BA58">
      <w:pPr>
        <w:pStyle w:val="18"/>
        <w:spacing w:line="360" w:lineRule="auto"/>
        <w:ind w:firstLine="0" w:firstLineChars="0"/>
        <w:rPr>
          <w:rFonts w:ascii="Times New Roman" w:hAnsi="Times New Roman" w:eastAsia="宋体" w:cs="Times New Roman"/>
          <w:position w:val="6"/>
          <w:sz w:val="30"/>
          <w:szCs w:val="30"/>
        </w:rPr>
      </w:pPr>
    </w:p>
    <w:p w14:paraId="187A020C">
      <w:pPr>
        <w:pStyle w:val="18"/>
        <w:spacing w:line="360" w:lineRule="auto"/>
        <w:ind w:firstLine="0" w:firstLineChars="0"/>
        <w:rPr>
          <w:rFonts w:ascii="Times New Roman" w:hAnsi="Times New Roman" w:eastAsia="宋体" w:cs="Times New Roman"/>
          <w:position w:val="6"/>
          <w:sz w:val="30"/>
          <w:szCs w:val="30"/>
        </w:rPr>
      </w:pPr>
    </w:p>
    <w:p w14:paraId="735FE2A6">
      <w:pPr>
        <w:pStyle w:val="18"/>
        <w:spacing w:line="360" w:lineRule="auto"/>
        <w:ind w:firstLine="0" w:firstLineChars="0"/>
        <w:rPr>
          <w:rFonts w:ascii="Times New Roman" w:hAnsi="Times New Roman" w:eastAsia="宋体" w:cs="Times New Roman"/>
          <w:position w:val="6"/>
          <w:sz w:val="30"/>
          <w:szCs w:val="30"/>
        </w:rPr>
      </w:pPr>
    </w:p>
    <w:p w14:paraId="1F89FB40">
      <w:pPr>
        <w:spacing w:after="156" w:afterLines="50" w:line="360" w:lineRule="auto"/>
        <w:jc w:val="center"/>
        <w:outlineLvl w:val="0"/>
        <w:rPr>
          <w:rFonts w:ascii="Times New Roman" w:hAnsi="Times New Roman" w:eastAsia="宋体" w:cs="Times New Roman"/>
          <w:position w:val="6"/>
          <w:sz w:val="30"/>
          <w:szCs w:val="30"/>
        </w:rPr>
      </w:pPr>
      <w:r>
        <w:rPr>
          <w:rFonts w:ascii="Times New Roman" w:hAnsi="Times New Roman" w:eastAsia="宋体" w:cs="Times New Roman"/>
          <w:position w:val="6"/>
          <w:sz w:val="30"/>
          <w:szCs w:val="30"/>
        </w:rPr>
        <w:br w:type="page"/>
      </w:r>
    </w:p>
    <w:p w14:paraId="23F02C10">
      <w:pPr>
        <w:spacing w:line="360" w:lineRule="auto"/>
        <w:jc w:val="center"/>
        <w:outlineLvl w:val="1"/>
        <w:rPr>
          <w:rFonts w:ascii="Times New Roman" w:hAnsi="Times New Roman" w:eastAsia="宋体" w:cs="Times New Roman"/>
          <w:b/>
          <w:sz w:val="30"/>
          <w:szCs w:val="30"/>
        </w:rPr>
      </w:pPr>
      <w:bookmarkStart w:id="120" w:name="_Toc25156854"/>
      <w:bookmarkStart w:id="121" w:name="_Toc95734971"/>
      <w:r>
        <w:rPr>
          <w:rFonts w:hint="eastAsia" w:ascii="Times New Roman" w:hAnsi="Times New Roman" w:eastAsia="宋体" w:cs="Times New Roman"/>
          <w:b/>
          <w:sz w:val="30"/>
          <w:szCs w:val="30"/>
        </w:rPr>
        <w:t>十三、企业声明函</w:t>
      </w:r>
      <w:bookmarkEnd w:id="120"/>
      <w:bookmarkEnd w:id="121"/>
    </w:p>
    <w:p w14:paraId="120BEF9D">
      <w:pPr>
        <w:keepNext/>
        <w:keepLines/>
        <w:jc w:val="center"/>
        <w:outlineLvl w:val="1"/>
        <w:rPr>
          <w:rFonts w:asciiTheme="minorEastAsia" w:hAnsiTheme="minorEastAsia" w:eastAsiaTheme="minorEastAsia"/>
          <w:b/>
          <w:bCs/>
          <w:sz w:val="28"/>
          <w:szCs w:val="28"/>
        </w:rPr>
      </w:pPr>
      <w:bookmarkStart w:id="122" w:name="_Toc19193635"/>
      <w:bookmarkStart w:id="123" w:name="_Toc25156855"/>
      <w:bookmarkStart w:id="124" w:name="_Toc503890257"/>
      <w:bookmarkStart w:id="125" w:name="_Toc65746761"/>
      <w:bookmarkStart w:id="126" w:name="_Toc68601785"/>
      <w:bookmarkStart w:id="127" w:name="_Toc95734972"/>
      <w:r>
        <w:rPr>
          <w:rFonts w:hint="eastAsia" w:asciiTheme="minorEastAsia" w:hAnsiTheme="minorEastAsia" w:eastAsiaTheme="minorEastAsia"/>
          <w:b/>
          <w:bCs/>
          <w:sz w:val="28"/>
          <w:szCs w:val="28"/>
        </w:rPr>
        <w:t>（一</w:t>
      </w:r>
      <w:bookmarkStart w:id="128" w:name="_Toc507679840"/>
      <w:bookmarkStart w:id="129" w:name="_Toc8054372"/>
      <w:r>
        <w:rPr>
          <w:rFonts w:hint="eastAsia" w:asciiTheme="minorEastAsia" w:hAnsiTheme="minorEastAsia" w:eastAsiaTheme="minorEastAsia"/>
          <w:b/>
          <w:bCs/>
          <w:sz w:val="28"/>
          <w:szCs w:val="28"/>
        </w:rPr>
        <w:t>）中小企业声明函</w:t>
      </w:r>
      <w:bookmarkEnd w:id="122"/>
      <w:bookmarkEnd w:id="123"/>
      <w:bookmarkEnd w:id="124"/>
      <w:bookmarkEnd w:id="128"/>
      <w:bookmarkEnd w:id="129"/>
      <w:r>
        <w:rPr>
          <w:rFonts w:asciiTheme="minorEastAsia" w:hAnsiTheme="minorEastAsia" w:eastAsiaTheme="minorEastAsia"/>
          <w:b/>
          <w:bCs/>
          <w:sz w:val="28"/>
          <w:szCs w:val="28"/>
        </w:rPr>
        <w:t>（若适用）</w:t>
      </w:r>
      <w:bookmarkEnd w:id="125"/>
      <w:bookmarkEnd w:id="126"/>
      <w:bookmarkEnd w:id="127"/>
    </w:p>
    <w:p w14:paraId="0BC15021">
      <w:pPr>
        <w:autoSpaceDE w:val="0"/>
        <w:autoSpaceDN w:val="0"/>
        <w:adjustRightInd w:val="0"/>
        <w:jc w:val="left"/>
        <w:rPr>
          <w:rFonts w:ascii="宋体" w:hAnsi="宋体" w:eastAsia="宋体"/>
          <w:szCs w:val="21"/>
        </w:rPr>
      </w:pPr>
      <w:bookmarkStart w:id="130" w:name="_Toc24292270"/>
      <w:bookmarkStart w:id="131" w:name="_Toc25156857"/>
      <w:bookmarkStart w:id="132" w:name="_Toc19193637"/>
      <w:bookmarkStart w:id="133" w:name="_Toc8054373"/>
      <w:r>
        <w:rPr>
          <w:rFonts w:hint="eastAsia" w:ascii="宋体" w:hAnsi="宋体" w:eastAsia="宋体"/>
          <w:szCs w:val="21"/>
        </w:rPr>
        <w:t>中小企业声明函（工程、服务）</w:t>
      </w:r>
    </w:p>
    <w:p w14:paraId="763962CD">
      <w:pPr>
        <w:autoSpaceDE w:val="0"/>
        <w:autoSpaceDN w:val="0"/>
        <w:adjustRightInd w:val="0"/>
        <w:spacing w:line="360" w:lineRule="auto"/>
        <w:ind w:firstLine="420" w:firstLineChars="200"/>
        <w:jc w:val="left"/>
        <w:rPr>
          <w:rFonts w:ascii="宋体" w:hAnsi="宋体" w:eastAsia="宋体"/>
          <w:szCs w:val="21"/>
        </w:rPr>
      </w:pPr>
      <w:r>
        <w:rPr>
          <w:rFonts w:hint="eastAsia" w:ascii="宋体" w:hAnsi="宋体" w:eastAsia="宋体"/>
          <w:szCs w:val="21"/>
        </w:rPr>
        <w:t>本公司（联合体）郑重声明，根据《政府采购促进中小企业发展管理办法》（财库﹝</w:t>
      </w:r>
      <w:r>
        <w:rPr>
          <w:rFonts w:ascii="宋体" w:hAnsi="宋体" w:eastAsia="宋体"/>
          <w:szCs w:val="21"/>
        </w:rPr>
        <w:t>2020</w:t>
      </w:r>
      <w:r>
        <w:rPr>
          <w:rFonts w:hint="eastAsia" w:ascii="宋体" w:hAnsi="宋体" w:eastAsia="宋体"/>
          <w:szCs w:val="21"/>
        </w:rPr>
        <w:t>﹞</w:t>
      </w:r>
      <w:r>
        <w:rPr>
          <w:rFonts w:ascii="宋体" w:hAnsi="宋体" w:eastAsia="宋体"/>
          <w:szCs w:val="21"/>
        </w:rPr>
        <w:t xml:space="preserve">46 </w:t>
      </w:r>
      <w:r>
        <w:rPr>
          <w:rFonts w:hint="eastAsia" w:ascii="宋体" w:hAnsi="宋体" w:eastAsia="宋体"/>
          <w:szCs w:val="21"/>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CB4331D">
      <w:pPr>
        <w:autoSpaceDE w:val="0"/>
        <w:autoSpaceDN w:val="0"/>
        <w:adjustRightInd w:val="0"/>
        <w:spacing w:line="360" w:lineRule="auto"/>
        <w:ind w:firstLine="420" w:firstLineChars="200"/>
        <w:jc w:val="left"/>
        <w:rPr>
          <w:rFonts w:ascii="宋体" w:hAnsi="宋体" w:eastAsia="宋体"/>
          <w:szCs w:val="21"/>
        </w:rPr>
      </w:pPr>
      <w:r>
        <w:rPr>
          <w:rFonts w:ascii="宋体" w:hAnsi="宋体" w:eastAsia="宋体"/>
          <w:szCs w:val="21"/>
        </w:rPr>
        <w:t>1.</w:t>
      </w:r>
      <w:r>
        <w:rPr>
          <w:rFonts w:ascii="宋体" w:hAnsi="宋体" w:eastAsia="宋体"/>
          <w:szCs w:val="21"/>
          <w:u w:val="single"/>
        </w:rPr>
        <w:t xml:space="preserve">    </w:t>
      </w:r>
      <w:r>
        <w:rPr>
          <w:rFonts w:hint="eastAsia" w:ascii="宋体" w:hAnsi="宋体" w:eastAsia="宋体"/>
          <w:szCs w:val="21"/>
          <w:u w:val="single"/>
        </w:rPr>
        <w:t xml:space="preserve">（标的名称） </w:t>
      </w:r>
      <w:r>
        <w:rPr>
          <w:rFonts w:ascii="宋体" w:hAnsi="宋体" w:eastAsia="宋体"/>
          <w:szCs w:val="21"/>
          <w:u w:val="single"/>
        </w:rPr>
        <w:t xml:space="preserve">  </w:t>
      </w:r>
      <w:r>
        <w:rPr>
          <w:rFonts w:hint="eastAsia" w:ascii="宋体" w:hAnsi="宋体" w:eastAsia="宋体"/>
          <w:szCs w:val="21"/>
        </w:rPr>
        <w:t>，属于</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（采购文件中明确的所属行业） </w:t>
      </w:r>
      <w:r>
        <w:rPr>
          <w:rFonts w:ascii="宋体" w:hAnsi="宋体" w:eastAsia="宋体"/>
          <w:szCs w:val="21"/>
          <w:u w:val="single"/>
        </w:rPr>
        <w:t xml:space="preserve"> </w:t>
      </w:r>
      <w:r>
        <w:rPr>
          <w:rFonts w:hint="eastAsia" w:ascii="宋体" w:hAnsi="宋体" w:eastAsia="宋体"/>
          <w:szCs w:val="21"/>
        </w:rPr>
        <w:t>；承建（承接）企业为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（企业名称） </w:t>
      </w:r>
      <w:r>
        <w:rPr>
          <w:rFonts w:ascii="宋体" w:hAnsi="宋体" w:eastAsia="宋体"/>
          <w:szCs w:val="21"/>
          <w:u w:val="single"/>
        </w:rPr>
        <w:t xml:space="preserve">     </w:t>
      </w:r>
      <w:r>
        <w:rPr>
          <w:rFonts w:hint="eastAsia" w:ascii="宋体" w:hAnsi="宋体" w:eastAsia="宋体"/>
          <w:szCs w:val="21"/>
        </w:rPr>
        <w:t>，从业人员</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人，营业收入为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万元，资产总额为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万元，属于</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（中型企业、小型企业、微型企业） </w:t>
      </w:r>
      <w:r>
        <w:rPr>
          <w:rFonts w:ascii="宋体" w:hAnsi="宋体" w:eastAsia="宋体"/>
          <w:szCs w:val="21"/>
          <w:u w:val="single"/>
        </w:rPr>
        <w:t xml:space="preserve">   </w:t>
      </w:r>
      <w:r>
        <w:rPr>
          <w:rFonts w:hint="eastAsia" w:ascii="宋体" w:hAnsi="宋体" w:eastAsia="宋体"/>
          <w:szCs w:val="21"/>
        </w:rPr>
        <w:t>；</w:t>
      </w:r>
    </w:p>
    <w:p w14:paraId="39C8A1E3">
      <w:pPr>
        <w:autoSpaceDE w:val="0"/>
        <w:autoSpaceDN w:val="0"/>
        <w:adjustRightInd w:val="0"/>
        <w:spacing w:line="360" w:lineRule="auto"/>
        <w:ind w:firstLine="420" w:firstLineChars="200"/>
        <w:jc w:val="left"/>
        <w:rPr>
          <w:rFonts w:ascii="宋体" w:hAnsi="宋体" w:eastAsia="宋体"/>
          <w:szCs w:val="21"/>
        </w:rPr>
      </w:pPr>
      <w:r>
        <w:rPr>
          <w:rFonts w:ascii="宋体" w:hAnsi="宋体" w:eastAsia="宋体"/>
          <w:szCs w:val="21"/>
        </w:rPr>
        <w:t>2.</w:t>
      </w:r>
      <w:r>
        <w:rPr>
          <w:rFonts w:ascii="宋体" w:hAnsi="宋体" w:eastAsia="宋体"/>
          <w:szCs w:val="21"/>
          <w:u w:val="single"/>
        </w:rPr>
        <w:t xml:space="preserve">        </w:t>
      </w:r>
      <w:r>
        <w:rPr>
          <w:rFonts w:hint="eastAsia" w:ascii="宋体" w:hAnsi="宋体" w:eastAsia="宋体"/>
          <w:szCs w:val="21"/>
          <w:u w:val="single"/>
        </w:rPr>
        <w:t>（标的名称）</w:t>
      </w:r>
      <w:r>
        <w:rPr>
          <w:rFonts w:ascii="宋体" w:hAnsi="宋体" w:eastAsia="宋体"/>
          <w:szCs w:val="21"/>
          <w:u w:val="single"/>
        </w:rPr>
        <w:t xml:space="preserve">         </w:t>
      </w:r>
      <w:r>
        <w:rPr>
          <w:rFonts w:hint="eastAsia" w:ascii="宋体" w:hAnsi="宋体" w:eastAsia="宋体"/>
          <w:szCs w:val="21"/>
        </w:rPr>
        <w:t>，属于（采购文件中明确的所属行业）；承建（承接）企业为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（企业名称） </w:t>
      </w:r>
      <w:r>
        <w:rPr>
          <w:rFonts w:ascii="宋体" w:hAnsi="宋体" w:eastAsia="宋体"/>
          <w:szCs w:val="21"/>
          <w:u w:val="single"/>
        </w:rPr>
        <w:t xml:space="preserve">   </w:t>
      </w:r>
      <w:r>
        <w:rPr>
          <w:rFonts w:hint="eastAsia" w:ascii="宋体" w:hAnsi="宋体" w:eastAsia="宋体"/>
          <w:szCs w:val="21"/>
        </w:rPr>
        <w:t>，从业人员</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人，营业收入为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万元，资产总额为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万元，属于（中型企业、小型企业、微型企业）；</w:t>
      </w:r>
    </w:p>
    <w:p w14:paraId="0237AF6A">
      <w:pPr>
        <w:autoSpaceDE w:val="0"/>
        <w:autoSpaceDN w:val="0"/>
        <w:adjustRightInd w:val="0"/>
        <w:spacing w:line="360" w:lineRule="auto"/>
        <w:ind w:firstLine="420" w:firstLineChars="200"/>
        <w:jc w:val="left"/>
        <w:rPr>
          <w:rFonts w:ascii="宋体" w:hAnsi="宋体" w:eastAsia="宋体"/>
          <w:szCs w:val="21"/>
        </w:rPr>
      </w:pPr>
      <w:r>
        <w:rPr>
          <w:rFonts w:hint="eastAsia" w:ascii="宋体" w:hAnsi="宋体" w:eastAsia="宋体"/>
          <w:szCs w:val="21"/>
        </w:rPr>
        <w:t>……</w:t>
      </w:r>
    </w:p>
    <w:p w14:paraId="1E895D09">
      <w:pPr>
        <w:autoSpaceDE w:val="0"/>
        <w:autoSpaceDN w:val="0"/>
        <w:adjustRightInd w:val="0"/>
        <w:spacing w:line="360" w:lineRule="auto"/>
        <w:ind w:firstLine="420" w:firstLineChars="200"/>
        <w:jc w:val="left"/>
        <w:rPr>
          <w:rFonts w:ascii="宋体" w:hAnsi="宋体" w:eastAsia="宋体"/>
          <w:szCs w:val="21"/>
        </w:rPr>
      </w:pPr>
      <w:r>
        <w:rPr>
          <w:rFonts w:hint="eastAsia" w:ascii="宋体" w:hAnsi="宋体" w:eastAsia="宋体"/>
          <w:szCs w:val="21"/>
        </w:rPr>
        <w:t>以上企业，不属于大企业的分支机构，不存在控股股东为大企业的情形，也不存在与大企业的负责人为同一人的情形。</w:t>
      </w:r>
    </w:p>
    <w:p w14:paraId="15A83818">
      <w:pPr>
        <w:autoSpaceDE w:val="0"/>
        <w:autoSpaceDN w:val="0"/>
        <w:adjustRightInd w:val="0"/>
        <w:spacing w:line="360" w:lineRule="auto"/>
        <w:ind w:firstLine="420" w:firstLineChars="200"/>
        <w:jc w:val="left"/>
        <w:rPr>
          <w:rFonts w:ascii="宋体" w:hAnsi="宋体" w:eastAsia="宋体"/>
          <w:szCs w:val="21"/>
        </w:rPr>
      </w:pPr>
      <w:r>
        <w:rPr>
          <w:rFonts w:hint="eastAsia" w:ascii="宋体" w:hAnsi="宋体" w:eastAsia="宋体"/>
          <w:szCs w:val="21"/>
        </w:rPr>
        <w:t>本企业对上述声明内容的真实性负责。如有虚假，将依法承担相应责任。</w:t>
      </w:r>
    </w:p>
    <w:p w14:paraId="2111F408">
      <w:pPr>
        <w:spacing w:line="360" w:lineRule="auto"/>
        <w:rPr>
          <w:rFonts w:ascii="宋体" w:hAnsi="宋体" w:eastAsia="宋体"/>
          <w:szCs w:val="21"/>
        </w:rPr>
      </w:pPr>
    </w:p>
    <w:p w14:paraId="1056B54D">
      <w:pPr>
        <w:spacing w:line="360" w:lineRule="auto"/>
        <w:rPr>
          <w:rFonts w:ascii="宋体" w:hAnsi="宋体" w:eastAsia="宋体"/>
          <w:szCs w:val="21"/>
        </w:rPr>
      </w:pPr>
    </w:p>
    <w:p w14:paraId="4329082E">
      <w:pPr>
        <w:spacing w:line="360" w:lineRule="auto"/>
        <w:rPr>
          <w:rFonts w:ascii="宋体" w:hAnsi="宋体" w:eastAsia="宋体"/>
          <w:szCs w:val="21"/>
        </w:rPr>
      </w:pPr>
    </w:p>
    <w:p w14:paraId="6BDC65C6">
      <w:pPr>
        <w:spacing w:line="360" w:lineRule="auto"/>
        <w:rPr>
          <w:rFonts w:ascii="宋体" w:hAnsi="宋体" w:eastAsia="宋体"/>
          <w:szCs w:val="21"/>
        </w:rPr>
      </w:pPr>
    </w:p>
    <w:p w14:paraId="63A636CF">
      <w:pPr>
        <w:adjustRightInd w:val="0"/>
        <w:snapToGrid w:val="0"/>
        <w:spacing w:line="360" w:lineRule="auto"/>
        <w:ind w:firstLine="4620"/>
        <w:rPr>
          <w:rFonts w:ascii="宋体" w:hAnsi="宋体" w:eastAsia="宋体"/>
          <w:szCs w:val="21"/>
        </w:rPr>
      </w:pPr>
      <w:r>
        <w:rPr>
          <w:rFonts w:hint="eastAsia" w:ascii="宋体" w:hAnsi="宋体" w:eastAsia="宋体"/>
          <w:szCs w:val="21"/>
        </w:rPr>
        <w:t>单位名称（盖单位章）：</w:t>
      </w:r>
      <w:r>
        <w:rPr>
          <w:rFonts w:hint="eastAsia" w:ascii="宋体" w:hAnsi="宋体" w:eastAsia="宋体"/>
          <w:szCs w:val="21"/>
          <w:u w:val="single"/>
        </w:rPr>
        <w:t xml:space="preserve">               </w:t>
      </w:r>
    </w:p>
    <w:p w14:paraId="0410CAC3">
      <w:pPr>
        <w:adjustRightInd w:val="0"/>
        <w:snapToGrid w:val="0"/>
        <w:spacing w:line="360" w:lineRule="auto"/>
        <w:ind w:firstLine="6510"/>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611E8C40">
      <w:pPr>
        <w:spacing w:line="360" w:lineRule="auto"/>
        <w:ind w:firstLine="420" w:firstLineChars="200"/>
        <w:rPr>
          <w:rFonts w:ascii="宋体" w:hAnsi="宋体" w:eastAsia="宋体"/>
          <w:szCs w:val="21"/>
        </w:rPr>
      </w:pPr>
      <w:r>
        <w:rPr>
          <w:rFonts w:hint="eastAsia" w:ascii="宋体" w:hAnsi="宋体" w:eastAsia="宋体"/>
          <w:szCs w:val="21"/>
        </w:rPr>
        <w:t xml:space="preserve"> </w:t>
      </w:r>
    </w:p>
    <w:p w14:paraId="41ECFBFE">
      <w:pPr>
        <w:spacing w:line="360" w:lineRule="auto"/>
        <w:ind w:firstLine="420" w:firstLineChars="200"/>
        <w:rPr>
          <w:rFonts w:ascii="宋体" w:hAnsi="宋体" w:eastAsia="宋体"/>
          <w:szCs w:val="21"/>
        </w:rPr>
      </w:pPr>
    </w:p>
    <w:p w14:paraId="08E8B433">
      <w:pPr>
        <w:spacing w:line="360" w:lineRule="auto"/>
        <w:ind w:firstLine="420" w:firstLineChars="200"/>
        <w:rPr>
          <w:rFonts w:ascii="宋体" w:hAnsi="宋体" w:eastAsia="宋体"/>
          <w:szCs w:val="21"/>
        </w:rPr>
      </w:pPr>
      <w:bookmarkStart w:id="134" w:name="_Toc19193636"/>
      <w:bookmarkStart w:id="135" w:name="_Toc24292269"/>
      <w:bookmarkStart w:id="136" w:name="_Toc25156856"/>
      <w:r>
        <w:rPr>
          <w:rFonts w:hint="eastAsia" w:ascii="宋体" w:hAnsi="宋体" w:eastAsia="宋体"/>
          <w:szCs w:val="21"/>
        </w:rPr>
        <w:t>注：1.中小微企业参加的，应出具本声明函，未提供证明材料或材料不全的不予折扣。</w:t>
      </w:r>
      <w:bookmarkEnd w:id="134"/>
      <w:bookmarkEnd w:id="135"/>
      <w:bookmarkEnd w:id="136"/>
    </w:p>
    <w:p w14:paraId="1F13D422">
      <w:pPr>
        <w:spacing w:line="360" w:lineRule="auto"/>
        <w:ind w:firstLine="420" w:firstLineChars="200"/>
        <w:rPr>
          <w:rFonts w:ascii="宋体" w:hAnsi="宋体" w:eastAsia="宋体"/>
          <w:szCs w:val="21"/>
        </w:rPr>
      </w:pPr>
      <w:r>
        <w:rPr>
          <w:rFonts w:hint="eastAsia" w:ascii="宋体" w:hAnsi="宋体" w:eastAsia="宋体"/>
          <w:szCs w:val="21"/>
        </w:rPr>
        <w:t>2.非中小微企业不需出具本声明函。</w:t>
      </w:r>
      <w:bookmarkEnd w:id="130"/>
      <w:bookmarkEnd w:id="131"/>
      <w:bookmarkEnd w:id="132"/>
    </w:p>
    <w:p w14:paraId="25AF052E">
      <w:pPr>
        <w:spacing w:line="360" w:lineRule="auto"/>
        <w:ind w:firstLine="420" w:firstLineChars="200"/>
        <w:rPr>
          <w:rFonts w:ascii="宋体" w:hAnsi="宋体" w:eastAsia="宋体"/>
          <w:szCs w:val="21"/>
        </w:rPr>
      </w:pPr>
    </w:p>
    <w:p w14:paraId="2C52387F">
      <w:pPr>
        <w:keepNext/>
        <w:keepLines/>
        <w:jc w:val="left"/>
        <w:outlineLvl w:val="0"/>
        <w:rPr>
          <w:rFonts w:ascii="宋体" w:hAnsi="宋体"/>
          <w:b/>
          <w:bCs/>
          <w:kern w:val="44"/>
          <w:sz w:val="32"/>
          <w:szCs w:val="21"/>
        </w:rPr>
        <w:sectPr>
          <w:footerReference r:id="rId9" w:type="first"/>
          <w:footerReference r:id="rId8" w:type="even"/>
          <w:pgSz w:w="11906" w:h="16838"/>
          <w:pgMar w:top="1440" w:right="1644" w:bottom="1440" w:left="1644" w:header="851" w:footer="992" w:gutter="0"/>
          <w:cols w:space="720" w:num="1"/>
          <w:titlePg/>
          <w:docGrid w:type="lines" w:linePitch="312" w:charSpace="0"/>
        </w:sectPr>
      </w:pPr>
    </w:p>
    <w:p w14:paraId="0F2EFA4E">
      <w:pPr>
        <w:spacing w:after="120"/>
        <w:rPr>
          <w:rFonts w:ascii="宋体"/>
          <w:b/>
          <w:szCs w:val="21"/>
        </w:rPr>
      </w:pPr>
      <w:r>
        <w:rPr>
          <w:rFonts w:hint="eastAsia" w:ascii="宋体"/>
          <w:b/>
          <w:szCs w:val="21"/>
        </w:rPr>
        <w:t>中小企业划型标准</w:t>
      </w:r>
    </w:p>
    <w:tbl>
      <w:tblPr>
        <w:tblStyle w:val="42"/>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513"/>
        <w:gridCol w:w="1088"/>
        <w:gridCol w:w="968"/>
        <w:gridCol w:w="966"/>
        <w:gridCol w:w="1166"/>
        <w:gridCol w:w="967"/>
        <w:gridCol w:w="931"/>
        <w:gridCol w:w="1048"/>
        <w:gridCol w:w="967"/>
        <w:gridCol w:w="1090"/>
        <w:gridCol w:w="907"/>
        <w:gridCol w:w="967"/>
        <w:gridCol w:w="1103"/>
      </w:tblGrid>
      <w:tr w14:paraId="4256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31" w:type="dxa"/>
            <w:vMerge w:val="restart"/>
            <w:vAlign w:val="center"/>
          </w:tcPr>
          <w:p w14:paraId="252B1262">
            <w:pPr>
              <w:jc w:val="center"/>
              <w:rPr>
                <w:rFonts w:ascii="宋体"/>
                <w:b/>
                <w:szCs w:val="21"/>
              </w:rPr>
            </w:pPr>
            <w:r>
              <w:rPr>
                <w:rFonts w:hint="eastAsia" w:ascii="宋体"/>
                <w:b/>
                <w:szCs w:val="21"/>
              </w:rPr>
              <w:t>序号</w:t>
            </w:r>
          </w:p>
        </w:tc>
        <w:tc>
          <w:tcPr>
            <w:tcW w:w="1513" w:type="dxa"/>
            <w:vMerge w:val="restart"/>
            <w:vAlign w:val="center"/>
          </w:tcPr>
          <w:p w14:paraId="0011BF33">
            <w:pPr>
              <w:jc w:val="center"/>
              <w:rPr>
                <w:rFonts w:ascii="宋体"/>
                <w:b/>
                <w:szCs w:val="21"/>
              </w:rPr>
            </w:pPr>
            <w:r>
              <w:rPr>
                <w:rFonts w:hint="eastAsia" w:ascii="宋体"/>
                <w:b/>
                <w:szCs w:val="21"/>
              </w:rPr>
              <w:t>行业</w:t>
            </w:r>
          </w:p>
        </w:tc>
        <w:tc>
          <w:tcPr>
            <w:tcW w:w="3022" w:type="dxa"/>
            <w:gridSpan w:val="3"/>
            <w:vAlign w:val="center"/>
          </w:tcPr>
          <w:p w14:paraId="0D6BBFBA">
            <w:pPr>
              <w:jc w:val="center"/>
              <w:rPr>
                <w:rFonts w:ascii="宋体"/>
                <w:b/>
                <w:szCs w:val="21"/>
              </w:rPr>
            </w:pPr>
            <w:r>
              <w:rPr>
                <w:rFonts w:hint="eastAsia" w:ascii="宋体"/>
                <w:b/>
                <w:szCs w:val="21"/>
              </w:rPr>
              <w:t>大型企业</w:t>
            </w:r>
          </w:p>
        </w:tc>
        <w:tc>
          <w:tcPr>
            <w:tcW w:w="3064" w:type="dxa"/>
            <w:gridSpan w:val="3"/>
            <w:vAlign w:val="center"/>
          </w:tcPr>
          <w:p w14:paraId="45A57CA1">
            <w:pPr>
              <w:jc w:val="center"/>
              <w:rPr>
                <w:rFonts w:ascii="宋体"/>
                <w:b/>
                <w:szCs w:val="21"/>
              </w:rPr>
            </w:pPr>
            <w:r>
              <w:rPr>
                <w:rFonts w:hint="eastAsia" w:ascii="宋体"/>
                <w:b/>
                <w:szCs w:val="21"/>
              </w:rPr>
              <w:t>中型企业</w:t>
            </w:r>
          </w:p>
        </w:tc>
        <w:tc>
          <w:tcPr>
            <w:tcW w:w="3105" w:type="dxa"/>
            <w:gridSpan w:val="3"/>
            <w:vAlign w:val="center"/>
          </w:tcPr>
          <w:p w14:paraId="324E9CB2">
            <w:pPr>
              <w:jc w:val="center"/>
              <w:rPr>
                <w:rFonts w:ascii="宋体"/>
                <w:b/>
                <w:szCs w:val="21"/>
              </w:rPr>
            </w:pPr>
            <w:r>
              <w:rPr>
                <w:rFonts w:hint="eastAsia" w:ascii="宋体"/>
                <w:b/>
                <w:szCs w:val="21"/>
              </w:rPr>
              <w:t>小型企业</w:t>
            </w:r>
          </w:p>
        </w:tc>
        <w:tc>
          <w:tcPr>
            <w:tcW w:w="2977" w:type="dxa"/>
            <w:gridSpan w:val="3"/>
            <w:vAlign w:val="center"/>
          </w:tcPr>
          <w:p w14:paraId="28036E5F">
            <w:pPr>
              <w:jc w:val="center"/>
              <w:rPr>
                <w:rFonts w:ascii="宋体"/>
                <w:b/>
                <w:szCs w:val="21"/>
              </w:rPr>
            </w:pPr>
            <w:r>
              <w:rPr>
                <w:rFonts w:hint="eastAsia" w:ascii="宋体"/>
                <w:b/>
                <w:szCs w:val="21"/>
              </w:rPr>
              <w:t>微型企业</w:t>
            </w:r>
          </w:p>
        </w:tc>
      </w:tr>
      <w:tr w14:paraId="59D5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31" w:type="dxa"/>
            <w:vMerge w:val="continue"/>
            <w:vAlign w:val="center"/>
          </w:tcPr>
          <w:p w14:paraId="2B2EEAE1">
            <w:pPr>
              <w:jc w:val="center"/>
              <w:rPr>
                <w:rFonts w:ascii="宋体"/>
                <w:b/>
                <w:szCs w:val="21"/>
              </w:rPr>
            </w:pPr>
          </w:p>
        </w:tc>
        <w:tc>
          <w:tcPr>
            <w:tcW w:w="1513" w:type="dxa"/>
            <w:vMerge w:val="continue"/>
            <w:vAlign w:val="center"/>
          </w:tcPr>
          <w:p w14:paraId="30BA3FC9">
            <w:pPr>
              <w:jc w:val="center"/>
              <w:rPr>
                <w:rFonts w:ascii="宋体"/>
                <w:b/>
                <w:szCs w:val="21"/>
              </w:rPr>
            </w:pPr>
          </w:p>
        </w:tc>
        <w:tc>
          <w:tcPr>
            <w:tcW w:w="1088" w:type="dxa"/>
            <w:vAlign w:val="center"/>
          </w:tcPr>
          <w:p w14:paraId="182B63F0">
            <w:pPr>
              <w:jc w:val="center"/>
              <w:rPr>
                <w:rFonts w:ascii="宋体"/>
                <w:b/>
                <w:sz w:val="16"/>
                <w:szCs w:val="21"/>
              </w:rPr>
            </w:pPr>
            <w:r>
              <w:rPr>
                <w:rFonts w:hint="eastAsia" w:ascii="宋体"/>
                <w:b/>
                <w:sz w:val="16"/>
                <w:szCs w:val="21"/>
              </w:rPr>
              <w:t>营业收入（万元）</w:t>
            </w:r>
          </w:p>
        </w:tc>
        <w:tc>
          <w:tcPr>
            <w:tcW w:w="968" w:type="dxa"/>
            <w:vAlign w:val="center"/>
          </w:tcPr>
          <w:p w14:paraId="1355608E">
            <w:pPr>
              <w:jc w:val="center"/>
              <w:rPr>
                <w:rFonts w:ascii="宋体"/>
                <w:b/>
                <w:sz w:val="16"/>
                <w:szCs w:val="21"/>
              </w:rPr>
            </w:pPr>
            <w:r>
              <w:rPr>
                <w:rFonts w:hint="eastAsia" w:ascii="宋体"/>
                <w:b/>
                <w:sz w:val="16"/>
                <w:szCs w:val="21"/>
              </w:rPr>
              <w:t>从业人员（人）</w:t>
            </w:r>
          </w:p>
        </w:tc>
        <w:tc>
          <w:tcPr>
            <w:tcW w:w="966" w:type="dxa"/>
            <w:vAlign w:val="center"/>
          </w:tcPr>
          <w:p w14:paraId="48B274F1">
            <w:pPr>
              <w:jc w:val="center"/>
              <w:rPr>
                <w:rFonts w:ascii="宋体"/>
                <w:b/>
                <w:sz w:val="16"/>
                <w:szCs w:val="21"/>
              </w:rPr>
            </w:pPr>
            <w:r>
              <w:rPr>
                <w:rFonts w:hint="eastAsia" w:ascii="宋体"/>
                <w:b/>
                <w:sz w:val="16"/>
                <w:szCs w:val="21"/>
              </w:rPr>
              <w:t>总资产（万元）</w:t>
            </w:r>
          </w:p>
        </w:tc>
        <w:tc>
          <w:tcPr>
            <w:tcW w:w="1166" w:type="dxa"/>
            <w:vAlign w:val="center"/>
          </w:tcPr>
          <w:p w14:paraId="1FD1EC36">
            <w:pPr>
              <w:jc w:val="center"/>
              <w:rPr>
                <w:rFonts w:ascii="宋体"/>
                <w:b/>
                <w:sz w:val="16"/>
                <w:szCs w:val="21"/>
              </w:rPr>
            </w:pPr>
            <w:r>
              <w:rPr>
                <w:rFonts w:hint="eastAsia" w:ascii="宋体"/>
                <w:b/>
                <w:sz w:val="16"/>
                <w:szCs w:val="21"/>
              </w:rPr>
              <w:t>营业收入（万元）</w:t>
            </w:r>
          </w:p>
        </w:tc>
        <w:tc>
          <w:tcPr>
            <w:tcW w:w="967" w:type="dxa"/>
            <w:vAlign w:val="center"/>
          </w:tcPr>
          <w:p w14:paraId="35CB3420">
            <w:pPr>
              <w:jc w:val="center"/>
              <w:rPr>
                <w:rFonts w:ascii="宋体"/>
                <w:b/>
                <w:sz w:val="16"/>
                <w:szCs w:val="21"/>
              </w:rPr>
            </w:pPr>
            <w:r>
              <w:rPr>
                <w:rFonts w:hint="eastAsia" w:ascii="宋体"/>
                <w:b/>
                <w:sz w:val="16"/>
                <w:szCs w:val="21"/>
              </w:rPr>
              <w:t>从业人员（人）</w:t>
            </w:r>
          </w:p>
        </w:tc>
        <w:tc>
          <w:tcPr>
            <w:tcW w:w="931" w:type="dxa"/>
            <w:vAlign w:val="center"/>
          </w:tcPr>
          <w:p w14:paraId="0C288208">
            <w:pPr>
              <w:jc w:val="center"/>
              <w:rPr>
                <w:rFonts w:ascii="宋体"/>
                <w:b/>
                <w:sz w:val="16"/>
                <w:szCs w:val="21"/>
              </w:rPr>
            </w:pPr>
            <w:r>
              <w:rPr>
                <w:rFonts w:hint="eastAsia" w:ascii="宋体"/>
                <w:b/>
                <w:sz w:val="16"/>
                <w:szCs w:val="21"/>
              </w:rPr>
              <w:t>总资产（万元）</w:t>
            </w:r>
          </w:p>
        </w:tc>
        <w:tc>
          <w:tcPr>
            <w:tcW w:w="1048" w:type="dxa"/>
            <w:vAlign w:val="center"/>
          </w:tcPr>
          <w:p w14:paraId="5CC32B95">
            <w:pPr>
              <w:jc w:val="center"/>
              <w:rPr>
                <w:rFonts w:ascii="宋体"/>
                <w:b/>
                <w:sz w:val="16"/>
                <w:szCs w:val="21"/>
              </w:rPr>
            </w:pPr>
            <w:r>
              <w:rPr>
                <w:rFonts w:hint="eastAsia" w:ascii="宋体"/>
                <w:b/>
                <w:sz w:val="16"/>
                <w:szCs w:val="21"/>
              </w:rPr>
              <w:t>营业收入（万元）</w:t>
            </w:r>
          </w:p>
        </w:tc>
        <w:tc>
          <w:tcPr>
            <w:tcW w:w="967" w:type="dxa"/>
            <w:vAlign w:val="center"/>
          </w:tcPr>
          <w:p w14:paraId="66520234">
            <w:pPr>
              <w:jc w:val="center"/>
              <w:rPr>
                <w:rFonts w:ascii="宋体"/>
                <w:b/>
                <w:sz w:val="16"/>
                <w:szCs w:val="21"/>
              </w:rPr>
            </w:pPr>
            <w:r>
              <w:rPr>
                <w:rFonts w:hint="eastAsia" w:ascii="宋体"/>
                <w:b/>
                <w:sz w:val="16"/>
                <w:szCs w:val="21"/>
              </w:rPr>
              <w:t>从业人员（人）</w:t>
            </w:r>
          </w:p>
        </w:tc>
        <w:tc>
          <w:tcPr>
            <w:tcW w:w="1090" w:type="dxa"/>
            <w:vAlign w:val="center"/>
          </w:tcPr>
          <w:p w14:paraId="3EE5AAF5">
            <w:pPr>
              <w:jc w:val="center"/>
              <w:rPr>
                <w:rFonts w:ascii="宋体"/>
                <w:b/>
                <w:sz w:val="16"/>
                <w:szCs w:val="21"/>
              </w:rPr>
            </w:pPr>
            <w:r>
              <w:rPr>
                <w:rFonts w:hint="eastAsia" w:ascii="宋体"/>
                <w:b/>
                <w:sz w:val="16"/>
                <w:szCs w:val="21"/>
              </w:rPr>
              <w:t>总资产（万元）</w:t>
            </w:r>
          </w:p>
        </w:tc>
        <w:tc>
          <w:tcPr>
            <w:tcW w:w="907" w:type="dxa"/>
            <w:vAlign w:val="center"/>
          </w:tcPr>
          <w:p w14:paraId="54E2A5B6">
            <w:pPr>
              <w:jc w:val="center"/>
              <w:rPr>
                <w:rFonts w:ascii="宋体"/>
                <w:b/>
                <w:sz w:val="16"/>
                <w:szCs w:val="21"/>
              </w:rPr>
            </w:pPr>
            <w:r>
              <w:rPr>
                <w:rFonts w:hint="eastAsia" w:ascii="宋体"/>
                <w:b/>
                <w:sz w:val="16"/>
                <w:szCs w:val="21"/>
              </w:rPr>
              <w:t>营业收入（万元）</w:t>
            </w:r>
          </w:p>
        </w:tc>
        <w:tc>
          <w:tcPr>
            <w:tcW w:w="967" w:type="dxa"/>
            <w:vAlign w:val="center"/>
          </w:tcPr>
          <w:p w14:paraId="7E52D444">
            <w:pPr>
              <w:jc w:val="center"/>
              <w:rPr>
                <w:rFonts w:ascii="宋体"/>
                <w:b/>
                <w:sz w:val="16"/>
                <w:szCs w:val="21"/>
              </w:rPr>
            </w:pPr>
            <w:r>
              <w:rPr>
                <w:rFonts w:hint="eastAsia" w:ascii="宋体"/>
                <w:b/>
                <w:sz w:val="16"/>
                <w:szCs w:val="21"/>
              </w:rPr>
              <w:t>从业人员（人）</w:t>
            </w:r>
          </w:p>
        </w:tc>
        <w:tc>
          <w:tcPr>
            <w:tcW w:w="1103" w:type="dxa"/>
            <w:vAlign w:val="center"/>
          </w:tcPr>
          <w:p w14:paraId="32C34564">
            <w:pPr>
              <w:jc w:val="center"/>
              <w:rPr>
                <w:rFonts w:ascii="宋体"/>
                <w:b/>
                <w:sz w:val="16"/>
                <w:szCs w:val="21"/>
              </w:rPr>
            </w:pPr>
            <w:r>
              <w:rPr>
                <w:rFonts w:hint="eastAsia" w:ascii="宋体"/>
                <w:b/>
                <w:sz w:val="16"/>
                <w:szCs w:val="21"/>
              </w:rPr>
              <w:t>总资产（万元）</w:t>
            </w:r>
          </w:p>
        </w:tc>
      </w:tr>
      <w:tr w14:paraId="48C7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1" w:type="dxa"/>
            <w:vAlign w:val="center"/>
          </w:tcPr>
          <w:p w14:paraId="7B362D7D">
            <w:pPr>
              <w:jc w:val="center"/>
              <w:rPr>
                <w:rFonts w:ascii="宋体"/>
                <w:szCs w:val="21"/>
              </w:rPr>
            </w:pPr>
            <w:r>
              <w:rPr>
                <w:rFonts w:hint="eastAsia" w:ascii="宋体"/>
                <w:szCs w:val="21"/>
              </w:rPr>
              <w:t>1</w:t>
            </w:r>
          </w:p>
        </w:tc>
        <w:tc>
          <w:tcPr>
            <w:tcW w:w="1513" w:type="dxa"/>
            <w:vAlign w:val="center"/>
          </w:tcPr>
          <w:p w14:paraId="73335C79">
            <w:pPr>
              <w:spacing w:line="240" w:lineRule="exact"/>
              <w:jc w:val="center"/>
              <w:rPr>
                <w:rFonts w:ascii="宋体"/>
                <w:szCs w:val="21"/>
              </w:rPr>
            </w:pPr>
            <w:r>
              <w:rPr>
                <w:rFonts w:hint="eastAsia" w:ascii="宋体"/>
                <w:szCs w:val="21"/>
              </w:rPr>
              <w:t>农、林、牧、渔业</w:t>
            </w:r>
          </w:p>
        </w:tc>
        <w:tc>
          <w:tcPr>
            <w:tcW w:w="1088" w:type="dxa"/>
            <w:vAlign w:val="center"/>
          </w:tcPr>
          <w:p w14:paraId="37D66D08">
            <w:pPr>
              <w:jc w:val="center"/>
              <w:rPr>
                <w:rFonts w:ascii="宋体"/>
                <w:szCs w:val="21"/>
              </w:rPr>
            </w:pPr>
            <w:r>
              <w:rPr>
                <w:rFonts w:hint="eastAsia" w:ascii="宋体" w:hAnsi="宋体"/>
                <w:szCs w:val="21"/>
              </w:rPr>
              <w:t>≥</w:t>
            </w:r>
            <w:r>
              <w:rPr>
                <w:rFonts w:hint="eastAsia" w:ascii="宋体"/>
                <w:szCs w:val="21"/>
              </w:rPr>
              <w:t>20000</w:t>
            </w:r>
          </w:p>
        </w:tc>
        <w:tc>
          <w:tcPr>
            <w:tcW w:w="968" w:type="dxa"/>
            <w:vAlign w:val="center"/>
          </w:tcPr>
          <w:p w14:paraId="3FCC58CA">
            <w:pPr>
              <w:jc w:val="center"/>
              <w:rPr>
                <w:rFonts w:ascii="宋体"/>
                <w:szCs w:val="21"/>
              </w:rPr>
            </w:pPr>
          </w:p>
        </w:tc>
        <w:tc>
          <w:tcPr>
            <w:tcW w:w="966" w:type="dxa"/>
            <w:vAlign w:val="center"/>
          </w:tcPr>
          <w:p w14:paraId="71E4B71B">
            <w:pPr>
              <w:jc w:val="center"/>
              <w:rPr>
                <w:rFonts w:ascii="宋体"/>
                <w:szCs w:val="21"/>
              </w:rPr>
            </w:pPr>
          </w:p>
        </w:tc>
        <w:tc>
          <w:tcPr>
            <w:tcW w:w="1166" w:type="dxa"/>
            <w:vAlign w:val="center"/>
          </w:tcPr>
          <w:p w14:paraId="40BE4625">
            <w:pPr>
              <w:jc w:val="center"/>
              <w:rPr>
                <w:rFonts w:ascii="宋体"/>
                <w:szCs w:val="21"/>
              </w:rPr>
            </w:pPr>
            <w:r>
              <w:rPr>
                <w:rFonts w:hint="eastAsia" w:ascii="宋体" w:hAnsi="宋体"/>
                <w:szCs w:val="21"/>
              </w:rPr>
              <w:t>≥</w:t>
            </w:r>
            <w:r>
              <w:rPr>
                <w:rFonts w:hint="eastAsia" w:ascii="宋体"/>
                <w:szCs w:val="21"/>
              </w:rPr>
              <w:t>500</w:t>
            </w:r>
          </w:p>
        </w:tc>
        <w:tc>
          <w:tcPr>
            <w:tcW w:w="967" w:type="dxa"/>
            <w:vAlign w:val="center"/>
          </w:tcPr>
          <w:p w14:paraId="51FF1527">
            <w:pPr>
              <w:jc w:val="center"/>
              <w:rPr>
                <w:rFonts w:ascii="宋体"/>
                <w:szCs w:val="21"/>
              </w:rPr>
            </w:pPr>
          </w:p>
        </w:tc>
        <w:tc>
          <w:tcPr>
            <w:tcW w:w="931" w:type="dxa"/>
            <w:vAlign w:val="center"/>
          </w:tcPr>
          <w:p w14:paraId="75C574CE">
            <w:pPr>
              <w:jc w:val="center"/>
              <w:rPr>
                <w:rFonts w:ascii="宋体"/>
                <w:szCs w:val="21"/>
              </w:rPr>
            </w:pPr>
          </w:p>
        </w:tc>
        <w:tc>
          <w:tcPr>
            <w:tcW w:w="1048" w:type="dxa"/>
            <w:vAlign w:val="center"/>
          </w:tcPr>
          <w:p w14:paraId="285481BE">
            <w:pPr>
              <w:jc w:val="center"/>
              <w:rPr>
                <w:rFonts w:ascii="宋体"/>
                <w:szCs w:val="21"/>
              </w:rPr>
            </w:pPr>
            <w:r>
              <w:rPr>
                <w:rFonts w:hint="eastAsia" w:ascii="宋体" w:hAnsi="宋体"/>
                <w:szCs w:val="21"/>
              </w:rPr>
              <w:t>≥</w:t>
            </w:r>
            <w:r>
              <w:rPr>
                <w:rFonts w:hint="eastAsia" w:ascii="宋体"/>
                <w:szCs w:val="21"/>
              </w:rPr>
              <w:t>50</w:t>
            </w:r>
          </w:p>
        </w:tc>
        <w:tc>
          <w:tcPr>
            <w:tcW w:w="967" w:type="dxa"/>
            <w:vAlign w:val="center"/>
          </w:tcPr>
          <w:p w14:paraId="0C8CAFDB">
            <w:pPr>
              <w:jc w:val="center"/>
              <w:rPr>
                <w:rFonts w:ascii="宋体"/>
                <w:szCs w:val="21"/>
              </w:rPr>
            </w:pPr>
          </w:p>
        </w:tc>
        <w:tc>
          <w:tcPr>
            <w:tcW w:w="1090" w:type="dxa"/>
            <w:vAlign w:val="center"/>
          </w:tcPr>
          <w:p w14:paraId="733025AB">
            <w:pPr>
              <w:jc w:val="center"/>
              <w:rPr>
                <w:rFonts w:ascii="宋体"/>
                <w:szCs w:val="21"/>
              </w:rPr>
            </w:pPr>
          </w:p>
        </w:tc>
        <w:tc>
          <w:tcPr>
            <w:tcW w:w="907" w:type="dxa"/>
            <w:vAlign w:val="center"/>
          </w:tcPr>
          <w:p w14:paraId="037FE9BA">
            <w:pPr>
              <w:jc w:val="center"/>
              <w:rPr>
                <w:rFonts w:ascii="宋体"/>
                <w:szCs w:val="21"/>
              </w:rPr>
            </w:pPr>
            <w:r>
              <w:rPr>
                <w:rFonts w:hint="eastAsia" w:ascii="宋体" w:hAnsi="宋体"/>
                <w:szCs w:val="21"/>
              </w:rPr>
              <w:t>&lt;</w:t>
            </w:r>
            <w:r>
              <w:rPr>
                <w:rFonts w:hint="eastAsia" w:ascii="宋体"/>
                <w:szCs w:val="21"/>
              </w:rPr>
              <w:t>50</w:t>
            </w:r>
          </w:p>
        </w:tc>
        <w:tc>
          <w:tcPr>
            <w:tcW w:w="967" w:type="dxa"/>
            <w:vAlign w:val="center"/>
          </w:tcPr>
          <w:p w14:paraId="6A9C6C5A">
            <w:pPr>
              <w:jc w:val="center"/>
              <w:rPr>
                <w:rFonts w:ascii="宋体"/>
                <w:szCs w:val="21"/>
              </w:rPr>
            </w:pPr>
          </w:p>
        </w:tc>
        <w:tc>
          <w:tcPr>
            <w:tcW w:w="1103" w:type="dxa"/>
            <w:vAlign w:val="center"/>
          </w:tcPr>
          <w:p w14:paraId="6DD6208C">
            <w:pPr>
              <w:jc w:val="center"/>
              <w:rPr>
                <w:rFonts w:ascii="宋体"/>
                <w:szCs w:val="21"/>
              </w:rPr>
            </w:pPr>
          </w:p>
        </w:tc>
      </w:tr>
      <w:tr w14:paraId="0D60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31" w:type="dxa"/>
            <w:vAlign w:val="center"/>
          </w:tcPr>
          <w:p w14:paraId="5BBA07FC">
            <w:pPr>
              <w:jc w:val="center"/>
              <w:rPr>
                <w:rFonts w:ascii="宋体"/>
                <w:szCs w:val="21"/>
              </w:rPr>
            </w:pPr>
            <w:r>
              <w:rPr>
                <w:rFonts w:hint="eastAsia" w:ascii="宋体"/>
                <w:szCs w:val="21"/>
              </w:rPr>
              <w:t>2</w:t>
            </w:r>
          </w:p>
        </w:tc>
        <w:tc>
          <w:tcPr>
            <w:tcW w:w="1513" w:type="dxa"/>
            <w:vAlign w:val="center"/>
          </w:tcPr>
          <w:p w14:paraId="252038A7">
            <w:pPr>
              <w:spacing w:line="240" w:lineRule="exact"/>
              <w:jc w:val="center"/>
              <w:rPr>
                <w:rFonts w:ascii="宋体"/>
                <w:szCs w:val="21"/>
              </w:rPr>
            </w:pPr>
            <w:r>
              <w:rPr>
                <w:rFonts w:hint="eastAsia" w:ascii="宋体"/>
                <w:szCs w:val="21"/>
              </w:rPr>
              <w:t>工业</w:t>
            </w:r>
          </w:p>
        </w:tc>
        <w:tc>
          <w:tcPr>
            <w:tcW w:w="1088" w:type="dxa"/>
            <w:vAlign w:val="center"/>
          </w:tcPr>
          <w:p w14:paraId="38937F4E">
            <w:pPr>
              <w:jc w:val="center"/>
              <w:rPr>
                <w:rFonts w:ascii="宋体"/>
                <w:szCs w:val="21"/>
              </w:rPr>
            </w:pPr>
            <w:r>
              <w:rPr>
                <w:rFonts w:hint="eastAsia" w:ascii="宋体" w:hAnsi="宋体"/>
                <w:szCs w:val="21"/>
              </w:rPr>
              <w:t>≥</w:t>
            </w:r>
            <w:r>
              <w:rPr>
                <w:rFonts w:hint="eastAsia" w:ascii="宋体"/>
                <w:szCs w:val="21"/>
              </w:rPr>
              <w:t>40000</w:t>
            </w:r>
          </w:p>
        </w:tc>
        <w:tc>
          <w:tcPr>
            <w:tcW w:w="968" w:type="dxa"/>
            <w:vAlign w:val="center"/>
          </w:tcPr>
          <w:p w14:paraId="0039D395">
            <w:pPr>
              <w:jc w:val="center"/>
              <w:rPr>
                <w:rFonts w:ascii="宋体"/>
                <w:szCs w:val="21"/>
              </w:rPr>
            </w:pPr>
            <w:r>
              <w:rPr>
                <w:rFonts w:hint="eastAsia" w:ascii="宋体" w:hAnsi="宋体"/>
                <w:szCs w:val="21"/>
              </w:rPr>
              <w:t>≥</w:t>
            </w:r>
            <w:r>
              <w:rPr>
                <w:rFonts w:hint="eastAsia" w:ascii="宋体"/>
                <w:szCs w:val="21"/>
              </w:rPr>
              <w:t>1000</w:t>
            </w:r>
          </w:p>
        </w:tc>
        <w:tc>
          <w:tcPr>
            <w:tcW w:w="966" w:type="dxa"/>
            <w:vAlign w:val="center"/>
          </w:tcPr>
          <w:p w14:paraId="4F6B4150">
            <w:pPr>
              <w:jc w:val="center"/>
              <w:rPr>
                <w:rFonts w:ascii="宋体"/>
                <w:szCs w:val="21"/>
              </w:rPr>
            </w:pPr>
          </w:p>
        </w:tc>
        <w:tc>
          <w:tcPr>
            <w:tcW w:w="1166" w:type="dxa"/>
            <w:vAlign w:val="center"/>
          </w:tcPr>
          <w:p w14:paraId="5FD101EA">
            <w:pPr>
              <w:jc w:val="center"/>
              <w:rPr>
                <w:rFonts w:ascii="宋体"/>
                <w:szCs w:val="21"/>
              </w:rPr>
            </w:pPr>
            <w:r>
              <w:rPr>
                <w:rFonts w:hint="eastAsia" w:ascii="宋体" w:hAnsi="宋体"/>
                <w:szCs w:val="21"/>
              </w:rPr>
              <w:t>≥</w:t>
            </w:r>
            <w:r>
              <w:rPr>
                <w:rFonts w:hint="eastAsia" w:ascii="宋体"/>
                <w:szCs w:val="21"/>
              </w:rPr>
              <w:t>2000</w:t>
            </w:r>
          </w:p>
        </w:tc>
        <w:tc>
          <w:tcPr>
            <w:tcW w:w="967" w:type="dxa"/>
            <w:vAlign w:val="center"/>
          </w:tcPr>
          <w:p w14:paraId="1E65B5DF">
            <w:pPr>
              <w:jc w:val="center"/>
              <w:rPr>
                <w:rFonts w:ascii="宋体"/>
                <w:szCs w:val="21"/>
              </w:rPr>
            </w:pPr>
            <w:r>
              <w:rPr>
                <w:rFonts w:hint="eastAsia" w:ascii="宋体" w:hAnsi="宋体"/>
                <w:szCs w:val="21"/>
              </w:rPr>
              <w:t>≥</w:t>
            </w:r>
            <w:r>
              <w:rPr>
                <w:rFonts w:hint="eastAsia" w:ascii="宋体"/>
                <w:szCs w:val="21"/>
              </w:rPr>
              <w:t>300</w:t>
            </w:r>
          </w:p>
        </w:tc>
        <w:tc>
          <w:tcPr>
            <w:tcW w:w="931" w:type="dxa"/>
            <w:vAlign w:val="center"/>
          </w:tcPr>
          <w:p w14:paraId="18D798C9">
            <w:pPr>
              <w:jc w:val="center"/>
              <w:rPr>
                <w:rFonts w:ascii="宋体"/>
                <w:szCs w:val="21"/>
              </w:rPr>
            </w:pPr>
          </w:p>
        </w:tc>
        <w:tc>
          <w:tcPr>
            <w:tcW w:w="1048" w:type="dxa"/>
            <w:vAlign w:val="center"/>
          </w:tcPr>
          <w:p w14:paraId="15D25C13">
            <w:pPr>
              <w:jc w:val="center"/>
              <w:rPr>
                <w:rFonts w:ascii="宋体"/>
                <w:szCs w:val="21"/>
              </w:rPr>
            </w:pPr>
            <w:r>
              <w:rPr>
                <w:rFonts w:hint="eastAsia" w:ascii="宋体" w:hAnsi="宋体"/>
                <w:szCs w:val="21"/>
              </w:rPr>
              <w:t>≥</w:t>
            </w:r>
            <w:r>
              <w:rPr>
                <w:rFonts w:hint="eastAsia" w:ascii="宋体"/>
                <w:szCs w:val="21"/>
              </w:rPr>
              <w:t>300</w:t>
            </w:r>
          </w:p>
        </w:tc>
        <w:tc>
          <w:tcPr>
            <w:tcW w:w="967" w:type="dxa"/>
            <w:vAlign w:val="center"/>
          </w:tcPr>
          <w:p w14:paraId="06144D45">
            <w:pPr>
              <w:jc w:val="center"/>
              <w:rPr>
                <w:rFonts w:ascii="宋体"/>
                <w:szCs w:val="21"/>
              </w:rPr>
            </w:pPr>
            <w:r>
              <w:rPr>
                <w:rFonts w:hint="eastAsia" w:ascii="宋体" w:hAnsi="宋体"/>
                <w:szCs w:val="21"/>
              </w:rPr>
              <w:t>≥</w:t>
            </w:r>
            <w:r>
              <w:rPr>
                <w:rFonts w:hint="eastAsia" w:ascii="宋体"/>
                <w:szCs w:val="21"/>
              </w:rPr>
              <w:t>20</w:t>
            </w:r>
          </w:p>
        </w:tc>
        <w:tc>
          <w:tcPr>
            <w:tcW w:w="1090" w:type="dxa"/>
            <w:vAlign w:val="center"/>
          </w:tcPr>
          <w:p w14:paraId="2CEE0877">
            <w:pPr>
              <w:jc w:val="center"/>
              <w:rPr>
                <w:rFonts w:ascii="宋体"/>
                <w:szCs w:val="21"/>
              </w:rPr>
            </w:pPr>
          </w:p>
        </w:tc>
        <w:tc>
          <w:tcPr>
            <w:tcW w:w="907" w:type="dxa"/>
            <w:vAlign w:val="center"/>
          </w:tcPr>
          <w:p w14:paraId="6F4F5678">
            <w:pPr>
              <w:jc w:val="center"/>
              <w:rPr>
                <w:rFonts w:ascii="宋体"/>
                <w:szCs w:val="21"/>
              </w:rPr>
            </w:pPr>
            <w:r>
              <w:rPr>
                <w:rFonts w:hint="eastAsia" w:ascii="宋体" w:hAnsi="宋体"/>
                <w:szCs w:val="21"/>
              </w:rPr>
              <w:t>&lt;</w:t>
            </w:r>
            <w:r>
              <w:rPr>
                <w:rFonts w:hint="eastAsia" w:ascii="宋体"/>
                <w:szCs w:val="21"/>
              </w:rPr>
              <w:t>300</w:t>
            </w:r>
          </w:p>
        </w:tc>
        <w:tc>
          <w:tcPr>
            <w:tcW w:w="967" w:type="dxa"/>
            <w:vAlign w:val="center"/>
          </w:tcPr>
          <w:p w14:paraId="6B277A11">
            <w:pPr>
              <w:jc w:val="center"/>
              <w:rPr>
                <w:rFonts w:ascii="宋体"/>
                <w:szCs w:val="21"/>
              </w:rPr>
            </w:pPr>
            <w:r>
              <w:rPr>
                <w:rFonts w:hint="eastAsia" w:ascii="宋体" w:hAnsi="宋体"/>
                <w:szCs w:val="21"/>
              </w:rPr>
              <w:t>&lt;</w:t>
            </w:r>
            <w:r>
              <w:rPr>
                <w:rFonts w:hint="eastAsia" w:ascii="宋体"/>
                <w:szCs w:val="21"/>
              </w:rPr>
              <w:t>20</w:t>
            </w:r>
          </w:p>
        </w:tc>
        <w:tc>
          <w:tcPr>
            <w:tcW w:w="1103" w:type="dxa"/>
            <w:vAlign w:val="center"/>
          </w:tcPr>
          <w:p w14:paraId="090FD617">
            <w:pPr>
              <w:jc w:val="center"/>
              <w:rPr>
                <w:rFonts w:ascii="宋体"/>
                <w:szCs w:val="21"/>
              </w:rPr>
            </w:pPr>
          </w:p>
        </w:tc>
      </w:tr>
      <w:tr w14:paraId="1DE3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31" w:type="dxa"/>
            <w:shd w:val="clear" w:color="auto" w:fill="FFFFFF"/>
            <w:vAlign w:val="center"/>
          </w:tcPr>
          <w:p w14:paraId="47C14EC8">
            <w:pPr>
              <w:jc w:val="center"/>
              <w:rPr>
                <w:rFonts w:ascii="宋体"/>
                <w:szCs w:val="21"/>
              </w:rPr>
            </w:pPr>
            <w:r>
              <w:rPr>
                <w:rFonts w:hint="eastAsia" w:ascii="宋体"/>
                <w:szCs w:val="21"/>
              </w:rPr>
              <w:t>3</w:t>
            </w:r>
          </w:p>
        </w:tc>
        <w:tc>
          <w:tcPr>
            <w:tcW w:w="1513" w:type="dxa"/>
            <w:shd w:val="clear" w:color="auto" w:fill="FFFFFF"/>
            <w:vAlign w:val="center"/>
          </w:tcPr>
          <w:p w14:paraId="296E0ED5">
            <w:pPr>
              <w:spacing w:line="240" w:lineRule="exact"/>
              <w:jc w:val="center"/>
              <w:rPr>
                <w:rFonts w:ascii="宋体"/>
                <w:szCs w:val="21"/>
              </w:rPr>
            </w:pPr>
            <w:r>
              <w:rPr>
                <w:rFonts w:hint="eastAsia" w:ascii="宋体"/>
                <w:szCs w:val="21"/>
              </w:rPr>
              <w:t>建筑业</w:t>
            </w:r>
          </w:p>
        </w:tc>
        <w:tc>
          <w:tcPr>
            <w:tcW w:w="1088" w:type="dxa"/>
            <w:shd w:val="clear" w:color="auto" w:fill="FFFFFF"/>
            <w:vAlign w:val="center"/>
          </w:tcPr>
          <w:p w14:paraId="033B3482">
            <w:pPr>
              <w:jc w:val="center"/>
              <w:rPr>
                <w:rFonts w:ascii="宋体"/>
                <w:szCs w:val="21"/>
              </w:rPr>
            </w:pPr>
            <w:r>
              <w:rPr>
                <w:rFonts w:hint="eastAsia" w:ascii="宋体" w:hAnsi="宋体"/>
                <w:szCs w:val="21"/>
              </w:rPr>
              <w:t>≥</w:t>
            </w:r>
            <w:r>
              <w:rPr>
                <w:rFonts w:hint="eastAsia" w:ascii="宋体"/>
                <w:szCs w:val="21"/>
              </w:rPr>
              <w:t>80000</w:t>
            </w:r>
          </w:p>
        </w:tc>
        <w:tc>
          <w:tcPr>
            <w:tcW w:w="968" w:type="dxa"/>
            <w:shd w:val="clear" w:color="auto" w:fill="FFFFFF"/>
            <w:vAlign w:val="center"/>
          </w:tcPr>
          <w:p w14:paraId="4A195AD0">
            <w:pPr>
              <w:jc w:val="center"/>
              <w:rPr>
                <w:rFonts w:ascii="宋体"/>
                <w:szCs w:val="21"/>
              </w:rPr>
            </w:pPr>
          </w:p>
        </w:tc>
        <w:tc>
          <w:tcPr>
            <w:tcW w:w="966" w:type="dxa"/>
            <w:shd w:val="clear" w:color="auto" w:fill="FFFFFF"/>
            <w:vAlign w:val="center"/>
          </w:tcPr>
          <w:p w14:paraId="5EEE142C">
            <w:pPr>
              <w:jc w:val="center"/>
              <w:rPr>
                <w:rFonts w:ascii="宋体"/>
                <w:szCs w:val="21"/>
              </w:rPr>
            </w:pPr>
            <w:r>
              <w:rPr>
                <w:rFonts w:hint="eastAsia" w:ascii="宋体" w:hAnsi="宋体"/>
                <w:szCs w:val="21"/>
              </w:rPr>
              <w:t>≥</w:t>
            </w:r>
            <w:r>
              <w:rPr>
                <w:rFonts w:hint="eastAsia" w:ascii="宋体"/>
                <w:szCs w:val="21"/>
              </w:rPr>
              <w:t>80000</w:t>
            </w:r>
          </w:p>
        </w:tc>
        <w:tc>
          <w:tcPr>
            <w:tcW w:w="1166" w:type="dxa"/>
            <w:shd w:val="clear" w:color="auto" w:fill="FFFFFF"/>
            <w:vAlign w:val="center"/>
          </w:tcPr>
          <w:p w14:paraId="0EF7F6E6">
            <w:pPr>
              <w:jc w:val="center"/>
              <w:rPr>
                <w:rFonts w:ascii="宋体"/>
                <w:szCs w:val="21"/>
              </w:rPr>
            </w:pPr>
            <w:r>
              <w:rPr>
                <w:rFonts w:hint="eastAsia" w:ascii="宋体" w:hAnsi="宋体"/>
                <w:szCs w:val="21"/>
              </w:rPr>
              <w:t>≥</w:t>
            </w:r>
            <w:r>
              <w:rPr>
                <w:rFonts w:hint="eastAsia" w:ascii="宋体"/>
                <w:szCs w:val="21"/>
              </w:rPr>
              <w:t>6000</w:t>
            </w:r>
          </w:p>
        </w:tc>
        <w:tc>
          <w:tcPr>
            <w:tcW w:w="967" w:type="dxa"/>
            <w:shd w:val="clear" w:color="auto" w:fill="FFFFFF"/>
            <w:vAlign w:val="center"/>
          </w:tcPr>
          <w:p w14:paraId="09AB09DF">
            <w:pPr>
              <w:jc w:val="center"/>
              <w:rPr>
                <w:rFonts w:ascii="宋体"/>
                <w:szCs w:val="21"/>
              </w:rPr>
            </w:pPr>
          </w:p>
        </w:tc>
        <w:tc>
          <w:tcPr>
            <w:tcW w:w="931" w:type="dxa"/>
            <w:shd w:val="clear" w:color="auto" w:fill="FFFFFF"/>
            <w:vAlign w:val="center"/>
          </w:tcPr>
          <w:p w14:paraId="2F6A09F5">
            <w:pPr>
              <w:jc w:val="center"/>
              <w:rPr>
                <w:rFonts w:ascii="宋体"/>
                <w:szCs w:val="21"/>
              </w:rPr>
            </w:pPr>
            <w:r>
              <w:rPr>
                <w:rFonts w:hint="eastAsia" w:ascii="宋体" w:hAnsi="宋体"/>
                <w:szCs w:val="21"/>
              </w:rPr>
              <w:t>≥</w:t>
            </w:r>
            <w:r>
              <w:rPr>
                <w:rFonts w:hint="eastAsia" w:ascii="宋体"/>
                <w:szCs w:val="21"/>
              </w:rPr>
              <w:t>5000</w:t>
            </w:r>
          </w:p>
        </w:tc>
        <w:tc>
          <w:tcPr>
            <w:tcW w:w="1048" w:type="dxa"/>
            <w:shd w:val="clear" w:color="auto" w:fill="FFFFFF"/>
            <w:vAlign w:val="center"/>
          </w:tcPr>
          <w:p w14:paraId="31B730BF">
            <w:pPr>
              <w:jc w:val="center"/>
              <w:rPr>
                <w:rFonts w:ascii="宋体"/>
                <w:szCs w:val="21"/>
              </w:rPr>
            </w:pPr>
            <w:r>
              <w:rPr>
                <w:rFonts w:hint="eastAsia" w:ascii="宋体" w:hAnsi="宋体"/>
                <w:szCs w:val="21"/>
              </w:rPr>
              <w:t>≥</w:t>
            </w:r>
            <w:r>
              <w:rPr>
                <w:rFonts w:hint="eastAsia" w:ascii="宋体"/>
                <w:szCs w:val="21"/>
              </w:rPr>
              <w:t>300</w:t>
            </w:r>
          </w:p>
        </w:tc>
        <w:tc>
          <w:tcPr>
            <w:tcW w:w="967" w:type="dxa"/>
            <w:shd w:val="clear" w:color="auto" w:fill="FFFFFF"/>
            <w:vAlign w:val="center"/>
          </w:tcPr>
          <w:p w14:paraId="6AA3480A">
            <w:pPr>
              <w:jc w:val="center"/>
              <w:rPr>
                <w:rFonts w:ascii="宋体"/>
                <w:szCs w:val="21"/>
              </w:rPr>
            </w:pPr>
          </w:p>
        </w:tc>
        <w:tc>
          <w:tcPr>
            <w:tcW w:w="1090" w:type="dxa"/>
            <w:shd w:val="clear" w:color="auto" w:fill="FFFFFF"/>
            <w:vAlign w:val="center"/>
          </w:tcPr>
          <w:p w14:paraId="7DD20ABE">
            <w:pPr>
              <w:jc w:val="center"/>
              <w:rPr>
                <w:rFonts w:ascii="宋体"/>
                <w:szCs w:val="21"/>
              </w:rPr>
            </w:pPr>
            <w:r>
              <w:rPr>
                <w:rFonts w:hint="eastAsia" w:ascii="宋体" w:hAnsi="宋体"/>
                <w:szCs w:val="21"/>
              </w:rPr>
              <w:t>≥</w:t>
            </w:r>
            <w:r>
              <w:rPr>
                <w:rFonts w:hint="eastAsia" w:ascii="宋体"/>
                <w:szCs w:val="21"/>
              </w:rPr>
              <w:t>300</w:t>
            </w:r>
          </w:p>
        </w:tc>
        <w:tc>
          <w:tcPr>
            <w:tcW w:w="907" w:type="dxa"/>
            <w:shd w:val="clear" w:color="auto" w:fill="FFFFFF"/>
            <w:vAlign w:val="center"/>
          </w:tcPr>
          <w:p w14:paraId="069ED174">
            <w:pPr>
              <w:jc w:val="center"/>
              <w:rPr>
                <w:rFonts w:ascii="宋体"/>
                <w:szCs w:val="21"/>
              </w:rPr>
            </w:pPr>
            <w:r>
              <w:rPr>
                <w:rFonts w:hint="eastAsia" w:ascii="宋体" w:hAnsi="宋体"/>
                <w:szCs w:val="21"/>
              </w:rPr>
              <w:t>&lt;</w:t>
            </w:r>
            <w:r>
              <w:rPr>
                <w:rFonts w:hint="eastAsia" w:ascii="宋体"/>
                <w:szCs w:val="21"/>
              </w:rPr>
              <w:t>300</w:t>
            </w:r>
          </w:p>
        </w:tc>
        <w:tc>
          <w:tcPr>
            <w:tcW w:w="967" w:type="dxa"/>
            <w:shd w:val="clear" w:color="auto" w:fill="FFFFFF"/>
            <w:vAlign w:val="center"/>
          </w:tcPr>
          <w:p w14:paraId="0A6A1E9B">
            <w:pPr>
              <w:jc w:val="center"/>
              <w:rPr>
                <w:rFonts w:ascii="宋体"/>
                <w:szCs w:val="21"/>
              </w:rPr>
            </w:pPr>
          </w:p>
        </w:tc>
        <w:tc>
          <w:tcPr>
            <w:tcW w:w="1103" w:type="dxa"/>
            <w:shd w:val="clear" w:color="auto" w:fill="FFFFFF"/>
            <w:vAlign w:val="center"/>
          </w:tcPr>
          <w:p w14:paraId="4362AE7F">
            <w:pPr>
              <w:jc w:val="center"/>
              <w:rPr>
                <w:rFonts w:ascii="宋体"/>
                <w:szCs w:val="21"/>
              </w:rPr>
            </w:pPr>
            <w:r>
              <w:rPr>
                <w:rFonts w:hint="eastAsia" w:ascii="宋体" w:hAnsi="宋体"/>
                <w:szCs w:val="21"/>
              </w:rPr>
              <w:t>&lt;</w:t>
            </w:r>
            <w:r>
              <w:rPr>
                <w:rFonts w:hint="eastAsia" w:ascii="宋体"/>
                <w:szCs w:val="21"/>
              </w:rPr>
              <w:t>300</w:t>
            </w:r>
          </w:p>
        </w:tc>
      </w:tr>
      <w:tr w14:paraId="0308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31" w:type="dxa"/>
            <w:shd w:val="clear" w:color="auto" w:fill="FFFFFF"/>
            <w:vAlign w:val="center"/>
          </w:tcPr>
          <w:p w14:paraId="6BF433D9">
            <w:pPr>
              <w:jc w:val="center"/>
              <w:rPr>
                <w:rFonts w:ascii="宋体"/>
                <w:szCs w:val="21"/>
              </w:rPr>
            </w:pPr>
            <w:r>
              <w:rPr>
                <w:rFonts w:hint="eastAsia" w:ascii="宋体"/>
                <w:szCs w:val="21"/>
              </w:rPr>
              <w:t>4</w:t>
            </w:r>
          </w:p>
        </w:tc>
        <w:tc>
          <w:tcPr>
            <w:tcW w:w="1513" w:type="dxa"/>
            <w:shd w:val="clear" w:color="auto" w:fill="FFFFFF"/>
            <w:vAlign w:val="center"/>
          </w:tcPr>
          <w:p w14:paraId="4061B9B5">
            <w:pPr>
              <w:spacing w:line="240" w:lineRule="exact"/>
              <w:jc w:val="center"/>
              <w:rPr>
                <w:rFonts w:ascii="宋体"/>
                <w:szCs w:val="21"/>
              </w:rPr>
            </w:pPr>
            <w:r>
              <w:rPr>
                <w:rFonts w:hint="eastAsia" w:ascii="宋体"/>
                <w:szCs w:val="21"/>
              </w:rPr>
              <w:t>批发业</w:t>
            </w:r>
          </w:p>
        </w:tc>
        <w:tc>
          <w:tcPr>
            <w:tcW w:w="1088" w:type="dxa"/>
            <w:shd w:val="clear" w:color="auto" w:fill="FFFFFF"/>
            <w:vAlign w:val="center"/>
          </w:tcPr>
          <w:p w14:paraId="1B5BA137">
            <w:pPr>
              <w:jc w:val="center"/>
              <w:rPr>
                <w:rFonts w:ascii="宋体"/>
                <w:szCs w:val="21"/>
              </w:rPr>
            </w:pPr>
            <w:r>
              <w:rPr>
                <w:rFonts w:hint="eastAsia" w:ascii="宋体" w:hAnsi="宋体"/>
                <w:szCs w:val="21"/>
              </w:rPr>
              <w:t>≥</w:t>
            </w:r>
            <w:r>
              <w:rPr>
                <w:rFonts w:hint="eastAsia" w:ascii="宋体"/>
                <w:szCs w:val="21"/>
              </w:rPr>
              <w:t>40000</w:t>
            </w:r>
          </w:p>
        </w:tc>
        <w:tc>
          <w:tcPr>
            <w:tcW w:w="968" w:type="dxa"/>
            <w:shd w:val="clear" w:color="auto" w:fill="FFFFFF"/>
            <w:vAlign w:val="center"/>
          </w:tcPr>
          <w:p w14:paraId="1D3B44B7">
            <w:pPr>
              <w:jc w:val="center"/>
              <w:rPr>
                <w:rFonts w:ascii="宋体"/>
                <w:szCs w:val="21"/>
              </w:rPr>
            </w:pPr>
            <w:r>
              <w:rPr>
                <w:rFonts w:hint="eastAsia" w:ascii="宋体" w:hAnsi="宋体"/>
                <w:szCs w:val="21"/>
              </w:rPr>
              <w:t>≥</w:t>
            </w:r>
            <w:r>
              <w:rPr>
                <w:rFonts w:hint="eastAsia" w:ascii="宋体"/>
                <w:szCs w:val="21"/>
              </w:rPr>
              <w:t>200</w:t>
            </w:r>
          </w:p>
        </w:tc>
        <w:tc>
          <w:tcPr>
            <w:tcW w:w="966" w:type="dxa"/>
            <w:shd w:val="clear" w:color="auto" w:fill="FFFFFF"/>
            <w:vAlign w:val="center"/>
          </w:tcPr>
          <w:p w14:paraId="27C49521">
            <w:pPr>
              <w:jc w:val="center"/>
              <w:rPr>
                <w:rFonts w:ascii="宋体"/>
                <w:szCs w:val="21"/>
              </w:rPr>
            </w:pPr>
          </w:p>
        </w:tc>
        <w:tc>
          <w:tcPr>
            <w:tcW w:w="1166" w:type="dxa"/>
            <w:shd w:val="clear" w:color="auto" w:fill="FFFFFF"/>
            <w:vAlign w:val="center"/>
          </w:tcPr>
          <w:p w14:paraId="20006B85">
            <w:pPr>
              <w:jc w:val="center"/>
              <w:rPr>
                <w:rFonts w:ascii="宋体"/>
                <w:szCs w:val="21"/>
              </w:rPr>
            </w:pPr>
            <w:r>
              <w:rPr>
                <w:rFonts w:hint="eastAsia" w:ascii="宋体" w:hAnsi="宋体"/>
                <w:szCs w:val="21"/>
              </w:rPr>
              <w:t>≥</w:t>
            </w:r>
            <w:r>
              <w:rPr>
                <w:rFonts w:hint="eastAsia" w:ascii="宋体"/>
                <w:szCs w:val="21"/>
              </w:rPr>
              <w:t>5000</w:t>
            </w:r>
          </w:p>
        </w:tc>
        <w:tc>
          <w:tcPr>
            <w:tcW w:w="967" w:type="dxa"/>
            <w:shd w:val="clear" w:color="auto" w:fill="FFFFFF"/>
            <w:vAlign w:val="center"/>
          </w:tcPr>
          <w:p w14:paraId="7C80F684">
            <w:pPr>
              <w:jc w:val="center"/>
              <w:rPr>
                <w:rFonts w:ascii="宋体"/>
                <w:szCs w:val="21"/>
              </w:rPr>
            </w:pPr>
            <w:r>
              <w:rPr>
                <w:rFonts w:hint="eastAsia" w:ascii="宋体" w:hAnsi="宋体"/>
                <w:szCs w:val="21"/>
              </w:rPr>
              <w:t>≥</w:t>
            </w:r>
            <w:r>
              <w:rPr>
                <w:rFonts w:hint="eastAsia" w:ascii="宋体"/>
                <w:szCs w:val="21"/>
              </w:rPr>
              <w:t>20</w:t>
            </w:r>
          </w:p>
        </w:tc>
        <w:tc>
          <w:tcPr>
            <w:tcW w:w="931" w:type="dxa"/>
            <w:shd w:val="clear" w:color="auto" w:fill="FFFFFF"/>
            <w:vAlign w:val="center"/>
          </w:tcPr>
          <w:p w14:paraId="4EDC938D">
            <w:pPr>
              <w:jc w:val="center"/>
              <w:rPr>
                <w:rFonts w:ascii="宋体"/>
                <w:szCs w:val="21"/>
              </w:rPr>
            </w:pPr>
          </w:p>
        </w:tc>
        <w:tc>
          <w:tcPr>
            <w:tcW w:w="1048" w:type="dxa"/>
            <w:shd w:val="clear" w:color="auto" w:fill="FFFFFF"/>
            <w:vAlign w:val="center"/>
          </w:tcPr>
          <w:p w14:paraId="7838241B">
            <w:pPr>
              <w:jc w:val="center"/>
              <w:rPr>
                <w:rFonts w:ascii="宋体"/>
                <w:szCs w:val="21"/>
              </w:rPr>
            </w:pPr>
            <w:r>
              <w:rPr>
                <w:rFonts w:hint="eastAsia" w:ascii="宋体" w:hAnsi="宋体"/>
                <w:szCs w:val="21"/>
              </w:rPr>
              <w:t>≥</w:t>
            </w:r>
            <w:r>
              <w:rPr>
                <w:rFonts w:hint="eastAsia" w:ascii="宋体"/>
                <w:szCs w:val="21"/>
              </w:rPr>
              <w:t>1000</w:t>
            </w:r>
          </w:p>
        </w:tc>
        <w:tc>
          <w:tcPr>
            <w:tcW w:w="967" w:type="dxa"/>
            <w:shd w:val="clear" w:color="auto" w:fill="FFFFFF"/>
            <w:vAlign w:val="center"/>
          </w:tcPr>
          <w:p w14:paraId="4CA0A558">
            <w:pPr>
              <w:jc w:val="center"/>
              <w:rPr>
                <w:rFonts w:ascii="宋体"/>
                <w:szCs w:val="21"/>
              </w:rPr>
            </w:pPr>
            <w:r>
              <w:rPr>
                <w:rFonts w:hint="eastAsia" w:ascii="宋体" w:hAnsi="宋体"/>
                <w:szCs w:val="21"/>
              </w:rPr>
              <w:t>≥</w:t>
            </w:r>
            <w:r>
              <w:rPr>
                <w:rFonts w:hint="eastAsia" w:ascii="宋体"/>
                <w:szCs w:val="21"/>
              </w:rPr>
              <w:t>5</w:t>
            </w:r>
          </w:p>
        </w:tc>
        <w:tc>
          <w:tcPr>
            <w:tcW w:w="1090" w:type="dxa"/>
            <w:shd w:val="clear" w:color="auto" w:fill="FFFFFF"/>
            <w:vAlign w:val="center"/>
          </w:tcPr>
          <w:p w14:paraId="37E6FCDE">
            <w:pPr>
              <w:jc w:val="center"/>
              <w:rPr>
                <w:rFonts w:ascii="宋体"/>
                <w:szCs w:val="21"/>
              </w:rPr>
            </w:pPr>
          </w:p>
        </w:tc>
        <w:tc>
          <w:tcPr>
            <w:tcW w:w="907" w:type="dxa"/>
            <w:shd w:val="clear" w:color="auto" w:fill="FFFFFF"/>
            <w:vAlign w:val="center"/>
          </w:tcPr>
          <w:p w14:paraId="4EC23F84">
            <w:pPr>
              <w:jc w:val="center"/>
              <w:rPr>
                <w:rFonts w:ascii="宋体"/>
                <w:szCs w:val="21"/>
              </w:rPr>
            </w:pPr>
            <w:r>
              <w:rPr>
                <w:rFonts w:hint="eastAsia" w:ascii="宋体" w:hAnsi="宋体"/>
                <w:szCs w:val="21"/>
              </w:rPr>
              <w:t>&lt;</w:t>
            </w:r>
            <w:r>
              <w:rPr>
                <w:rFonts w:hint="eastAsia" w:ascii="宋体"/>
                <w:szCs w:val="21"/>
              </w:rPr>
              <w:t>1000</w:t>
            </w:r>
          </w:p>
        </w:tc>
        <w:tc>
          <w:tcPr>
            <w:tcW w:w="967" w:type="dxa"/>
            <w:shd w:val="clear" w:color="auto" w:fill="FFFFFF"/>
            <w:vAlign w:val="center"/>
          </w:tcPr>
          <w:p w14:paraId="53A3ECAA">
            <w:pPr>
              <w:jc w:val="center"/>
              <w:rPr>
                <w:rFonts w:ascii="宋体"/>
                <w:szCs w:val="21"/>
              </w:rPr>
            </w:pPr>
            <w:r>
              <w:rPr>
                <w:rFonts w:hint="eastAsia" w:ascii="宋体" w:hAnsi="宋体"/>
                <w:szCs w:val="21"/>
              </w:rPr>
              <w:t>&lt;</w:t>
            </w:r>
            <w:r>
              <w:rPr>
                <w:rFonts w:hint="eastAsia" w:ascii="宋体"/>
                <w:szCs w:val="21"/>
              </w:rPr>
              <w:t>5</w:t>
            </w:r>
          </w:p>
        </w:tc>
        <w:tc>
          <w:tcPr>
            <w:tcW w:w="1103" w:type="dxa"/>
            <w:shd w:val="clear" w:color="auto" w:fill="FFFFFF"/>
            <w:vAlign w:val="center"/>
          </w:tcPr>
          <w:p w14:paraId="644DB4E5">
            <w:pPr>
              <w:jc w:val="center"/>
              <w:rPr>
                <w:rFonts w:ascii="宋体"/>
                <w:szCs w:val="21"/>
              </w:rPr>
            </w:pPr>
          </w:p>
        </w:tc>
      </w:tr>
      <w:tr w14:paraId="732D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31" w:type="dxa"/>
            <w:shd w:val="clear" w:color="auto" w:fill="FFFFFF"/>
            <w:vAlign w:val="center"/>
          </w:tcPr>
          <w:p w14:paraId="7D2B6FC9">
            <w:pPr>
              <w:jc w:val="center"/>
              <w:rPr>
                <w:rFonts w:ascii="宋体"/>
                <w:szCs w:val="21"/>
              </w:rPr>
            </w:pPr>
            <w:r>
              <w:rPr>
                <w:rFonts w:hint="eastAsia" w:ascii="宋体"/>
                <w:szCs w:val="21"/>
              </w:rPr>
              <w:t>5</w:t>
            </w:r>
          </w:p>
        </w:tc>
        <w:tc>
          <w:tcPr>
            <w:tcW w:w="1513" w:type="dxa"/>
            <w:shd w:val="clear" w:color="auto" w:fill="FFFFFF"/>
            <w:vAlign w:val="center"/>
          </w:tcPr>
          <w:p w14:paraId="1377E330">
            <w:pPr>
              <w:spacing w:line="240" w:lineRule="exact"/>
              <w:jc w:val="center"/>
              <w:rPr>
                <w:rFonts w:ascii="宋体"/>
                <w:szCs w:val="21"/>
              </w:rPr>
            </w:pPr>
            <w:r>
              <w:rPr>
                <w:rFonts w:hint="eastAsia" w:ascii="宋体"/>
                <w:szCs w:val="21"/>
              </w:rPr>
              <w:t>零售业</w:t>
            </w:r>
          </w:p>
        </w:tc>
        <w:tc>
          <w:tcPr>
            <w:tcW w:w="1088" w:type="dxa"/>
            <w:shd w:val="clear" w:color="auto" w:fill="FFFFFF"/>
            <w:vAlign w:val="center"/>
          </w:tcPr>
          <w:p w14:paraId="4073D905">
            <w:pPr>
              <w:jc w:val="center"/>
              <w:rPr>
                <w:rFonts w:ascii="宋体"/>
                <w:szCs w:val="21"/>
              </w:rPr>
            </w:pPr>
            <w:r>
              <w:rPr>
                <w:rFonts w:hint="eastAsia" w:ascii="宋体" w:hAnsi="宋体"/>
                <w:szCs w:val="21"/>
              </w:rPr>
              <w:t>≥</w:t>
            </w:r>
            <w:r>
              <w:rPr>
                <w:rFonts w:hint="eastAsia" w:ascii="宋体"/>
                <w:szCs w:val="21"/>
              </w:rPr>
              <w:t>20000</w:t>
            </w:r>
          </w:p>
        </w:tc>
        <w:tc>
          <w:tcPr>
            <w:tcW w:w="968" w:type="dxa"/>
            <w:shd w:val="clear" w:color="auto" w:fill="FFFFFF"/>
            <w:vAlign w:val="center"/>
          </w:tcPr>
          <w:p w14:paraId="11A0630F">
            <w:pPr>
              <w:jc w:val="center"/>
              <w:rPr>
                <w:rFonts w:ascii="宋体"/>
                <w:szCs w:val="21"/>
              </w:rPr>
            </w:pPr>
            <w:r>
              <w:rPr>
                <w:rFonts w:hint="eastAsia" w:ascii="宋体" w:hAnsi="宋体"/>
                <w:szCs w:val="21"/>
              </w:rPr>
              <w:t>≥</w:t>
            </w:r>
            <w:r>
              <w:rPr>
                <w:rFonts w:hint="eastAsia" w:ascii="宋体"/>
                <w:szCs w:val="21"/>
              </w:rPr>
              <w:t>300</w:t>
            </w:r>
          </w:p>
        </w:tc>
        <w:tc>
          <w:tcPr>
            <w:tcW w:w="966" w:type="dxa"/>
            <w:shd w:val="clear" w:color="auto" w:fill="FFFFFF"/>
            <w:vAlign w:val="center"/>
          </w:tcPr>
          <w:p w14:paraId="781CCE2F">
            <w:pPr>
              <w:jc w:val="center"/>
              <w:rPr>
                <w:rFonts w:ascii="宋体"/>
                <w:szCs w:val="21"/>
              </w:rPr>
            </w:pPr>
          </w:p>
        </w:tc>
        <w:tc>
          <w:tcPr>
            <w:tcW w:w="1166" w:type="dxa"/>
            <w:shd w:val="clear" w:color="auto" w:fill="FFFFFF"/>
            <w:vAlign w:val="center"/>
          </w:tcPr>
          <w:p w14:paraId="29063E5A">
            <w:pPr>
              <w:jc w:val="center"/>
              <w:rPr>
                <w:rFonts w:ascii="宋体"/>
                <w:szCs w:val="21"/>
              </w:rPr>
            </w:pPr>
            <w:r>
              <w:rPr>
                <w:rFonts w:hint="eastAsia" w:ascii="宋体" w:hAnsi="宋体"/>
                <w:szCs w:val="21"/>
              </w:rPr>
              <w:t>≥</w:t>
            </w:r>
            <w:r>
              <w:rPr>
                <w:rFonts w:hint="eastAsia" w:ascii="宋体"/>
                <w:szCs w:val="21"/>
              </w:rPr>
              <w:t>500</w:t>
            </w:r>
          </w:p>
        </w:tc>
        <w:tc>
          <w:tcPr>
            <w:tcW w:w="967" w:type="dxa"/>
            <w:shd w:val="clear" w:color="auto" w:fill="FFFFFF"/>
            <w:vAlign w:val="center"/>
          </w:tcPr>
          <w:p w14:paraId="5BC40C25">
            <w:pPr>
              <w:jc w:val="center"/>
              <w:rPr>
                <w:rFonts w:ascii="宋体"/>
                <w:szCs w:val="21"/>
              </w:rPr>
            </w:pPr>
            <w:r>
              <w:rPr>
                <w:rFonts w:hint="eastAsia" w:ascii="宋体" w:hAnsi="宋体"/>
                <w:szCs w:val="21"/>
              </w:rPr>
              <w:t>≥</w:t>
            </w:r>
            <w:r>
              <w:rPr>
                <w:rFonts w:hint="eastAsia" w:ascii="宋体"/>
                <w:szCs w:val="21"/>
              </w:rPr>
              <w:t>50</w:t>
            </w:r>
          </w:p>
        </w:tc>
        <w:tc>
          <w:tcPr>
            <w:tcW w:w="931" w:type="dxa"/>
            <w:shd w:val="clear" w:color="auto" w:fill="FFFFFF"/>
            <w:vAlign w:val="center"/>
          </w:tcPr>
          <w:p w14:paraId="34531ECA">
            <w:pPr>
              <w:jc w:val="center"/>
              <w:rPr>
                <w:rFonts w:ascii="宋体"/>
                <w:szCs w:val="21"/>
              </w:rPr>
            </w:pPr>
          </w:p>
        </w:tc>
        <w:tc>
          <w:tcPr>
            <w:tcW w:w="1048" w:type="dxa"/>
            <w:shd w:val="clear" w:color="auto" w:fill="FFFFFF"/>
            <w:vAlign w:val="center"/>
          </w:tcPr>
          <w:p w14:paraId="3A56F15A">
            <w:pPr>
              <w:jc w:val="center"/>
              <w:rPr>
                <w:rFonts w:ascii="宋体"/>
                <w:szCs w:val="21"/>
              </w:rPr>
            </w:pPr>
            <w:r>
              <w:rPr>
                <w:rFonts w:hint="eastAsia" w:ascii="宋体" w:hAnsi="宋体"/>
                <w:szCs w:val="21"/>
              </w:rPr>
              <w:t>≥</w:t>
            </w:r>
            <w:r>
              <w:rPr>
                <w:rFonts w:hint="eastAsia" w:ascii="宋体"/>
                <w:szCs w:val="21"/>
              </w:rPr>
              <w:t>100</w:t>
            </w:r>
          </w:p>
        </w:tc>
        <w:tc>
          <w:tcPr>
            <w:tcW w:w="967" w:type="dxa"/>
            <w:shd w:val="clear" w:color="auto" w:fill="FFFFFF"/>
            <w:vAlign w:val="center"/>
          </w:tcPr>
          <w:p w14:paraId="77BA2837">
            <w:pPr>
              <w:jc w:val="center"/>
              <w:rPr>
                <w:rFonts w:ascii="宋体"/>
                <w:szCs w:val="21"/>
              </w:rPr>
            </w:pPr>
            <w:r>
              <w:rPr>
                <w:rFonts w:hint="eastAsia" w:ascii="宋体" w:hAnsi="宋体"/>
                <w:szCs w:val="21"/>
              </w:rPr>
              <w:t>≥</w:t>
            </w:r>
            <w:r>
              <w:rPr>
                <w:rFonts w:hint="eastAsia" w:ascii="宋体"/>
                <w:szCs w:val="21"/>
              </w:rPr>
              <w:t>10</w:t>
            </w:r>
          </w:p>
        </w:tc>
        <w:tc>
          <w:tcPr>
            <w:tcW w:w="1090" w:type="dxa"/>
            <w:shd w:val="clear" w:color="auto" w:fill="FFFFFF"/>
            <w:vAlign w:val="center"/>
          </w:tcPr>
          <w:p w14:paraId="4DACCA0A">
            <w:pPr>
              <w:jc w:val="center"/>
              <w:rPr>
                <w:rFonts w:ascii="宋体"/>
                <w:szCs w:val="21"/>
              </w:rPr>
            </w:pPr>
          </w:p>
        </w:tc>
        <w:tc>
          <w:tcPr>
            <w:tcW w:w="907" w:type="dxa"/>
            <w:shd w:val="clear" w:color="auto" w:fill="FFFFFF"/>
            <w:vAlign w:val="center"/>
          </w:tcPr>
          <w:p w14:paraId="46077898">
            <w:pPr>
              <w:jc w:val="center"/>
              <w:rPr>
                <w:rFonts w:ascii="宋体"/>
                <w:szCs w:val="21"/>
              </w:rPr>
            </w:pPr>
            <w:r>
              <w:rPr>
                <w:rFonts w:hint="eastAsia" w:ascii="宋体" w:hAnsi="宋体"/>
                <w:szCs w:val="21"/>
              </w:rPr>
              <w:t>&lt;</w:t>
            </w:r>
            <w:r>
              <w:rPr>
                <w:rFonts w:hint="eastAsia" w:ascii="宋体"/>
                <w:szCs w:val="21"/>
              </w:rPr>
              <w:t>100</w:t>
            </w:r>
          </w:p>
        </w:tc>
        <w:tc>
          <w:tcPr>
            <w:tcW w:w="967" w:type="dxa"/>
            <w:shd w:val="clear" w:color="auto" w:fill="FFFFFF"/>
            <w:vAlign w:val="center"/>
          </w:tcPr>
          <w:p w14:paraId="4FF51B7F">
            <w:pPr>
              <w:jc w:val="center"/>
              <w:rPr>
                <w:rFonts w:ascii="宋体"/>
                <w:szCs w:val="21"/>
              </w:rPr>
            </w:pPr>
            <w:r>
              <w:rPr>
                <w:rFonts w:hint="eastAsia" w:ascii="宋体" w:hAnsi="宋体"/>
                <w:szCs w:val="21"/>
              </w:rPr>
              <w:t>&lt;</w:t>
            </w:r>
            <w:r>
              <w:rPr>
                <w:rFonts w:hint="eastAsia" w:ascii="宋体"/>
                <w:szCs w:val="21"/>
              </w:rPr>
              <w:t>10</w:t>
            </w:r>
          </w:p>
        </w:tc>
        <w:tc>
          <w:tcPr>
            <w:tcW w:w="1103" w:type="dxa"/>
            <w:shd w:val="clear" w:color="auto" w:fill="FFFFFF"/>
            <w:vAlign w:val="center"/>
          </w:tcPr>
          <w:p w14:paraId="037D688F">
            <w:pPr>
              <w:jc w:val="center"/>
              <w:rPr>
                <w:rFonts w:ascii="宋体"/>
                <w:szCs w:val="21"/>
              </w:rPr>
            </w:pPr>
          </w:p>
        </w:tc>
      </w:tr>
      <w:tr w14:paraId="4F83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31" w:type="dxa"/>
            <w:shd w:val="clear" w:color="auto" w:fill="FFFFFF"/>
            <w:vAlign w:val="center"/>
          </w:tcPr>
          <w:p w14:paraId="7D5F78FA">
            <w:pPr>
              <w:jc w:val="center"/>
              <w:rPr>
                <w:rFonts w:ascii="宋体"/>
                <w:szCs w:val="21"/>
              </w:rPr>
            </w:pPr>
            <w:r>
              <w:rPr>
                <w:rFonts w:hint="eastAsia" w:ascii="宋体"/>
                <w:szCs w:val="21"/>
              </w:rPr>
              <w:t>6</w:t>
            </w:r>
          </w:p>
        </w:tc>
        <w:tc>
          <w:tcPr>
            <w:tcW w:w="1513" w:type="dxa"/>
            <w:shd w:val="clear" w:color="auto" w:fill="FFFFFF"/>
            <w:vAlign w:val="center"/>
          </w:tcPr>
          <w:p w14:paraId="56B55C70">
            <w:pPr>
              <w:spacing w:line="240" w:lineRule="exact"/>
              <w:jc w:val="center"/>
              <w:rPr>
                <w:rFonts w:ascii="宋体"/>
                <w:szCs w:val="21"/>
              </w:rPr>
            </w:pPr>
            <w:r>
              <w:rPr>
                <w:rFonts w:hint="eastAsia" w:ascii="宋体"/>
                <w:szCs w:val="21"/>
              </w:rPr>
              <w:t>交通运输业</w:t>
            </w:r>
          </w:p>
        </w:tc>
        <w:tc>
          <w:tcPr>
            <w:tcW w:w="1088" w:type="dxa"/>
            <w:shd w:val="clear" w:color="auto" w:fill="FFFFFF"/>
            <w:vAlign w:val="center"/>
          </w:tcPr>
          <w:p w14:paraId="43F189FE">
            <w:pPr>
              <w:jc w:val="center"/>
              <w:rPr>
                <w:rFonts w:ascii="宋体"/>
                <w:szCs w:val="21"/>
              </w:rPr>
            </w:pPr>
            <w:r>
              <w:rPr>
                <w:rFonts w:hint="eastAsia" w:ascii="宋体" w:hAnsi="宋体"/>
                <w:szCs w:val="21"/>
              </w:rPr>
              <w:t>≥</w:t>
            </w:r>
            <w:r>
              <w:rPr>
                <w:rFonts w:hint="eastAsia" w:ascii="宋体"/>
                <w:szCs w:val="21"/>
              </w:rPr>
              <w:t>30000</w:t>
            </w:r>
          </w:p>
        </w:tc>
        <w:tc>
          <w:tcPr>
            <w:tcW w:w="968" w:type="dxa"/>
            <w:shd w:val="clear" w:color="auto" w:fill="FFFFFF"/>
            <w:vAlign w:val="center"/>
          </w:tcPr>
          <w:p w14:paraId="60F81A64">
            <w:pPr>
              <w:jc w:val="center"/>
              <w:rPr>
                <w:rFonts w:ascii="宋体"/>
                <w:szCs w:val="21"/>
              </w:rPr>
            </w:pPr>
            <w:r>
              <w:rPr>
                <w:rFonts w:hint="eastAsia" w:ascii="宋体" w:hAnsi="宋体"/>
                <w:szCs w:val="21"/>
              </w:rPr>
              <w:t>≥</w:t>
            </w:r>
            <w:r>
              <w:rPr>
                <w:rFonts w:hint="eastAsia" w:ascii="宋体"/>
                <w:szCs w:val="21"/>
              </w:rPr>
              <w:t>1000</w:t>
            </w:r>
          </w:p>
        </w:tc>
        <w:tc>
          <w:tcPr>
            <w:tcW w:w="966" w:type="dxa"/>
            <w:shd w:val="clear" w:color="auto" w:fill="FFFFFF"/>
            <w:vAlign w:val="center"/>
          </w:tcPr>
          <w:p w14:paraId="2A7F5D7E">
            <w:pPr>
              <w:jc w:val="center"/>
              <w:rPr>
                <w:rFonts w:ascii="宋体"/>
                <w:szCs w:val="21"/>
              </w:rPr>
            </w:pPr>
          </w:p>
        </w:tc>
        <w:tc>
          <w:tcPr>
            <w:tcW w:w="1166" w:type="dxa"/>
            <w:shd w:val="clear" w:color="auto" w:fill="FFFFFF"/>
            <w:vAlign w:val="center"/>
          </w:tcPr>
          <w:p w14:paraId="349EA78A">
            <w:pPr>
              <w:jc w:val="center"/>
              <w:rPr>
                <w:rFonts w:ascii="宋体"/>
                <w:szCs w:val="21"/>
              </w:rPr>
            </w:pPr>
            <w:r>
              <w:rPr>
                <w:rFonts w:hint="eastAsia" w:ascii="宋体" w:hAnsi="宋体"/>
                <w:szCs w:val="21"/>
              </w:rPr>
              <w:t>≥</w:t>
            </w:r>
            <w:r>
              <w:rPr>
                <w:rFonts w:hint="eastAsia" w:ascii="宋体"/>
                <w:szCs w:val="21"/>
              </w:rPr>
              <w:t>3000</w:t>
            </w:r>
          </w:p>
        </w:tc>
        <w:tc>
          <w:tcPr>
            <w:tcW w:w="967" w:type="dxa"/>
            <w:shd w:val="clear" w:color="auto" w:fill="FFFFFF"/>
            <w:vAlign w:val="center"/>
          </w:tcPr>
          <w:p w14:paraId="26F96F8B">
            <w:pPr>
              <w:jc w:val="center"/>
              <w:rPr>
                <w:rFonts w:ascii="宋体"/>
                <w:szCs w:val="21"/>
              </w:rPr>
            </w:pPr>
            <w:r>
              <w:rPr>
                <w:rFonts w:hint="eastAsia" w:ascii="宋体" w:hAnsi="宋体"/>
                <w:szCs w:val="21"/>
              </w:rPr>
              <w:t>≥</w:t>
            </w:r>
            <w:r>
              <w:rPr>
                <w:rFonts w:hint="eastAsia" w:ascii="宋体"/>
                <w:szCs w:val="21"/>
              </w:rPr>
              <w:t>300</w:t>
            </w:r>
          </w:p>
        </w:tc>
        <w:tc>
          <w:tcPr>
            <w:tcW w:w="931" w:type="dxa"/>
            <w:shd w:val="clear" w:color="auto" w:fill="FFFFFF"/>
            <w:vAlign w:val="center"/>
          </w:tcPr>
          <w:p w14:paraId="1CA831B8">
            <w:pPr>
              <w:jc w:val="center"/>
              <w:rPr>
                <w:rFonts w:ascii="宋体"/>
                <w:szCs w:val="21"/>
              </w:rPr>
            </w:pPr>
          </w:p>
        </w:tc>
        <w:tc>
          <w:tcPr>
            <w:tcW w:w="1048" w:type="dxa"/>
            <w:shd w:val="clear" w:color="auto" w:fill="FFFFFF"/>
            <w:vAlign w:val="center"/>
          </w:tcPr>
          <w:p w14:paraId="533D6787">
            <w:pPr>
              <w:jc w:val="center"/>
              <w:rPr>
                <w:rFonts w:ascii="宋体"/>
                <w:szCs w:val="21"/>
              </w:rPr>
            </w:pPr>
            <w:r>
              <w:rPr>
                <w:rFonts w:hint="eastAsia" w:ascii="宋体" w:hAnsi="宋体"/>
                <w:szCs w:val="21"/>
              </w:rPr>
              <w:t>≥</w:t>
            </w:r>
            <w:r>
              <w:rPr>
                <w:rFonts w:hint="eastAsia" w:ascii="宋体"/>
                <w:szCs w:val="21"/>
              </w:rPr>
              <w:t>200</w:t>
            </w:r>
          </w:p>
        </w:tc>
        <w:tc>
          <w:tcPr>
            <w:tcW w:w="967" w:type="dxa"/>
            <w:shd w:val="clear" w:color="auto" w:fill="FFFFFF"/>
            <w:vAlign w:val="center"/>
          </w:tcPr>
          <w:p w14:paraId="25F44E8C">
            <w:pPr>
              <w:jc w:val="center"/>
              <w:rPr>
                <w:rFonts w:ascii="宋体"/>
                <w:szCs w:val="21"/>
              </w:rPr>
            </w:pPr>
            <w:r>
              <w:rPr>
                <w:rFonts w:hint="eastAsia" w:ascii="宋体" w:hAnsi="宋体"/>
                <w:szCs w:val="21"/>
              </w:rPr>
              <w:t>≥</w:t>
            </w:r>
            <w:r>
              <w:rPr>
                <w:rFonts w:hint="eastAsia" w:ascii="宋体"/>
                <w:szCs w:val="21"/>
              </w:rPr>
              <w:t>20</w:t>
            </w:r>
          </w:p>
        </w:tc>
        <w:tc>
          <w:tcPr>
            <w:tcW w:w="1090" w:type="dxa"/>
            <w:shd w:val="clear" w:color="auto" w:fill="FFFFFF"/>
            <w:vAlign w:val="center"/>
          </w:tcPr>
          <w:p w14:paraId="530E862C">
            <w:pPr>
              <w:jc w:val="center"/>
              <w:rPr>
                <w:rFonts w:ascii="宋体"/>
                <w:szCs w:val="21"/>
              </w:rPr>
            </w:pPr>
          </w:p>
        </w:tc>
        <w:tc>
          <w:tcPr>
            <w:tcW w:w="907" w:type="dxa"/>
            <w:shd w:val="clear" w:color="auto" w:fill="FFFFFF"/>
            <w:vAlign w:val="center"/>
          </w:tcPr>
          <w:p w14:paraId="7754706B">
            <w:pPr>
              <w:jc w:val="center"/>
              <w:rPr>
                <w:rFonts w:ascii="宋体"/>
                <w:szCs w:val="21"/>
              </w:rPr>
            </w:pPr>
            <w:r>
              <w:rPr>
                <w:rFonts w:hint="eastAsia" w:ascii="宋体" w:hAnsi="宋体"/>
                <w:szCs w:val="21"/>
              </w:rPr>
              <w:t>&lt;</w:t>
            </w:r>
            <w:r>
              <w:rPr>
                <w:rFonts w:hint="eastAsia" w:ascii="宋体"/>
                <w:szCs w:val="21"/>
              </w:rPr>
              <w:t>200</w:t>
            </w:r>
          </w:p>
        </w:tc>
        <w:tc>
          <w:tcPr>
            <w:tcW w:w="967" w:type="dxa"/>
            <w:shd w:val="clear" w:color="auto" w:fill="FFFFFF"/>
            <w:vAlign w:val="center"/>
          </w:tcPr>
          <w:p w14:paraId="367FF5FE">
            <w:pPr>
              <w:jc w:val="center"/>
              <w:rPr>
                <w:rFonts w:ascii="宋体"/>
                <w:szCs w:val="21"/>
              </w:rPr>
            </w:pPr>
            <w:r>
              <w:rPr>
                <w:rFonts w:hint="eastAsia" w:ascii="宋体" w:hAnsi="宋体"/>
                <w:szCs w:val="21"/>
              </w:rPr>
              <w:t>&lt;</w:t>
            </w:r>
            <w:r>
              <w:rPr>
                <w:rFonts w:hint="eastAsia" w:ascii="宋体"/>
                <w:szCs w:val="21"/>
              </w:rPr>
              <w:t>20</w:t>
            </w:r>
          </w:p>
        </w:tc>
        <w:tc>
          <w:tcPr>
            <w:tcW w:w="1103" w:type="dxa"/>
            <w:shd w:val="clear" w:color="auto" w:fill="FFFFFF"/>
            <w:vAlign w:val="center"/>
          </w:tcPr>
          <w:p w14:paraId="27C7B631">
            <w:pPr>
              <w:jc w:val="center"/>
              <w:rPr>
                <w:rFonts w:ascii="宋体"/>
                <w:szCs w:val="21"/>
              </w:rPr>
            </w:pPr>
          </w:p>
        </w:tc>
      </w:tr>
      <w:tr w14:paraId="505B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31" w:type="dxa"/>
            <w:shd w:val="clear" w:color="auto" w:fill="FFFFFF"/>
            <w:vAlign w:val="center"/>
          </w:tcPr>
          <w:p w14:paraId="16366124">
            <w:pPr>
              <w:jc w:val="center"/>
              <w:rPr>
                <w:rFonts w:ascii="宋体"/>
                <w:szCs w:val="21"/>
              </w:rPr>
            </w:pPr>
            <w:r>
              <w:rPr>
                <w:rFonts w:hint="eastAsia" w:ascii="宋体"/>
                <w:szCs w:val="21"/>
              </w:rPr>
              <w:t>7</w:t>
            </w:r>
          </w:p>
        </w:tc>
        <w:tc>
          <w:tcPr>
            <w:tcW w:w="1513" w:type="dxa"/>
            <w:shd w:val="clear" w:color="auto" w:fill="FFFFFF"/>
            <w:vAlign w:val="center"/>
          </w:tcPr>
          <w:p w14:paraId="35D9B8B8">
            <w:pPr>
              <w:spacing w:line="240" w:lineRule="exact"/>
              <w:jc w:val="center"/>
              <w:rPr>
                <w:rFonts w:ascii="宋体"/>
                <w:szCs w:val="21"/>
              </w:rPr>
            </w:pPr>
            <w:r>
              <w:rPr>
                <w:rFonts w:hint="eastAsia" w:ascii="宋体"/>
                <w:szCs w:val="21"/>
              </w:rPr>
              <w:t>仓储业</w:t>
            </w:r>
          </w:p>
        </w:tc>
        <w:tc>
          <w:tcPr>
            <w:tcW w:w="1088" w:type="dxa"/>
            <w:shd w:val="clear" w:color="auto" w:fill="FFFFFF"/>
            <w:vAlign w:val="center"/>
          </w:tcPr>
          <w:p w14:paraId="3F671951">
            <w:pPr>
              <w:jc w:val="center"/>
              <w:rPr>
                <w:rFonts w:ascii="宋体"/>
                <w:szCs w:val="21"/>
              </w:rPr>
            </w:pPr>
            <w:r>
              <w:rPr>
                <w:rFonts w:hint="eastAsia" w:ascii="宋体" w:hAnsi="宋体"/>
                <w:szCs w:val="21"/>
              </w:rPr>
              <w:t>≥</w:t>
            </w:r>
            <w:r>
              <w:rPr>
                <w:rFonts w:hint="eastAsia" w:ascii="宋体"/>
                <w:szCs w:val="21"/>
              </w:rPr>
              <w:t>30000</w:t>
            </w:r>
          </w:p>
        </w:tc>
        <w:tc>
          <w:tcPr>
            <w:tcW w:w="968" w:type="dxa"/>
            <w:shd w:val="clear" w:color="auto" w:fill="FFFFFF"/>
            <w:vAlign w:val="center"/>
          </w:tcPr>
          <w:p w14:paraId="0BC9C1F0">
            <w:pPr>
              <w:jc w:val="center"/>
              <w:rPr>
                <w:rFonts w:ascii="宋体"/>
                <w:szCs w:val="21"/>
              </w:rPr>
            </w:pPr>
            <w:r>
              <w:rPr>
                <w:rFonts w:hint="eastAsia" w:ascii="宋体" w:hAnsi="宋体"/>
                <w:szCs w:val="21"/>
              </w:rPr>
              <w:t>≥</w:t>
            </w:r>
            <w:r>
              <w:rPr>
                <w:rFonts w:hint="eastAsia" w:ascii="宋体"/>
                <w:szCs w:val="21"/>
              </w:rPr>
              <w:t>200</w:t>
            </w:r>
          </w:p>
        </w:tc>
        <w:tc>
          <w:tcPr>
            <w:tcW w:w="966" w:type="dxa"/>
            <w:shd w:val="clear" w:color="auto" w:fill="FFFFFF"/>
            <w:vAlign w:val="center"/>
          </w:tcPr>
          <w:p w14:paraId="451E7750">
            <w:pPr>
              <w:jc w:val="center"/>
              <w:rPr>
                <w:rFonts w:ascii="宋体"/>
                <w:szCs w:val="21"/>
              </w:rPr>
            </w:pPr>
          </w:p>
        </w:tc>
        <w:tc>
          <w:tcPr>
            <w:tcW w:w="1166" w:type="dxa"/>
            <w:shd w:val="clear" w:color="auto" w:fill="FFFFFF"/>
            <w:vAlign w:val="center"/>
          </w:tcPr>
          <w:p w14:paraId="2316BC0C">
            <w:pPr>
              <w:jc w:val="center"/>
              <w:rPr>
                <w:rFonts w:ascii="宋体"/>
                <w:szCs w:val="21"/>
              </w:rPr>
            </w:pPr>
            <w:r>
              <w:rPr>
                <w:rFonts w:hint="eastAsia" w:ascii="宋体" w:hAnsi="宋体"/>
                <w:szCs w:val="21"/>
              </w:rPr>
              <w:t>≥</w:t>
            </w:r>
            <w:r>
              <w:rPr>
                <w:rFonts w:hint="eastAsia" w:ascii="宋体"/>
                <w:szCs w:val="21"/>
              </w:rPr>
              <w:t>1000</w:t>
            </w:r>
          </w:p>
        </w:tc>
        <w:tc>
          <w:tcPr>
            <w:tcW w:w="967" w:type="dxa"/>
            <w:shd w:val="clear" w:color="auto" w:fill="FFFFFF"/>
            <w:vAlign w:val="center"/>
          </w:tcPr>
          <w:p w14:paraId="5FDC1BEE">
            <w:pPr>
              <w:jc w:val="center"/>
              <w:rPr>
                <w:rFonts w:ascii="宋体"/>
                <w:szCs w:val="21"/>
              </w:rPr>
            </w:pPr>
            <w:r>
              <w:rPr>
                <w:rFonts w:hint="eastAsia" w:ascii="宋体" w:hAnsi="宋体"/>
                <w:szCs w:val="21"/>
              </w:rPr>
              <w:t>≥</w:t>
            </w:r>
            <w:r>
              <w:rPr>
                <w:rFonts w:hint="eastAsia" w:ascii="宋体"/>
                <w:szCs w:val="21"/>
              </w:rPr>
              <w:t>100</w:t>
            </w:r>
          </w:p>
        </w:tc>
        <w:tc>
          <w:tcPr>
            <w:tcW w:w="931" w:type="dxa"/>
            <w:shd w:val="clear" w:color="auto" w:fill="FFFFFF"/>
            <w:vAlign w:val="center"/>
          </w:tcPr>
          <w:p w14:paraId="609676EB">
            <w:pPr>
              <w:jc w:val="center"/>
              <w:rPr>
                <w:rFonts w:ascii="宋体"/>
                <w:szCs w:val="21"/>
              </w:rPr>
            </w:pPr>
          </w:p>
        </w:tc>
        <w:tc>
          <w:tcPr>
            <w:tcW w:w="1048" w:type="dxa"/>
            <w:shd w:val="clear" w:color="auto" w:fill="FFFFFF"/>
            <w:vAlign w:val="center"/>
          </w:tcPr>
          <w:p w14:paraId="170D164B">
            <w:pPr>
              <w:jc w:val="center"/>
              <w:rPr>
                <w:rFonts w:ascii="宋体"/>
                <w:szCs w:val="21"/>
              </w:rPr>
            </w:pPr>
            <w:r>
              <w:rPr>
                <w:rFonts w:hint="eastAsia" w:ascii="宋体" w:hAnsi="宋体"/>
                <w:szCs w:val="21"/>
              </w:rPr>
              <w:t>≥</w:t>
            </w:r>
            <w:r>
              <w:rPr>
                <w:rFonts w:hint="eastAsia" w:ascii="宋体"/>
                <w:szCs w:val="21"/>
              </w:rPr>
              <w:t>100</w:t>
            </w:r>
          </w:p>
        </w:tc>
        <w:tc>
          <w:tcPr>
            <w:tcW w:w="967" w:type="dxa"/>
            <w:shd w:val="clear" w:color="auto" w:fill="FFFFFF"/>
            <w:vAlign w:val="center"/>
          </w:tcPr>
          <w:p w14:paraId="42D8BC36">
            <w:pPr>
              <w:jc w:val="center"/>
              <w:rPr>
                <w:rFonts w:ascii="宋体"/>
                <w:szCs w:val="21"/>
              </w:rPr>
            </w:pPr>
            <w:r>
              <w:rPr>
                <w:rFonts w:hint="eastAsia" w:ascii="宋体" w:hAnsi="宋体"/>
                <w:szCs w:val="21"/>
              </w:rPr>
              <w:t>≥</w:t>
            </w:r>
            <w:r>
              <w:rPr>
                <w:rFonts w:hint="eastAsia" w:ascii="宋体"/>
                <w:szCs w:val="21"/>
              </w:rPr>
              <w:t>20</w:t>
            </w:r>
          </w:p>
        </w:tc>
        <w:tc>
          <w:tcPr>
            <w:tcW w:w="1090" w:type="dxa"/>
            <w:shd w:val="clear" w:color="auto" w:fill="FFFFFF"/>
            <w:vAlign w:val="center"/>
          </w:tcPr>
          <w:p w14:paraId="60261107">
            <w:pPr>
              <w:jc w:val="center"/>
              <w:rPr>
                <w:rFonts w:ascii="宋体"/>
                <w:szCs w:val="21"/>
              </w:rPr>
            </w:pPr>
          </w:p>
        </w:tc>
        <w:tc>
          <w:tcPr>
            <w:tcW w:w="907" w:type="dxa"/>
            <w:shd w:val="clear" w:color="auto" w:fill="FFFFFF"/>
            <w:vAlign w:val="center"/>
          </w:tcPr>
          <w:p w14:paraId="5B718F79">
            <w:pPr>
              <w:jc w:val="center"/>
              <w:rPr>
                <w:rFonts w:ascii="宋体"/>
                <w:szCs w:val="21"/>
              </w:rPr>
            </w:pPr>
            <w:r>
              <w:rPr>
                <w:rFonts w:hint="eastAsia" w:ascii="宋体" w:hAnsi="宋体"/>
                <w:szCs w:val="21"/>
              </w:rPr>
              <w:t>&lt;</w:t>
            </w:r>
            <w:r>
              <w:rPr>
                <w:rFonts w:hint="eastAsia" w:ascii="宋体"/>
                <w:szCs w:val="21"/>
              </w:rPr>
              <w:t>100</w:t>
            </w:r>
          </w:p>
        </w:tc>
        <w:tc>
          <w:tcPr>
            <w:tcW w:w="967" w:type="dxa"/>
            <w:shd w:val="clear" w:color="auto" w:fill="FFFFFF"/>
            <w:vAlign w:val="center"/>
          </w:tcPr>
          <w:p w14:paraId="057483D8">
            <w:pPr>
              <w:jc w:val="center"/>
              <w:rPr>
                <w:rFonts w:ascii="宋体"/>
                <w:szCs w:val="21"/>
              </w:rPr>
            </w:pPr>
            <w:r>
              <w:rPr>
                <w:rFonts w:hint="eastAsia" w:ascii="宋体" w:hAnsi="宋体"/>
                <w:szCs w:val="21"/>
              </w:rPr>
              <w:t>&lt;</w:t>
            </w:r>
            <w:r>
              <w:rPr>
                <w:rFonts w:hint="eastAsia" w:ascii="宋体"/>
                <w:szCs w:val="21"/>
              </w:rPr>
              <w:t>20</w:t>
            </w:r>
          </w:p>
        </w:tc>
        <w:tc>
          <w:tcPr>
            <w:tcW w:w="1103" w:type="dxa"/>
            <w:shd w:val="clear" w:color="auto" w:fill="FFFFFF"/>
            <w:vAlign w:val="center"/>
          </w:tcPr>
          <w:p w14:paraId="7FE92219">
            <w:pPr>
              <w:jc w:val="center"/>
              <w:rPr>
                <w:rFonts w:ascii="宋体"/>
                <w:szCs w:val="21"/>
              </w:rPr>
            </w:pPr>
          </w:p>
        </w:tc>
      </w:tr>
      <w:tr w14:paraId="521D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31" w:type="dxa"/>
            <w:shd w:val="clear" w:color="auto" w:fill="FFFFFF"/>
            <w:vAlign w:val="center"/>
          </w:tcPr>
          <w:p w14:paraId="4E30D714">
            <w:pPr>
              <w:jc w:val="center"/>
              <w:rPr>
                <w:rFonts w:ascii="宋体"/>
                <w:szCs w:val="21"/>
              </w:rPr>
            </w:pPr>
            <w:r>
              <w:rPr>
                <w:rFonts w:hint="eastAsia" w:ascii="宋体"/>
                <w:szCs w:val="21"/>
              </w:rPr>
              <w:t>8</w:t>
            </w:r>
          </w:p>
        </w:tc>
        <w:tc>
          <w:tcPr>
            <w:tcW w:w="1513" w:type="dxa"/>
            <w:shd w:val="clear" w:color="auto" w:fill="FFFFFF"/>
            <w:vAlign w:val="center"/>
          </w:tcPr>
          <w:p w14:paraId="20176C92">
            <w:pPr>
              <w:spacing w:line="240" w:lineRule="exact"/>
              <w:jc w:val="center"/>
              <w:rPr>
                <w:rFonts w:ascii="宋体"/>
                <w:szCs w:val="21"/>
              </w:rPr>
            </w:pPr>
            <w:r>
              <w:rPr>
                <w:rFonts w:hint="eastAsia" w:ascii="宋体"/>
                <w:szCs w:val="21"/>
              </w:rPr>
              <w:t>邮政业</w:t>
            </w:r>
          </w:p>
        </w:tc>
        <w:tc>
          <w:tcPr>
            <w:tcW w:w="1088" w:type="dxa"/>
            <w:shd w:val="clear" w:color="auto" w:fill="FFFFFF"/>
            <w:vAlign w:val="center"/>
          </w:tcPr>
          <w:p w14:paraId="20F59594">
            <w:pPr>
              <w:jc w:val="center"/>
              <w:rPr>
                <w:rFonts w:ascii="宋体"/>
                <w:szCs w:val="21"/>
              </w:rPr>
            </w:pPr>
            <w:r>
              <w:rPr>
                <w:rFonts w:hint="eastAsia" w:ascii="宋体" w:hAnsi="宋体"/>
                <w:szCs w:val="21"/>
              </w:rPr>
              <w:t>≥</w:t>
            </w:r>
            <w:r>
              <w:rPr>
                <w:rFonts w:hint="eastAsia" w:ascii="宋体"/>
                <w:szCs w:val="21"/>
              </w:rPr>
              <w:t>30000</w:t>
            </w:r>
          </w:p>
        </w:tc>
        <w:tc>
          <w:tcPr>
            <w:tcW w:w="968" w:type="dxa"/>
            <w:shd w:val="clear" w:color="auto" w:fill="FFFFFF"/>
            <w:vAlign w:val="center"/>
          </w:tcPr>
          <w:p w14:paraId="6E21EF5D">
            <w:pPr>
              <w:jc w:val="center"/>
              <w:rPr>
                <w:rFonts w:ascii="宋体"/>
                <w:szCs w:val="21"/>
              </w:rPr>
            </w:pPr>
            <w:r>
              <w:rPr>
                <w:rFonts w:hint="eastAsia" w:ascii="宋体" w:hAnsi="宋体"/>
                <w:szCs w:val="21"/>
              </w:rPr>
              <w:t>≥</w:t>
            </w:r>
            <w:r>
              <w:rPr>
                <w:rFonts w:hint="eastAsia" w:ascii="宋体"/>
                <w:szCs w:val="21"/>
              </w:rPr>
              <w:t>1000</w:t>
            </w:r>
          </w:p>
        </w:tc>
        <w:tc>
          <w:tcPr>
            <w:tcW w:w="966" w:type="dxa"/>
            <w:shd w:val="clear" w:color="auto" w:fill="FFFFFF"/>
            <w:vAlign w:val="center"/>
          </w:tcPr>
          <w:p w14:paraId="428D9AB1">
            <w:pPr>
              <w:jc w:val="center"/>
              <w:rPr>
                <w:rFonts w:ascii="宋体"/>
                <w:szCs w:val="21"/>
              </w:rPr>
            </w:pPr>
          </w:p>
        </w:tc>
        <w:tc>
          <w:tcPr>
            <w:tcW w:w="1166" w:type="dxa"/>
            <w:shd w:val="clear" w:color="auto" w:fill="FFFFFF"/>
            <w:vAlign w:val="center"/>
          </w:tcPr>
          <w:p w14:paraId="24F3EB06">
            <w:pPr>
              <w:jc w:val="center"/>
              <w:rPr>
                <w:rFonts w:ascii="宋体"/>
                <w:szCs w:val="21"/>
              </w:rPr>
            </w:pPr>
            <w:r>
              <w:rPr>
                <w:rFonts w:hint="eastAsia" w:ascii="宋体" w:hAnsi="宋体"/>
                <w:szCs w:val="21"/>
              </w:rPr>
              <w:t>≥</w:t>
            </w:r>
            <w:r>
              <w:rPr>
                <w:rFonts w:hint="eastAsia" w:ascii="宋体"/>
                <w:szCs w:val="21"/>
              </w:rPr>
              <w:t>2000</w:t>
            </w:r>
          </w:p>
        </w:tc>
        <w:tc>
          <w:tcPr>
            <w:tcW w:w="967" w:type="dxa"/>
            <w:shd w:val="clear" w:color="auto" w:fill="FFFFFF"/>
            <w:vAlign w:val="center"/>
          </w:tcPr>
          <w:p w14:paraId="309254B5">
            <w:pPr>
              <w:jc w:val="center"/>
              <w:rPr>
                <w:rFonts w:ascii="宋体"/>
                <w:szCs w:val="21"/>
              </w:rPr>
            </w:pPr>
            <w:r>
              <w:rPr>
                <w:rFonts w:hint="eastAsia" w:ascii="宋体" w:hAnsi="宋体"/>
                <w:szCs w:val="21"/>
              </w:rPr>
              <w:t>≥</w:t>
            </w:r>
            <w:r>
              <w:rPr>
                <w:rFonts w:hint="eastAsia" w:ascii="宋体"/>
                <w:szCs w:val="21"/>
              </w:rPr>
              <w:t>300</w:t>
            </w:r>
          </w:p>
        </w:tc>
        <w:tc>
          <w:tcPr>
            <w:tcW w:w="931" w:type="dxa"/>
            <w:shd w:val="clear" w:color="auto" w:fill="FFFFFF"/>
            <w:vAlign w:val="center"/>
          </w:tcPr>
          <w:p w14:paraId="3E031ABC">
            <w:pPr>
              <w:jc w:val="center"/>
              <w:rPr>
                <w:rFonts w:ascii="宋体"/>
                <w:szCs w:val="21"/>
              </w:rPr>
            </w:pPr>
          </w:p>
        </w:tc>
        <w:tc>
          <w:tcPr>
            <w:tcW w:w="1048" w:type="dxa"/>
            <w:shd w:val="clear" w:color="auto" w:fill="FFFFFF"/>
            <w:vAlign w:val="center"/>
          </w:tcPr>
          <w:p w14:paraId="5D200740">
            <w:pPr>
              <w:jc w:val="center"/>
              <w:rPr>
                <w:rFonts w:ascii="宋体"/>
                <w:szCs w:val="21"/>
              </w:rPr>
            </w:pPr>
            <w:r>
              <w:rPr>
                <w:rFonts w:hint="eastAsia" w:ascii="宋体" w:hAnsi="宋体"/>
                <w:szCs w:val="21"/>
              </w:rPr>
              <w:t>≥</w:t>
            </w:r>
            <w:r>
              <w:rPr>
                <w:rFonts w:hint="eastAsia" w:ascii="宋体"/>
                <w:szCs w:val="21"/>
              </w:rPr>
              <w:t>100</w:t>
            </w:r>
          </w:p>
        </w:tc>
        <w:tc>
          <w:tcPr>
            <w:tcW w:w="967" w:type="dxa"/>
            <w:shd w:val="clear" w:color="auto" w:fill="FFFFFF"/>
            <w:vAlign w:val="center"/>
          </w:tcPr>
          <w:p w14:paraId="0F78D95C">
            <w:pPr>
              <w:jc w:val="center"/>
              <w:rPr>
                <w:rFonts w:ascii="宋体"/>
                <w:szCs w:val="21"/>
              </w:rPr>
            </w:pPr>
            <w:r>
              <w:rPr>
                <w:rFonts w:hint="eastAsia" w:ascii="宋体" w:hAnsi="宋体"/>
                <w:szCs w:val="21"/>
              </w:rPr>
              <w:t>≥</w:t>
            </w:r>
            <w:r>
              <w:rPr>
                <w:rFonts w:hint="eastAsia" w:ascii="宋体"/>
                <w:szCs w:val="21"/>
              </w:rPr>
              <w:t>20</w:t>
            </w:r>
          </w:p>
        </w:tc>
        <w:tc>
          <w:tcPr>
            <w:tcW w:w="1090" w:type="dxa"/>
            <w:shd w:val="clear" w:color="auto" w:fill="FFFFFF"/>
            <w:vAlign w:val="center"/>
          </w:tcPr>
          <w:p w14:paraId="034EA19F">
            <w:pPr>
              <w:jc w:val="center"/>
              <w:rPr>
                <w:rFonts w:ascii="宋体"/>
                <w:szCs w:val="21"/>
              </w:rPr>
            </w:pPr>
          </w:p>
        </w:tc>
        <w:tc>
          <w:tcPr>
            <w:tcW w:w="907" w:type="dxa"/>
            <w:shd w:val="clear" w:color="auto" w:fill="FFFFFF"/>
            <w:vAlign w:val="center"/>
          </w:tcPr>
          <w:p w14:paraId="476DEDA0">
            <w:pPr>
              <w:jc w:val="center"/>
              <w:rPr>
                <w:rFonts w:ascii="宋体"/>
                <w:szCs w:val="21"/>
              </w:rPr>
            </w:pPr>
            <w:r>
              <w:rPr>
                <w:rFonts w:hint="eastAsia" w:ascii="宋体" w:hAnsi="宋体"/>
                <w:szCs w:val="21"/>
              </w:rPr>
              <w:t>&lt;</w:t>
            </w:r>
            <w:r>
              <w:rPr>
                <w:rFonts w:hint="eastAsia" w:ascii="宋体"/>
                <w:szCs w:val="21"/>
              </w:rPr>
              <w:t>100</w:t>
            </w:r>
          </w:p>
        </w:tc>
        <w:tc>
          <w:tcPr>
            <w:tcW w:w="967" w:type="dxa"/>
            <w:shd w:val="clear" w:color="auto" w:fill="FFFFFF"/>
            <w:vAlign w:val="center"/>
          </w:tcPr>
          <w:p w14:paraId="135115CD">
            <w:pPr>
              <w:jc w:val="center"/>
              <w:rPr>
                <w:rFonts w:ascii="宋体"/>
                <w:szCs w:val="21"/>
              </w:rPr>
            </w:pPr>
            <w:r>
              <w:rPr>
                <w:rFonts w:hint="eastAsia" w:ascii="宋体" w:hAnsi="宋体"/>
                <w:szCs w:val="21"/>
              </w:rPr>
              <w:t>&lt;</w:t>
            </w:r>
            <w:r>
              <w:rPr>
                <w:rFonts w:hint="eastAsia" w:ascii="宋体"/>
                <w:szCs w:val="21"/>
              </w:rPr>
              <w:t>20</w:t>
            </w:r>
          </w:p>
        </w:tc>
        <w:tc>
          <w:tcPr>
            <w:tcW w:w="1103" w:type="dxa"/>
            <w:shd w:val="clear" w:color="auto" w:fill="FFFFFF"/>
            <w:vAlign w:val="center"/>
          </w:tcPr>
          <w:p w14:paraId="0AD37149">
            <w:pPr>
              <w:jc w:val="center"/>
              <w:rPr>
                <w:rFonts w:ascii="宋体"/>
                <w:szCs w:val="21"/>
              </w:rPr>
            </w:pPr>
          </w:p>
        </w:tc>
      </w:tr>
      <w:tr w14:paraId="449F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31" w:type="dxa"/>
            <w:shd w:val="clear" w:color="auto" w:fill="FFFFFF"/>
            <w:vAlign w:val="center"/>
          </w:tcPr>
          <w:p w14:paraId="0B31D015">
            <w:pPr>
              <w:jc w:val="center"/>
              <w:rPr>
                <w:rFonts w:ascii="宋体"/>
                <w:szCs w:val="21"/>
              </w:rPr>
            </w:pPr>
            <w:r>
              <w:rPr>
                <w:rFonts w:hint="eastAsia" w:ascii="宋体"/>
                <w:szCs w:val="21"/>
              </w:rPr>
              <w:t>9</w:t>
            </w:r>
          </w:p>
        </w:tc>
        <w:tc>
          <w:tcPr>
            <w:tcW w:w="1513" w:type="dxa"/>
            <w:shd w:val="clear" w:color="auto" w:fill="FFFFFF"/>
            <w:vAlign w:val="center"/>
          </w:tcPr>
          <w:p w14:paraId="199EA564">
            <w:pPr>
              <w:spacing w:line="240" w:lineRule="exact"/>
              <w:jc w:val="center"/>
              <w:rPr>
                <w:rFonts w:ascii="宋体"/>
                <w:szCs w:val="21"/>
              </w:rPr>
            </w:pPr>
            <w:r>
              <w:rPr>
                <w:rFonts w:hint="eastAsia" w:ascii="宋体"/>
                <w:szCs w:val="21"/>
              </w:rPr>
              <w:t>住宿业</w:t>
            </w:r>
          </w:p>
        </w:tc>
        <w:tc>
          <w:tcPr>
            <w:tcW w:w="1088" w:type="dxa"/>
            <w:shd w:val="clear" w:color="auto" w:fill="FFFFFF"/>
            <w:vAlign w:val="center"/>
          </w:tcPr>
          <w:p w14:paraId="365FC466">
            <w:pPr>
              <w:jc w:val="center"/>
              <w:rPr>
                <w:rFonts w:ascii="宋体"/>
                <w:szCs w:val="21"/>
              </w:rPr>
            </w:pPr>
            <w:r>
              <w:rPr>
                <w:rFonts w:hint="eastAsia" w:ascii="宋体" w:hAnsi="宋体"/>
                <w:szCs w:val="21"/>
              </w:rPr>
              <w:t>≥</w:t>
            </w:r>
            <w:r>
              <w:rPr>
                <w:rFonts w:hint="eastAsia" w:ascii="宋体"/>
                <w:szCs w:val="21"/>
              </w:rPr>
              <w:t>10000</w:t>
            </w:r>
          </w:p>
        </w:tc>
        <w:tc>
          <w:tcPr>
            <w:tcW w:w="968" w:type="dxa"/>
            <w:shd w:val="clear" w:color="auto" w:fill="FFFFFF"/>
            <w:vAlign w:val="center"/>
          </w:tcPr>
          <w:p w14:paraId="15151698">
            <w:pPr>
              <w:jc w:val="center"/>
              <w:rPr>
                <w:rFonts w:ascii="宋体"/>
                <w:szCs w:val="21"/>
              </w:rPr>
            </w:pPr>
            <w:r>
              <w:rPr>
                <w:rFonts w:hint="eastAsia" w:ascii="宋体" w:hAnsi="宋体"/>
                <w:szCs w:val="21"/>
              </w:rPr>
              <w:t>≥</w:t>
            </w:r>
            <w:r>
              <w:rPr>
                <w:rFonts w:hint="eastAsia" w:ascii="宋体"/>
                <w:szCs w:val="21"/>
              </w:rPr>
              <w:t>300</w:t>
            </w:r>
          </w:p>
        </w:tc>
        <w:tc>
          <w:tcPr>
            <w:tcW w:w="966" w:type="dxa"/>
            <w:shd w:val="clear" w:color="auto" w:fill="FFFFFF"/>
            <w:vAlign w:val="center"/>
          </w:tcPr>
          <w:p w14:paraId="1D37B098">
            <w:pPr>
              <w:jc w:val="center"/>
              <w:rPr>
                <w:rFonts w:ascii="宋体"/>
                <w:szCs w:val="21"/>
              </w:rPr>
            </w:pPr>
          </w:p>
        </w:tc>
        <w:tc>
          <w:tcPr>
            <w:tcW w:w="1166" w:type="dxa"/>
            <w:shd w:val="clear" w:color="auto" w:fill="FFFFFF"/>
            <w:vAlign w:val="center"/>
          </w:tcPr>
          <w:p w14:paraId="222ACDBB">
            <w:pPr>
              <w:jc w:val="center"/>
              <w:rPr>
                <w:rFonts w:ascii="宋体"/>
                <w:szCs w:val="21"/>
              </w:rPr>
            </w:pPr>
            <w:r>
              <w:rPr>
                <w:rFonts w:hint="eastAsia" w:ascii="宋体" w:hAnsi="宋体"/>
                <w:szCs w:val="21"/>
              </w:rPr>
              <w:t>≥</w:t>
            </w:r>
            <w:r>
              <w:rPr>
                <w:rFonts w:hint="eastAsia" w:ascii="宋体"/>
                <w:szCs w:val="21"/>
              </w:rPr>
              <w:t>2000</w:t>
            </w:r>
          </w:p>
        </w:tc>
        <w:tc>
          <w:tcPr>
            <w:tcW w:w="967" w:type="dxa"/>
            <w:shd w:val="clear" w:color="auto" w:fill="FFFFFF"/>
            <w:vAlign w:val="center"/>
          </w:tcPr>
          <w:p w14:paraId="63F259C4">
            <w:pPr>
              <w:jc w:val="center"/>
              <w:rPr>
                <w:rFonts w:ascii="宋体"/>
                <w:szCs w:val="21"/>
              </w:rPr>
            </w:pPr>
            <w:r>
              <w:rPr>
                <w:rFonts w:hint="eastAsia" w:ascii="宋体" w:hAnsi="宋体"/>
                <w:szCs w:val="21"/>
              </w:rPr>
              <w:t>≥</w:t>
            </w:r>
            <w:r>
              <w:rPr>
                <w:rFonts w:hint="eastAsia" w:ascii="宋体"/>
                <w:szCs w:val="21"/>
              </w:rPr>
              <w:t>100</w:t>
            </w:r>
          </w:p>
        </w:tc>
        <w:tc>
          <w:tcPr>
            <w:tcW w:w="931" w:type="dxa"/>
            <w:shd w:val="clear" w:color="auto" w:fill="FFFFFF"/>
            <w:vAlign w:val="center"/>
          </w:tcPr>
          <w:p w14:paraId="4B3B9202">
            <w:pPr>
              <w:jc w:val="center"/>
              <w:rPr>
                <w:rFonts w:ascii="宋体"/>
                <w:szCs w:val="21"/>
              </w:rPr>
            </w:pPr>
          </w:p>
        </w:tc>
        <w:tc>
          <w:tcPr>
            <w:tcW w:w="1048" w:type="dxa"/>
            <w:shd w:val="clear" w:color="auto" w:fill="FFFFFF"/>
            <w:vAlign w:val="center"/>
          </w:tcPr>
          <w:p w14:paraId="116C7F92">
            <w:pPr>
              <w:jc w:val="center"/>
              <w:rPr>
                <w:rFonts w:ascii="宋体"/>
                <w:szCs w:val="21"/>
              </w:rPr>
            </w:pPr>
            <w:r>
              <w:rPr>
                <w:rFonts w:hint="eastAsia" w:ascii="宋体" w:hAnsi="宋体"/>
                <w:szCs w:val="21"/>
              </w:rPr>
              <w:t>≥</w:t>
            </w:r>
            <w:r>
              <w:rPr>
                <w:rFonts w:hint="eastAsia" w:ascii="宋体"/>
                <w:szCs w:val="21"/>
              </w:rPr>
              <w:t>100</w:t>
            </w:r>
          </w:p>
        </w:tc>
        <w:tc>
          <w:tcPr>
            <w:tcW w:w="967" w:type="dxa"/>
            <w:shd w:val="clear" w:color="auto" w:fill="FFFFFF"/>
            <w:vAlign w:val="center"/>
          </w:tcPr>
          <w:p w14:paraId="36C09A3E">
            <w:pPr>
              <w:jc w:val="center"/>
              <w:rPr>
                <w:rFonts w:ascii="宋体"/>
                <w:szCs w:val="21"/>
              </w:rPr>
            </w:pPr>
            <w:r>
              <w:rPr>
                <w:rFonts w:hint="eastAsia" w:ascii="宋体" w:hAnsi="宋体"/>
                <w:szCs w:val="21"/>
              </w:rPr>
              <w:t>≥</w:t>
            </w:r>
            <w:r>
              <w:rPr>
                <w:rFonts w:hint="eastAsia" w:ascii="宋体"/>
                <w:szCs w:val="21"/>
              </w:rPr>
              <w:t>10</w:t>
            </w:r>
          </w:p>
        </w:tc>
        <w:tc>
          <w:tcPr>
            <w:tcW w:w="1090" w:type="dxa"/>
            <w:shd w:val="clear" w:color="auto" w:fill="FFFFFF"/>
            <w:vAlign w:val="center"/>
          </w:tcPr>
          <w:p w14:paraId="79EAE1B6">
            <w:pPr>
              <w:jc w:val="center"/>
              <w:rPr>
                <w:rFonts w:ascii="宋体"/>
                <w:szCs w:val="21"/>
              </w:rPr>
            </w:pPr>
          </w:p>
        </w:tc>
        <w:tc>
          <w:tcPr>
            <w:tcW w:w="907" w:type="dxa"/>
            <w:shd w:val="clear" w:color="auto" w:fill="FFFFFF"/>
            <w:vAlign w:val="center"/>
          </w:tcPr>
          <w:p w14:paraId="1B75D2BE">
            <w:pPr>
              <w:jc w:val="center"/>
              <w:rPr>
                <w:rFonts w:ascii="宋体"/>
                <w:szCs w:val="21"/>
              </w:rPr>
            </w:pPr>
            <w:r>
              <w:rPr>
                <w:rFonts w:hint="eastAsia" w:ascii="宋体" w:hAnsi="宋体"/>
                <w:szCs w:val="21"/>
              </w:rPr>
              <w:t>&lt;</w:t>
            </w:r>
            <w:r>
              <w:rPr>
                <w:rFonts w:hint="eastAsia" w:ascii="宋体"/>
                <w:szCs w:val="21"/>
              </w:rPr>
              <w:t>100</w:t>
            </w:r>
          </w:p>
        </w:tc>
        <w:tc>
          <w:tcPr>
            <w:tcW w:w="967" w:type="dxa"/>
            <w:shd w:val="clear" w:color="auto" w:fill="FFFFFF"/>
            <w:vAlign w:val="center"/>
          </w:tcPr>
          <w:p w14:paraId="4D5451C8">
            <w:pPr>
              <w:jc w:val="center"/>
              <w:rPr>
                <w:rFonts w:ascii="宋体"/>
                <w:szCs w:val="21"/>
              </w:rPr>
            </w:pPr>
            <w:r>
              <w:rPr>
                <w:rFonts w:hint="eastAsia" w:ascii="宋体" w:hAnsi="宋体"/>
                <w:szCs w:val="21"/>
              </w:rPr>
              <w:t>&lt;</w:t>
            </w:r>
            <w:r>
              <w:rPr>
                <w:rFonts w:hint="eastAsia" w:ascii="宋体"/>
                <w:szCs w:val="21"/>
              </w:rPr>
              <w:t>10</w:t>
            </w:r>
          </w:p>
        </w:tc>
        <w:tc>
          <w:tcPr>
            <w:tcW w:w="1103" w:type="dxa"/>
            <w:shd w:val="clear" w:color="auto" w:fill="FFFFFF"/>
            <w:vAlign w:val="center"/>
          </w:tcPr>
          <w:p w14:paraId="3CE67D6D">
            <w:pPr>
              <w:jc w:val="center"/>
              <w:rPr>
                <w:rFonts w:ascii="宋体"/>
                <w:szCs w:val="21"/>
              </w:rPr>
            </w:pPr>
          </w:p>
        </w:tc>
      </w:tr>
      <w:tr w14:paraId="3FF2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31" w:type="dxa"/>
            <w:shd w:val="clear" w:color="auto" w:fill="FFFFFF"/>
            <w:vAlign w:val="center"/>
          </w:tcPr>
          <w:p w14:paraId="666361B6">
            <w:pPr>
              <w:jc w:val="center"/>
              <w:rPr>
                <w:rFonts w:ascii="宋体"/>
                <w:szCs w:val="21"/>
              </w:rPr>
            </w:pPr>
            <w:r>
              <w:rPr>
                <w:rFonts w:hint="eastAsia" w:ascii="宋体"/>
                <w:szCs w:val="21"/>
              </w:rPr>
              <w:t>10</w:t>
            </w:r>
          </w:p>
        </w:tc>
        <w:tc>
          <w:tcPr>
            <w:tcW w:w="1513" w:type="dxa"/>
            <w:shd w:val="clear" w:color="auto" w:fill="FFFFFF"/>
            <w:vAlign w:val="center"/>
          </w:tcPr>
          <w:p w14:paraId="1BC4F9A4">
            <w:pPr>
              <w:spacing w:line="240" w:lineRule="exact"/>
              <w:jc w:val="center"/>
              <w:rPr>
                <w:rFonts w:ascii="宋体"/>
                <w:szCs w:val="21"/>
              </w:rPr>
            </w:pPr>
            <w:r>
              <w:rPr>
                <w:rFonts w:hint="eastAsia" w:ascii="宋体"/>
                <w:szCs w:val="21"/>
              </w:rPr>
              <w:t>餐饮业</w:t>
            </w:r>
          </w:p>
        </w:tc>
        <w:tc>
          <w:tcPr>
            <w:tcW w:w="1088" w:type="dxa"/>
            <w:shd w:val="clear" w:color="auto" w:fill="FFFFFF"/>
            <w:vAlign w:val="center"/>
          </w:tcPr>
          <w:p w14:paraId="6CDB0FB0">
            <w:pPr>
              <w:jc w:val="center"/>
              <w:rPr>
                <w:rFonts w:ascii="宋体"/>
                <w:szCs w:val="21"/>
              </w:rPr>
            </w:pPr>
            <w:r>
              <w:rPr>
                <w:rFonts w:hint="eastAsia" w:ascii="宋体" w:hAnsi="宋体"/>
                <w:szCs w:val="21"/>
              </w:rPr>
              <w:t>≥</w:t>
            </w:r>
            <w:r>
              <w:rPr>
                <w:rFonts w:hint="eastAsia" w:ascii="宋体"/>
                <w:szCs w:val="21"/>
              </w:rPr>
              <w:t>10000</w:t>
            </w:r>
          </w:p>
        </w:tc>
        <w:tc>
          <w:tcPr>
            <w:tcW w:w="968" w:type="dxa"/>
            <w:shd w:val="clear" w:color="auto" w:fill="FFFFFF"/>
            <w:vAlign w:val="center"/>
          </w:tcPr>
          <w:p w14:paraId="6D67CEFE">
            <w:pPr>
              <w:jc w:val="center"/>
              <w:rPr>
                <w:rFonts w:ascii="宋体"/>
                <w:szCs w:val="21"/>
              </w:rPr>
            </w:pPr>
            <w:r>
              <w:rPr>
                <w:rFonts w:hint="eastAsia" w:ascii="宋体" w:hAnsi="宋体"/>
                <w:szCs w:val="21"/>
              </w:rPr>
              <w:t>≥</w:t>
            </w:r>
            <w:r>
              <w:rPr>
                <w:rFonts w:hint="eastAsia" w:ascii="宋体"/>
                <w:szCs w:val="21"/>
              </w:rPr>
              <w:t>300</w:t>
            </w:r>
          </w:p>
        </w:tc>
        <w:tc>
          <w:tcPr>
            <w:tcW w:w="966" w:type="dxa"/>
            <w:shd w:val="clear" w:color="auto" w:fill="FFFFFF"/>
            <w:vAlign w:val="center"/>
          </w:tcPr>
          <w:p w14:paraId="6E69420E">
            <w:pPr>
              <w:jc w:val="center"/>
              <w:rPr>
                <w:rFonts w:ascii="宋体"/>
                <w:szCs w:val="21"/>
              </w:rPr>
            </w:pPr>
          </w:p>
        </w:tc>
        <w:tc>
          <w:tcPr>
            <w:tcW w:w="1166" w:type="dxa"/>
            <w:shd w:val="clear" w:color="auto" w:fill="FFFFFF"/>
            <w:vAlign w:val="center"/>
          </w:tcPr>
          <w:p w14:paraId="2C4CD40A">
            <w:pPr>
              <w:jc w:val="center"/>
              <w:rPr>
                <w:rFonts w:ascii="宋体"/>
                <w:szCs w:val="21"/>
              </w:rPr>
            </w:pPr>
            <w:r>
              <w:rPr>
                <w:rFonts w:hint="eastAsia" w:ascii="宋体" w:hAnsi="宋体"/>
                <w:szCs w:val="21"/>
              </w:rPr>
              <w:t>≥</w:t>
            </w:r>
            <w:r>
              <w:rPr>
                <w:rFonts w:hint="eastAsia" w:ascii="宋体"/>
                <w:szCs w:val="21"/>
              </w:rPr>
              <w:t>2000</w:t>
            </w:r>
          </w:p>
        </w:tc>
        <w:tc>
          <w:tcPr>
            <w:tcW w:w="967" w:type="dxa"/>
            <w:shd w:val="clear" w:color="auto" w:fill="FFFFFF"/>
            <w:vAlign w:val="center"/>
          </w:tcPr>
          <w:p w14:paraId="4667E175">
            <w:pPr>
              <w:jc w:val="center"/>
              <w:rPr>
                <w:rFonts w:ascii="宋体"/>
                <w:szCs w:val="21"/>
              </w:rPr>
            </w:pPr>
            <w:r>
              <w:rPr>
                <w:rFonts w:hint="eastAsia" w:ascii="宋体" w:hAnsi="宋体"/>
                <w:szCs w:val="21"/>
              </w:rPr>
              <w:t>≥</w:t>
            </w:r>
            <w:r>
              <w:rPr>
                <w:rFonts w:hint="eastAsia" w:ascii="宋体"/>
                <w:szCs w:val="21"/>
              </w:rPr>
              <w:t>100</w:t>
            </w:r>
          </w:p>
        </w:tc>
        <w:tc>
          <w:tcPr>
            <w:tcW w:w="931" w:type="dxa"/>
            <w:shd w:val="clear" w:color="auto" w:fill="FFFFFF"/>
            <w:vAlign w:val="center"/>
          </w:tcPr>
          <w:p w14:paraId="792CC15C">
            <w:pPr>
              <w:jc w:val="center"/>
              <w:rPr>
                <w:rFonts w:ascii="宋体"/>
                <w:szCs w:val="21"/>
              </w:rPr>
            </w:pPr>
          </w:p>
        </w:tc>
        <w:tc>
          <w:tcPr>
            <w:tcW w:w="1048" w:type="dxa"/>
            <w:shd w:val="clear" w:color="auto" w:fill="FFFFFF"/>
            <w:vAlign w:val="center"/>
          </w:tcPr>
          <w:p w14:paraId="34B3D532">
            <w:pPr>
              <w:jc w:val="center"/>
              <w:rPr>
                <w:rFonts w:ascii="宋体"/>
                <w:szCs w:val="21"/>
              </w:rPr>
            </w:pPr>
            <w:r>
              <w:rPr>
                <w:rFonts w:hint="eastAsia" w:ascii="宋体" w:hAnsi="宋体"/>
                <w:szCs w:val="21"/>
              </w:rPr>
              <w:t>≥</w:t>
            </w:r>
            <w:r>
              <w:rPr>
                <w:rFonts w:hint="eastAsia" w:ascii="宋体"/>
                <w:szCs w:val="21"/>
              </w:rPr>
              <w:t>100</w:t>
            </w:r>
          </w:p>
        </w:tc>
        <w:tc>
          <w:tcPr>
            <w:tcW w:w="967" w:type="dxa"/>
            <w:shd w:val="clear" w:color="auto" w:fill="FFFFFF"/>
            <w:vAlign w:val="center"/>
          </w:tcPr>
          <w:p w14:paraId="232E1B15">
            <w:pPr>
              <w:jc w:val="center"/>
              <w:rPr>
                <w:rFonts w:ascii="宋体"/>
                <w:szCs w:val="21"/>
              </w:rPr>
            </w:pPr>
            <w:r>
              <w:rPr>
                <w:rFonts w:hint="eastAsia" w:ascii="宋体" w:hAnsi="宋体"/>
                <w:szCs w:val="21"/>
              </w:rPr>
              <w:t>≥</w:t>
            </w:r>
            <w:r>
              <w:rPr>
                <w:rFonts w:hint="eastAsia" w:ascii="宋体"/>
                <w:szCs w:val="21"/>
              </w:rPr>
              <w:t>10</w:t>
            </w:r>
          </w:p>
        </w:tc>
        <w:tc>
          <w:tcPr>
            <w:tcW w:w="1090" w:type="dxa"/>
            <w:shd w:val="clear" w:color="auto" w:fill="FFFFFF"/>
            <w:vAlign w:val="center"/>
          </w:tcPr>
          <w:p w14:paraId="1337E69C">
            <w:pPr>
              <w:jc w:val="center"/>
              <w:rPr>
                <w:rFonts w:ascii="宋体"/>
                <w:szCs w:val="21"/>
              </w:rPr>
            </w:pPr>
          </w:p>
        </w:tc>
        <w:tc>
          <w:tcPr>
            <w:tcW w:w="907" w:type="dxa"/>
            <w:shd w:val="clear" w:color="auto" w:fill="FFFFFF"/>
            <w:vAlign w:val="center"/>
          </w:tcPr>
          <w:p w14:paraId="50529475">
            <w:pPr>
              <w:jc w:val="center"/>
              <w:rPr>
                <w:rFonts w:ascii="宋体"/>
                <w:szCs w:val="21"/>
              </w:rPr>
            </w:pPr>
            <w:r>
              <w:rPr>
                <w:rFonts w:hint="eastAsia" w:ascii="宋体" w:hAnsi="宋体"/>
                <w:szCs w:val="21"/>
              </w:rPr>
              <w:t>&lt;</w:t>
            </w:r>
            <w:r>
              <w:rPr>
                <w:rFonts w:hint="eastAsia" w:ascii="宋体"/>
                <w:szCs w:val="21"/>
              </w:rPr>
              <w:t>100</w:t>
            </w:r>
          </w:p>
        </w:tc>
        <w:tc>
          <w:tcPr>
            <w:tcW w:w="967" w:type="dxa"/>
            <w:shd w:val="clear" w:color="auto" w:fill="FFFFFF"/>
            <w:vAlign w:val="center"/>
          </w:tcPr>
          <w:p w14:paraId="00F2C76A">
            <w:pPr>
              <w:jc w:val="center"/>
              <w:rPr>
                <w:rFonts w:ascii="宋体"/>
                <w:szCs w:val="21"/>
              </w:rPr>
            </w:pPr>
            <w:r>
              <w:rPr>
                <w:rFonts w:hint="eastAsia" w:ascii="宋体" w:hAnsi="宋体"/>
                <w:szCs w:val="21"/>
              </w:rPr>
              <w:t>&lt;</w:t>
            </w:r>
            <w:r>
              <w:rPr>
                <w:rFonts w:hint="eastAsia" w:ascii="宋体"/>
                <w:szCs w:val="21"/>
              </w:rPr>
              <w:t>10</w:t>
            </w:r>
          </w:p>
        </w:tc>
        <w:tc>
          <w:tcPr>
            <w:tcW w:w="1103" w:type="dxa"/>
            <w:shd w:val="clear" w:color="auto" w:fill="FFFFFF"/>
            <w:vAlign w:val="center"/>
          </w:tcPr>
          <w:p w14:paraId="54A795E1">
            <w:pPr>
              <w:jc w:val="center"/>
              <w:rPr>
                <w:rFonts w:ascii="宋体"/>
                <w:szCs w:val="21"/>
              </w:rPr>
            </w:pPr>
          </w:p>
        </w:tc>
      </w:tr>
      <w:tr w14:paraId="54EE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31" w:type="dxa"/>
            <w:shd w:val="clear" w:color="auto" w:fill="FFFFFF"/>
            <w:vAlign w:val="center"/>
          </w:tcPr>
          <w:p w14:paraId="3F300317">
            <w:pPr>
              <w:jc w:val="center"/>
              <w:rPr>
                <w:rFonts w:ascii="宋体"/>
                <w:szCs w:val="21"/>
              </w:rPr>
            </w:pPr>
            <w:r>
              <w:rPr>
                <w:rFonts w:hint="eastAsia" w:ascii="宋体"/>
                <w:szCs w:val="21"/>
              </w:rPr>
              <w:t>11</w:t>
            </w:r>
          </w:p>
        </w:tc>
        <w:tc>
          <w:tcPr>
            <w:tcW w:w="1513" w:type="dxa"/>
            <w:shd w:val="clear" w:color="auto" w:fill="FFFFFF"/>
            <w:vAlign w:val="center"/>
          </w:tcPr>
          <w:p w14:paraId="4CEDDA69">
            <w:pPr>
              <w:spacing w:line="240" w:lineRule="exact"/>
              <w:jc w:val="center"/>
              <w:rPr>
                <w:rFonts w:ascii="宋体"/>
                <w:szCs w:val="21"/>
              </w:rPr>
            </w:pPr>
            <w:r>
              <w:rPr>
                <w:rFonts w:hint="eastAsia" w:ascii="宋体"/>
                <w:szCs w:val="21"/>
              </w:rPr>
              <w:t>信息传输业</w:t>
            </w:r>
          </w:p>
        </w:tc>
        <w:tc>
          <w:tcPr>
            <w:tcW w:w="1088" w:type="dxa"/>
            <w:shd w:val="clear" w:color="auto" w:fill="FFFFFF"/>
            <w:vAlign w:val="center"/>
          </w:tcPr>
          <w:p w14:paraId="7B94E3C8">
            <w:pPr>
              <w:jc w:val="center"/>
              <w:rPr>
                <w:rFonts w:ascii="宋体"/>
                <w:szCs w:val="21"/>
              </w:rPr>
            </w:pPr>
            <w:r>
              <w:rPr>
                <w:rFonts w:hint="eastAsia" w:ascii="宋体" w:hAnsi="宋体"/>
                <w:szCs w:val="21"/>
              </w:rPr>
              <w:t>≥</w:t>
            </w:r>
            <w:r>
              <w:rPr>
                <w:rFonts w:hint="eastAsia" w:ascii="宋体"/>
                <w:szCs w:val="21"/>
              </w:rPr>
              <w:t>100000</w:t>
            </w:r>
          </w:p>
        </w:tc>
        <w:tc>
          <w:tcPr>
            <w:tcW w:w="968" w:type="dxa"/>
            <w:shd w:val="clear" w:color="auto" w:fill="FFFFFF"/>
            <w:vAlign w:val="center"/>
          </w:tcPr>
          <w:p w14:paraId="705B875E">
            <w:pPr>
              <w:jc w:val="center"/>
              <w:rPr>
                <w:rFonts w:ascii="宋体"/>
                <w:szCs w:val="21"/>
              </w:rPr>
            </w:pPr>
            <w:r>
              <w:rPr>
                <w:rFonts w:hint="eastAsia" w:ascii="宋体" w:hAnsi="宋体"/>
                <w:szCs w:val="21"/>
              </w:rPr>
              <w:t>≥</w:t>
            </w:r>
            <w:r>
              <w:rPr>
                <w:rFonts w:hint="eastAsia" w:ascii="宋体"/>
                <w:szCs w:val="21"/>
              </w:rPr>
              <w:t>2000</w:t>
            </w:r>
          </w:p>
        </w:tc>
        <w:tc>
          <w:tcPr>
            <w:tcW w:w="966" w:type="dxa"/>
            <w:shd w:val="clear" w:color="auto" w:fill="FFFFFF"/>
            <w:vAlign w:val="center"/>
          </w:tcPr>
          <w:p w14:paraId="01CFA4F9">
            <w:pPr>
              <w:jc w:val="center"/>
              <w:rPr>
                <w:rFonts w:ascii="宋体"/>
                <w:szCs w:val="21"/>
              </w:rPr>
            </w:pPr>
          </w:p>
        </w:tc>
        <w:tc>
          <w:tcPr>
            <w:tcW w:w="1166" w:type="dxa"/>
            <w:shd w:val="clear" w:color="auto" w:fill="FFFFFF"/>
            <w:vAlign w:val="center"/>
          </w:tcPr>
          <w:p w14:paraId="17E35701">
            <w:pPr>
              <w:jc w:val="center"/>
              <w:rPr>
                <w:rFonts w:ascii="宋体"/>
                <w:szCs w:val="21"/>
              </w:rPr>
            </w:pPr>
            <w:r>
              <w:rPr>
                <w:rFonts w:hint="eastAsia" w:ascii="宋体" w:hAnsi="宋体"/>
                <w:szCs w:val="21"/>
              </w:rPr>
              <w:t>≥</w:t>
            </w:r>
            <w:r>
              <w:rPr>
                <w:rFonts w:hint="eastAsia" w:ascii="宋体"/>
                <w:szCs w:val="21"/>
              </w:rPr>
              <w:t>1000</w:t>
            </w:r>
          </w:p>
        </w:tc>
        <w:tc>
          <w:tcPr>
            <w:tcW w:w="967" w:type="dxa"/>
            <w:shd w:val="clear" w:color="auto" w:fill="FFFFFF"/>
            <w:vAlign w:val="center"/>
          </w:tcPr>
          <w:p w14:paraId="105C81E1">
            <w:pPr>
              <w:jc w:val="center"/>
              <w:rPr>
                <w:rFonts w:ascii="宋体"/>
                <w:szCs w:val="21"/>
              </w:rPr>
            </w:pPr>
            <w:r>
              <w:rPr>
                <w:rFonts w:hint="eastAsia" w:ascii="宋体" w:hAnsi="宋体"/>
                <w:szCs w:val="21"/>
              </w:rPr>
              <w:t>≥</w:t>
            </w:r>
            <w:r>
              <w:rPr>
                <w:rFonts w:hint="eastAsia" w:ascii="宋体"/>
                <w:szCs w:val="21"/>
              </w:rPr>
              <w:t>100</w:t>
            </w:r>
          </w:p>
        </w:tc>
        <w:tc>
          <w:tcPr>
            <w:tcW w:w="931" w:type="dxa"/>
            <w:shd w:val="clear" w:color="auto" w:fill="FFFFFF"/>
            <w:vAlign w:val="center"/>
          </w:tcPr>
          <w:p w14:paraId="42CED2C2">
            <w:pPr>
              <w:jc w:val="center"/>
              <w:rPr>
                <w:rFonts w:ascii="宋体"/>
                <w:szCs w:val="21"/>
              </w:rPr>
            </w:pPr>
          </w:p>
        </w:tc>
        <w:tc>
          <w:tcPr>
            <w:tcW w:w="1048" w:type="dxa"/>
            <w:shd w:val="clear" w:color="auto" w:fill="FFFFFF"/>
            <w:vAlign w:val="center"/>
          </w:tcPr>
          <w:p w14:paraId="7F135571">
            <w:pPr>
              <w:jc w:val="center"/>
              <w:rPr>
                <w:rFonts w:ascii="宋体"/>
                <w:szCs w:val="21"/>
              </w:rPr>
            </w:pPr>
            <w:r>
              <w:rPr>
                <w:rFonts w:hint="eastAsia" w:ascii="宋体" w:hAnsi="宋体"/>
                <w:szCs w:val="21"/>
              </w:rPr>
              <w:t>≥</w:t>
            </w:r>
            <w:r>
              <w:rPr>
                <w:rFonts w:hint="eastAsia" w:ascii="宋体"/>
                <w:szCs w:val="21"/>
              </w:rPr>
              <w:t>100</w:t>
            </w:r>
          </w:p>
        </w:tc>
        <w:tc>
          <w:tcPr>
            <w:tcW w:w="967" w:type="dxa"/>
            <w:shd w:val="clear" w:color="auto" w:fill="FFFFFF"/>
            <w:vAlign w:val="center"/>
          </w:tcPr>
          <w:p w14:paraId="1635D5CD">
            <w:pPr>
              <w:jc w:val="center"/>
              <w:rPr>
                <w:rFonts w:ascii="宋体"/>
                <w:szCs w:val="21"/>
              </w:rPr>
            </w:pPr>
            <w:r>
              <w:rPr>
                <w:rFonts w:hint="eastAsia" w:ascii="宋体" w:hAnsi="宋体"/>
                <w:szCs w:val="21"/>
              </w:rPr>
              <w:t>≥</w:t>
            </w:r>
            <w:r>
              <w:rPr>
                <w:rFonts w:hint="eastAsia" w:ascii="宋体"/>
                <w:szCs w:val="21"/>
              </w:rPr>
              <w:t>10</w:t>
            </w:r>
          </w:p>
        </w:tc>
        <w:tc>
          <w:tcPr>
            <w:tcW w:w="1090" w:type="dxa"/>
            <w:shd w:val="clear" w:color="auto" w:fill="FFFFFF"/>
            <w:vAlign w:val="center"/>
          </w:tcPr>
          <w:p w14:paraId="49FB86DA">
            <w:pPr>
              <w:jc w:val="center"/>
              <w:rPr>
                <w:rFonts w:ascii="宋体"/>
                <w:szCs w:val="21"/>
              </w:rPr>
            </w:pPr>
          </w:p>
        </w:tc>
        <w:tc>
          <w:tcPr>
            <w:tcW w:w="907" w:type="dxa"/>
            <w:shd w:val="clear" w:color="auto" w:fill="FFFFFF"/>
            <w:vAlign w:val="center"/>
          </w:tcPr>
          <w:p w14:paraId="6DA83B0A">
            <w:pPr>
              <w:jc w:val="center"/>
              <w:rPr>
                <w:rFonts w:ascii="宋体"/>
                <w:szCs w:val="21"/>
              </w:rPr>
            </w:pPr>
            <w:r>
              <w:rPr>
                <w:rFonts w:hint="eastAsia" w:ascii="宋体" w:hAnsi="宋体"/>
                <w:szCs w:val="21"/>
              </w:rPr>
              <w:t>&lt;</w:t>
            </w:r>
            <w:r>
              <w:rPr>
                <w:rFonts w:hint="eastAsia" w:ascii="宋体"/>
                <w:szCs w:val="21"/>
              </w:rPr>
              <w:t>100</w:t>
            </w:r>
          </w:p>
        </w:tc>
        <w:tc>
          <w:tcPr>
            <w:tcW w:w="967" w:type="dxa"/>
            <w:shd w:val="clear" w:color="auto" w:fill="FFFFFF"/>
            <w:vAlign w:val="center"/>
          </w:tcPr>
          <w:p w14:paraId="03DC5FD5">
            <w:pPr>
              <w:jc w:val="center"/>
              <w:rPr>
                <w:rFonts w:ascii="宋体"/>
                <w:szCs w:val="21"/>
              </w:rPr>
            </w:pPr>
            <w:r>
              <w:rPr>
                <w:rFonts w:hint="eastAsia" w:ascii="宋体" w:hAnsi="宋体"/>
                <w:szCs w:val="21"/>
              </w:rPr>
              <w:t>&lt;</w:t>
            </w:r>
            <w:r>
              <w:rPr>
                <w:rFonts w:hint="eastAsia" w:ascii="宋体"/>
                <w:szCs w:val="21"/>
              </w:rPr>
              <w:t>10</w:t>
            </w:r>
          </w:p>
        </w:tc>
        <w:tc>
          <w:tcPr>
            <w:tcW w:w="1103" w:type="dxa"/>
            <w:shd w:val="clear" w:color="auto" w:fill="FFFFFF"/>
            <w:vAlign w:val="center"/>
          </w:tcPr>
          <w:p w14:paraId="382F2B27">
            <w:pPr>
              <w:jc w:val="center"/>
              <w:rPr>
                <w:rFonts w:ascii="宋体"/>
                <w:szCs w:val="21"/>
              </w:rPr>
            </w:pPr>
          </w:p>
        </w:tc>
      </w:tr>
      <w:tr w14:paraId="6A24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1" w:type="dxa"/>
            <w:shd w:val="clear" w:color="auto" w:fill="FFFFFF"/>
            <w:vAlign w:val="center"/>
          </w:tcPr>
          <w:p w14:paraId="06D263F2">
            <w:pPr>
              <w:jc w:val="center"/>
              <w:rPr>
                <w:rFonts w:ascii="宋体"/>
                <w:szCs w:val="21"/>
              </w:rPr>
            </w:pPr>
            <w:r>
              <w:rPr>
                <w:rFonts w:hint="eastAsia" w:ascii="宋体"/>
                <w:szCs w:val="21"/>
              </w:rPr>
              <w:t>12</w:t>
            </w:r>
          </w:p>
        </w:tc>
        <w:tc>
          <w:tcPr>
            <w:tcW w:w="1513" w:type="dxa"/>
            <w:shd w:val="clear" w:color="auto" w:fill="FFFFFF"/>
            <w:vAlign w:val="center"/>
          </w:tcPr>
          <w:p w14:paraId="53FC128F">
            <w:pPr>
              <w:spacing w:line="240" w:lineRule="exact"/>
              <w:jc w:val="center"/>
              <w:rPr>
                <w:rFonts w:ascii="宋体"/>
                <w:szCs w:val="21"/>
              </w:rPr>
            </w:pPr>
            <w:r>
              <w:rPr>
                <w:rFonts w:hint="eastAsia" w:ascii="宋体"/>
                <w:szCs w:val="21"/>
              </w:rPr>
              <w:t>软件和信息技术服务业</w:t>
            </w:r>
          </w:p>
        </w:tc>
        <w:tc>
          <w:tcPr>
            <w:tcW w:w="1088" w:type="dxa"/>
            <w:shd w:val="clear" w:color="auto" w:fill="FFFFFF"/>
            <w:vAlign w:val="center"/>
          </w:tcPr>
          <w:p w14:paraId="7EA00EDE">
            <w:pPr>
              <w:jc w:val="center"/>
              <w:rPr>
                <w:rFonts w:ascii="宋体"/>
                <w:szCs w:val="21"/>
              </w:rPr>
            </w:pPr>
            <w:r>
              <w:rPr>
                <w:rFonts w:hint="eastAsia" w:ascii="宋体" w:hAnsi="宋体"/>
                <w:szCs w:val="21"/>
              </w:rPr>
              <w:t>≥</w:t>
            </w:r>
            <w:r>
              <w:rPr>
                <w:rFonts w:hint="eastAsia" w:ascii="宋体"/>
                <w:szCs w:val="21"/>
              </w:rPr>
              <w:t>10000</w:t>
            </w:r>
          </w:p>
        </w:tc>
        <w:tc>
          <w:tcPr>
            <w:tcW w:w="968" w:type="dxa"/>
            <w:shd w:val="clear" w:color="auto" w:fill="FFFFFF"/>
            <w:vAlign w:val="center"/>
          </w:tcPr>
          <w:p w14:paraId="7649616E">
            <w:pPr>
              <w:jc w:val="center"/>
              <w:rPr>
                <w:rFonts w:ascii="宋体"/>
                <w:szCs w:val="21"/>
              </w:rPr>
            </w:pPr>
            <w:r>
              <w:rPr>
                <w:rFonts w:hint="eastAsia" w:ascii="宋体" w:hAnsi="宋体"/>
                <w:szCs w:val="21"/>
              </w:rPr>
              <w:t>≥</w:t>
            </w:r>
            <w:r>
              <w:rPr>
                <w:rFonts w:hint="eastAsia" w:ascii="宋体"/>
                <w:szCs w:val="21"/>
              </w:rPr>
              <w:t>300</w:t>
            </w:r>
          </w:p>
        </w:tc>
        <w:tc>
          <w:tcPr>
            <w:tcW w:w="966" w:type="dxa"/>
            <w:shd w:val="clear" w:color="auto" w:fill="FFFFFF"/>
            <w:vAlign w:val="center"/>
          </w:tcPr>
          <w:p w14:paraId="5E4A70ED">
            <w:pPr>
              <w:jc w:val="center"/>
              <w:rPr>
                <w:rFonts w:ascii="宋体"/>
                <w:szCs w:val="21"/>
              </w:rPr>
            </w:pPr>
          </w:p>
        </w:tc>
        <w:tc>
          <w:tcPr>
            <w:tcW w:w="1166" w:type="dxa"/>
            <w:shd w:val="clear" w:color="auto" w:fill="FFFFFF"/>
            <w:vAlign w:val="center"/>
          </w:tcPr>
          <w:p w14:paraId="7A824C6F">
            <w:pPr>
              <w:jc w:val="center"/>
              <w:rPr>
                <w:rFonts w:ascii="宋体"/>
                <w:szCs w:val="21"/>
              </w:rPr>
            </w:pPr>
            <w:r>
              <w:rPr>
                <w:rFonts w:hint="eastAsia" w:ascii="宋体" w:hAnsi="宋体"/>
                <w:szCs w:val="21"/>
              </w:rPr>
              <w:t>≥</w:t>
            </w:r>
            <w:r>
              <w:rPr>
                <w:rFonts w:hint="eastAsia" w:ascii="宋体"/>
                <w:szCs w:val="21"/>
              </w:rPr>
              <w:t>1000</w:t>
            </w:r>
          </w:p>
        </w:tc>
        <w:tc>
          <w:tcPr>
            <w:tcW w:w="967" w:type="dxa"/>
            <w:shd w:val="clear" w:color="auto" w:fill="FFFFFF"/>
            <w:vAlign w:val="center"/>
          </w:tcPr>
          <w:p w14:paraId="14E0B3A3">
            <w:pPr>
              <w:jc w:val="center"/>
              <w:rPr>
                <w:rFonts w:ascii="宋体"/>
                <w:szCs w:val="21"/>
              </w:rPr>
            </w:pPr>
            <w:r>
              <w:rPr>
                <w:rFonts w:hint="eastAsia" w:ascii="宋体" w:hAnsi="宋体"/>
                <w:szCs w:val="21"/>
              </w:rPr>
              <w:t>≥</w:t>
            </w:r>
            <w:r>
              <w:rPr>
                <w:rFonts w:hint="eastAsia" w:ascii="宋体"/>
                <w:szCs w:val="21"/>
              </w:rPr>
              <w:t>100</w:t>
            </w:r>
          </w:p>
        </w:tc>
        <w:tc>
          <w:tcPr>
            <w:tcW w:w="931" w:type="dxa"/>
            <w:shd w:val="clear" w:color="auto" w:fill="FFFFFF"/>
            <w:vAlign w:val="center"/>
          </w:tcPr>
          <w:p w14:paraId="72578FC3">
            <w:pPr>
              <w:jc w:val="center"/>
              <w:rPr>
                <w:rFonts w:ascii="宋体"/>
                <w:szCs w:val="21"/>
              </w:rPr>
            </w:pPr>
          </w:p>
        </w:tc>
        <w:tc>
          <w:tcPr>
            <w:tcW w:w="1048" w:type="dxa"/>
            <w:shd w:val="clear" w:color="auto" w:fill="FFFFFF"/>
            <w:vAlign w:val="center"/>
          </w:tcPr>
          <w:p w14:paraId="55FC4E26">
            <w:pPr>
              <w:jc w:val="center"/>
              <w:rPr>
                <w:rFonts w:ascii="宋体"/>
                <w:szCs w:val="21"/>
              </w:rPr>
            </w:pPr>
            <w:r>
              <w:rPr>
                <w:rFonts w:hint="eastAsia" w:ascii="宋体" w:hAnsi="宋体"/>
                <w:szCs w:val="21"/>
              </w:rPr>
              <w:t>≥</w:t>
            </w:r>
            <w:r>
              <w:rPr>
                <w:rFonts w:hint="eastAsia" w:ascii="宋体"/>
                <w:szCs w:val="21"/>
              </w:rPr>
              <w:t>50</w:t>
            </w:r>
          </w:p>
        </w:tc>
        <w:tc>
          <w:tcPr>
            <w:tcW w:w="967" w:type="dxa"/>
            <w:shd w:val="clear" w:color="auto" w:fill="FFFFFF"/>
            <w:vAlign w:val="center"/>
          </w:tcPr>
          <w:p w14:paraId="23C00CA4">
            <w:pPr>
              <w:jc w:val="center"/>
              <w:rPr>
                <w:rFonts w:ascii="宋体"/>
                <w:szCs w:val="21"/>
              </w:rPr>
            </w:pPr>
            <w:r>
              <w:rPr>
                <w:rFonts w:hint="eastAsia" w:ascii="宋体" w:hAnsi="宋体"/>
                <w:szCs w:val="21"/>
              </w:rPr>
              <w:t>≥</w:t>
            </w:r>
            <w:r>
              <w:rPr>
                <w:rFonts w:hint="eastAsia" w:ascii="宋体"/>
                <w:szCs w:val="21"/>
              </w:rPr>
              <w:t>10</w:t>
            </w:r>
          </w:p>
        </w:tc>
        <w:tc>
          <w:tcPr>
            <w:tcW w:w="1090" w:type="dxa"/>
            <w:shd w:val="clear" w:color="auto" w:fill="FFFFFF"/>
            <w:vAlign w:val="center"/>
          </w:tcPr>
          <w:p w14:paraId="77BC892C">
            <w:pPr>
              <w:jc w:val="center"/>
              <w:rPr>
                <w:rFonts w:ascii="宋体"/>
                <w:szCs w:val="21"/>
              </w:rPr>
            </w:pPr>
          </w:p>
        </w:tc>
        <w:tc>
          <w:tcPr>
            <w:tcW w:w="907" w:type="dxa"/>
            <w:shd w:val="clear" w:color="auto" w:fill="FFFFFF"/>
            <w:vAlign w:val="center"/>
          </w:tcPr>
          <w:p w14:paraId="2BAF11F1">
            <w:pPr>
              <w:jc w:val="center"/>
              <w:rPr>
                <w:rFonts w:ascii="宋体"/>
                <w:szCs w:val="21"/>
              </w:rPr>
            </w:pPr>
            <w:r>
              <w:rPr>
                <w:rFonts w:hint="eastAsia" w:ascii="宋体" w:hAnsi="宋体"/>
                <w:szCs w:val="21"/>
              </w:rPr>
              <w:t>&lt;</w:t>
            </w:r>
            <w:r>
              <w:rPr>
                <w:rFonts w:hint="eastAsia" w:ascii="宋体"/>
                <w:szCs w:val="21"/>
              </w:rPr>
              <w:t>50</w:t>
            </w:r>
          </w:p>
        </w:tc>
        <w:tc>
          <w:tcPr>
            <w:tcW w:w="967" w:type="dxa"/>
            <w:shd w:val="clear" w:color="auto" w:fill="FFFFFF"/>
            <w:vAlign w:val="center"/>
          </w:tcPr>
          <w:p w14:paraId="39DE0F13">
            <w:pPr>
              <w:jc w:val="center"/>
              <w:rPr>
                <w:rFonts w:ascii="宋体"/>
                <w:szCs w:val="21"/>
              </w:rPr>
            </w:pPr>
            <w:r>
              <w:rPr>
                <w:rFonts w:hint="eastAsia" w:ascii="宋体" w:hAnsi="宋体"/>
                <w:szCs w:val="21"/>
              </w:rPr>
              <w:t>&lt;</w:t>
            </w:r>
            <w:r>
              <w:rPr>
                <w:rFonts w:hint="eastAsia" w:ascii="宋体"/>
                <w:szCs w:val="21"/>
              </w:rPr>
              <w:t>10</w:t>
            </w:r>
          </w:p>
        </w:tc>
        <w:tc>
          <w:tcPr>
            <w:tcW w:w="1103" w:type="dxa"/>
            <w:shd w:val="clear" w:color="auto" w:fill="FFFFFF"/>
            <w:vAlign w:val="center"/>
          </w:tcPr>
          <w:p w14:paraId="5C76BA88">
            <w:pPr>
              <w:jc w:val="center"/>
              <w:rPr>
                <w:rFonts w:ascii="宋体"/>
                <w:szCs w:val="21"/>
              </w:rPr>
            </w:pPr>
          </w:p>
        </w:tc>
      </w:tr>
      <w:tr w14:paraId="6A15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1" w:type="dxa"/>
            <w:shd w:val="clear" w:color="auto" w:fill="FFFFFF"/>
            <w:vAlign w:val="center"/>
          </w:tcPr>
          <w:p w14:paraId="1211457C">
            <w:pPr>
              <w:jc w:val="center"/>
              <w:rPr>
                <w:rFonts w:ascii="宋体"/>
                <w:szCs w:val="21"/>
              </w:rPr>
            </w:pPr>
            <w:r>
              <w:rPr>
                <w:rFonts w:hint="eastAsia" w:ascii="宋体"/>
                <w:szCs w:val="21"/>
              </w:rPr>
              <w:t>13</w:t>
            </w:r>
          </w:p>
        </w:tc>
        <w:tc>
          <w:tcPr>
            <w:tcW w:w="1513" w:type="dxa"/>
            <w:shd w:val="clear" w:color="auto" w:fill="FFFFFF"/>
            <w:vAlign w:val="center"/>
          </w:tcPr>
          <w:p w14:paraId="4708FABC">
            <w:pPr>
              <w:spacing w:line="240" w:lineRule="exact"/>
              <w:jc w:val="center"/>
              <w:rPr>
                <w:rFonts w:ascii="宋体"/>
                <w:szCs w:val="21"/>
              </w:rPr>
            </w:pPr>
            <w:r>
              <w:rPr>
                <w:rFonts w:hint="eastAsia" w:ascii="宋体"/>
                <w:szCs w:val="21"/>
              </w:rPr>
              <w:t>房地产开发经营</w:t>
            </w:r>
          </w:p>
        </w:tc>
        <w:tc>
          <w:tcPr>
            <w:tcW w:w="1088" w:type="dxa"/>
            <w:shd w:val="clear" w:color="auto" w:fill="FFFFFF"/>
            <w:vAlign w:val="center"/>
          </w:tcPr>
          <w:p w14:paraId="22F8396C">
            <w:pPr>
              <w:jc w:val="center"/>
              <w:rPr>
                <w:rFonts w:ascii="宋体"/>
                <w:szCs w:val="21"/>
              </w:rPr>
            </w:pPr>
            <w:r>
              <w:rPr>
                <w:rFonts w:hint="eastAsia" w:ascii="宋体" w:hAnsi="宋体"/>
                <w:szCs w:val="21"/>
              </w:rPr>
              <w:t>≥</w:t>
            </w:r>
            <w:r>
              <w:rPr>
                <w:rFonts w:hint="eastAsia" w:ascii="宋体"/>
                <w:szCs w:val="21"/>
              </w:rPr>
              <w:t>200000</w:t>
            </w:r>
          </w:p>
        </w:tc>
        <w:tc>
          <w:tcPr>
            <w:tcW w:w="968" w:type="dxa"/>
            <w:shd w:val="clear" w:color="auto" w:fill="FFFFFF"/>
            <w:vAlign w:val="center"/>
          </w:tcPr>
          <w:p w14:paraId="26B04CD1">
            <w:pPr>
              <w:jc w:val="center"/>
              <w:rPr>
                <w:rFonts w:ascii="宋体"/>
                <w:szCs w:val="21"/>
              </w:rPr>
            </w:pPr>
          </w:p>
        </w:tc>
        <w:tc>
          <w:tcPr>
            <w:tcW w:w="966" w:type="dxa"/>
            <w:shd w:val="clear" w:color="auto" w:fill="FFFFFF"/>
            <w:vAlign w:val="center"/>
          </w:tcPr>
          <w:p w14:paraId="41E4BC48">
            <w:pPr>
              <w:jc w:val="center"/>
              <w:rPr>
                <w:rFonts w:ascii="宋体"/>
                <w:szCs w:val="21"/>
              </w:rPr>
            </w:pPr>
            <w:r>
              <w:rPr>
                <w:rFonts w:hint="eastAsia" w:ascii="宋体"/>
                <w:szCs w:val="21"/>
              </w:rPr>
              <w:t>或，</w:t>
            </w:r>
            <w:r>
              <w:rPr>
                <w:rFonts w:hint="eastAsia" w:ascii="宋体" w:hAnsi="宋体"/>
                <w:szCs w:val="21"/>
              </w:rPr>
              <w:t>≥10000</w:t>
            </w:r>
          </w:p>
        </w:tc>
        <w:tc>
          <w:tcPr>
            <w:tcW w:w="1166" w:type="dxa"/>
            <w:shd w:val="clear" w:color="auto" w:fill="FFFFFF"/>
            <w:vAlign w:val="center"/>
          </w:tcPr>
          <w:p w14:paraId="2CF5834E">
            <w:pPr>
              <w:jc w:val="center"/>
              <w:rPr>
                <w:rFonts w:ascii="宋体"/>
                <w:szCs w:val="21"/>
              </w:rPr>
            </w:pPr>
            <w:r>
              <w:rPr>
                <w:rFonts w:hint="eastAsia" w:ascii="宋体" w:hAnsi="宋体"/>
                <w:szCs w:val="21"/>
              </w:rPr>
              <w:t>≥</w:t>
            </w:r>
            <w:r>
              <w:rPr>
                <w:rFonts w:hint="eastAsia" w:ascii="宋体"/>
                <w:szCs w:val="21"/>
              </w:rPr>
              <w:t>1000</w:t>
            </w:r>
          </w:p>
        </w:tc>
        <w:tc>
          <w:tcPr>
            <w:tcW w:w="967" w:type="dxa"/>
            <w:shd w:val="clear" w:color="auto" w:fill="FFFFFF"/>
            <w:vAlign w:val="center"/>
          </w:tcPr>
          <w:p w14:paraId="36C6A815">
            <w:pPr>
              <w:jc w:val="center"/>
              <w:rPr>
                <w:rFonts w:ascii="宋体"/>
                <w:szCs w:val="21"/>
              </w:rPr>
            </w:pPr>
          </w:p>
        </w:tc>
        <w:tc>
          <w:tcPr>
            <w:tcW w:w="931" w:type="dxa"/>
            <w:shd w:val="clear" w:color="auto" w:fill="FFFFFF"/>
            <w:vAlign w:val="center"/>
          </w:tcPr>
          <w:p w14:paraId="7F61C4E6">
            <w:pPr>
              <w:jc w:val="center"/>
              <w:rPr>
                <w:rFonts w:ascii="宋体"/>
                <w:szCs w:val="21"/>
              </w:rPr>
            </w:pPr>
            <w:r>
              <w:rPr>
                <w:rFonts w:hint="eastAsia" w:ascii="宋体"/>
                <w:szCs w:val="21"/>
              </w:rPr>
              <w:t>且，</w:t>
            </w:r>
            <w:r>
              <w:rPr>
                <w:rFonts w:hint="eastAsia" w:ascii="宋体" w:hAnsi="宋体"/>
                <w:szCs w:val="21"/>
              </w:rPr>
              <w:t>≥5000</w:t>
            </w:r>
          </w:p>
        </w:tc>
        <w:tc>
          <w:tcPr>
            <w:tcW w:w="1048" w:type="dxa"/>
            <w:shd w:val="clear" w:color="auto" w:fill="FFFFFF"/>
            <w:vAlign w:val="center"/>
          </w:tcPr>
          <w:p w14:paraId="634CFE76">
            <w:pPr>
              <w:jc w:val="center"/>
              <w:rPr>
                <w:rFonts w:ascii="宋体"/>
                <w:szCs w:val="21"/>
              </w:rPr>
            </w:pPr>
            <w:r>
              <w:rPr>
                <w:rFonts w:hint="eastAsia" w:ascii="宋体" w:hAnsi="宋体"/>
                <w:szCs w:val="21"/>
              </w:rPr>
              <w:t>≥</w:t>
            </w:r>
            <w:r>
              <w:rPr>
                <w:rFonts w:hint="eastAsia" w:ascii="宋体"/>
                <w:szCs w:val="21"/>
              </w:rPr>
              <w:t>100</w:t>
            </w:r>
          </w:p>
        </w:tc>
        <w:tc>
          <w:tcPr>
            <w:tcW w:w="967" w:type="dxa"/>
            <w:shd w:val="clear" w:color="auto" w:fill="FFFFFF"/>
            <w:vAlign w:val="center"/>
          </w:tcPr>
          <w:p w14:paraId="48C9F9D2">
            <w:pPr>
              <w:jc w:val="center"/>
              <w:rPr>
                <w:rFonts w:ascii="宋体"/>
                <w:szCs w:val="21"/>
              </w:rPr>
            </w:pPr>
          </w:p>
        </w:tc>
        <w:tc>
          <w:tcPr>
            <w:tcW w:w="1090" w:type="dxa"/>
            <w:shd w:val="clear" w:color="auto" w:fill="FFFFFF"/>
            <w:vAlign w:val="center"/>
          </w:tcPr>
          <w:p w14:paraId="6D143A86">
            <w:pPr>
              <w:jc w:val="center"/>
              <w:rPr>
                <w:rFonts w:ascii="宋体"/>
                <w:szCs w:val="21"/>
              </w:rPr>
            </w:pPr>
            <w:r>
              <w:rPr>
                <w:rFonts w:hint="eastAsia" w:ascii="宋体"/>
                <w:szCs w:val="21"/>
              </w:rPr>
              <w:t>且，</w:t>
            </w:r>
            <w:r>
              <w:rPr>
                <w:rFonts w:hint="eastAsia" w:ascii="宋体" w:hAnsi="宋体"/>
                <w:szCs w:val="21"/>
              </w:rPr>
              <w:t>≥2000</w:t>
            </w:r>
          </w:p>
        </w:tc>
        <w:tc>
          <w:tcPr>
            <w:tcW w:w="907" w:type="dxa"/>
            <w:shd w:val="clear" w:color="auto" w:fill="FFFFFF"/>
            <w:vAlign w:val="center"/>
          </w:tcPr>
          <w:p w14:paraId="0E565F4F">
            <w:pPr>
              <w:jc w:val="center"/>
              <w:rPr>
                <w:rFonts w:ascii="宋体"/>
                <w:szCs w:val="21"/>
              </w:rPr>
            </w:pPr>
            <w:r>
              <w:rPr>
                <w:rFonts w:hint="eastAsia" w:ascii="宋体" w:hAnsi="宋体"/>
                <w:szCs w:val="21"/>
              </w:rPr>
              <w:t>&lt;</w:t>
            </w:r>
            <w:r>
              <w:rPr>
                <w:rFonts w:hint="eastAsia" w:ascii="宋体"/>
                <w:szCs w:val="21"/>
              </w:rPr>
              <w:t>100</w:t>
            </w:r>
          </w:p>
        </w:tc>
        <w:tc>
          <w:tcPr>
            <w:tcW w:w="967" w:type="dxa"/>
            <w:shd w:val="clear" w:color="auto" w:fill="FFFFFF"/>
            <w:vAlign w:val="center"/>
          </w:tcPr>
          <w:p w14:paraId="322927D5">
            <w:pPr>
              <w:jc w:val="center"/>
              <w:rPr>
                <w:rFonts w:ascii="宋体"/>
                <w:szCs w:val="21"/>
              </w:rPr>
            </w:pPr>
          </w:p>
        </w:tc>
        <w:tc>
          <w:tcPr>
            <w:tcW w:w="1103" w:type="dxa"/>
            <w:shd w:val="clear" w:color="auto" w:fill="FFFFFF"/>
            <w:vAlign w:val="center"/>
          </w:tcPr>
          <w:p w14:paraId="14C98A3F">
            <w:pPr>
              <w:jc w:val="center"/>
              <w:rPr>
                <w:rFonts w:ascii="宋体"/>
                <w:szCs w:val="21"/>
              </w:rPr>
            </w:pPr>
            <w:r>
              <w:rPr>
                <w:rFonts w:hint="eastAsia" w:ascii="宋体"/>
                <w:szCs w:val="21"/>
              </w:rPr>
              <w:t>或，</w:t>
            </w:r>
            <w:r>
              <w:rPr>
                <w:rFonts w:hint="eastAsia" w:ascii="宋体" w:hAnsi="宋体"/>
                <w:szCs w:val="21"/>
              </w:rPr>
              <w:t>&lt;2000</w:t>
            </w:r>
          </w:p>
        </w:tc>
      </w:tr>
      <w:tr w14:paraId="760F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1" w:type="dxa"/>
            <w:shd w:val="clear" w:color="auto" w:fill="FFFFFF"/>
            <w:vAlign w:val="center"/>
          </w:tcPr>
          <w:p w14:paraId="517D7A60">
            <w:pPr>
              <w:jc w:val="center"/>
              <w:rPr>
                <w:rFonts w:ascii="宋体"/>
                <w:szCs w:val="21"/>
              </w:rPr>
            </w:pPr>
            <w:r>
              <w:rPr>
                <w:rFonts w:hint="eastAsia" w:ascii="宋体"/>
                <w:szCs w:val="21"/>
              </w:rPr>
              <w:t>14</w:t>
            </w:r>
          </w:p>
        </w:tc>
        <w:tc>
          <w:tcPr>
            <w:tcW w:w="1513" w:type="dxa"/>
            <w:shd w:val="clear" w:color="auto" w:fill="FFFFFF"/>
            <w:vAlign w:val="center"/>
          </w:tcPr>
          <w:p w14:paraId="66AD7673">
            <w:pPr>
              <w:spacing w:line="240" w:lineRule="exact"/>
              <w:jc w:val="center"/>
              <w:rPr>
                <w:rFonts w:ascii="宋体"/>
                <w:szCs w:val="21"/>
              </w:rPr>
            </w:pPr>
            <w:r>
              <w:rPr>
                <w:rFonts w:hint="eastAsia" w:ascii="宋体"/>
                <w:szCs w:val="21"/>
              </w:rPr>
              <w:t>物业管理</w:t>
            </w:r>
          </w:p>
        </w:tc>
        <w:tc>
          <w:tcPr>
            <w:tcW w:w="1088" w:type="dxa"/>
            <w:shd w:val="clear" w:color="auto" w:fill="FFFFFF"/>
            <w:vAlign w:val="center"/>
          </w:tcPr>
          <w:p w14:paraId="0F1051A2">
            <w:pPr>
              <w:jc w:val="center"/>
              <w:rPr>
                <w:rFonts w:ascii="宋体"/>
                <w:szCs w:val="21"/>
              </w:rPr>
            </w:pPr>
            <w:r>
              <w:rPr>
                <w:rFonts w:hint="eastAsia" w:ascii="宋体" w:hAnsi="宋体"/>
                <w:szCs w:val="21"/>
              </w:rPr>
              <w:t>≥</w:t>
            </w:r>
            <w:r>
              <w:rPr>
                <w:rFonts w:hint="eastAsia" w:ascii="宋体"/>
                <w:szCs w:val="21"/>
              </w:rPr>
              <w:t>5000</w:t>
            </w:r>
          </w:p>
        </w:tc>
        <w:tc>
          <w:tcPr>
            <w:tcW w:w="968" w:type="dxa"/>
            <w:shd w:val="clear" w:color="auto" w:fill="FFFFFF"/>
            <w:vAlign w:val="center"/>
          </w:tcPr>
          <w:p w14:paraId="3B236179">
            <w:pPr>
              <w:jc w:val="center"/>
              <w:rPr>
                <w:rFonts w:ascii="宋体"/>
                <w:szCs w:val="21"/>
              </w:rPr>
            </w:pPr>
            <w:r>
              <w:rPr>
                <w:rFonts w:hint="eastAsia" w:ascii="宋体" w:hAnsi="宋体"/>
                <w:szCs w:val="21"/>
              </w:rPr>
              <w:t>≥</w:t>
            </w:r>
            <w:r>
              <w:rPr>
                <w:rFonts w:hint="eastAsia" w:ascii="宋体"/>
                <w:szCs w:val="21"/>
              </w:rPr>
              <w:t>1000</w:t>
            </w:r>
          </w:p>
        </w:tc>
        <w:tc>
          <w:tcPr>
            <w:tcW w:w="966" w:type="dxa"/>
            <w:shd w:val="clear" w:color="auto" w:fill="FFFFFF"/>
            <w:vAlign w:val="center"/>
          </w:tcPr>
          <w:p w14:paraId="55D1948A">
            <w:pPr>
              <w:jc w:val="center"/>
              <w:rPr>
                <w:rFonts w:ascii="宋体"/>
                <w:szCs w:val="21"/>
              </w:rPr>
            </w:pPr>
          </w:p>
        </w:tc>
        <w:tc>
          <w:tcPr>
            <w:tcW w:w="1166" w:type="dxa"/>
            <w:shd w:val="clear" w:color="auto" w:fill="FFFFFF"/>
            <w:vAlign w:val="center"/>
          </w:tcPr>
          <w:p w14:paraId="630CDFE4">
            <w:pPr>
              <w:jc w:val="center"/>
              <w:rPr>
                <w:rFonts w:ascii="宋体"/>
                <w:szCs w:val="21"/>
              </w:rPr>
            </w:pPr>
            <w:r>
              <w:rPr>
                <w:rFonts w:hint="eastAsia" w:ascii="宋体" w:hAnsi="宋体"/>
                <w:szCs w:val="21"/>
              </w:rPr>
              <w:t>≥</w:t>
            </w:r>
            <w:r>
              <w:rPr>
                <w:rFonts w:hint="eastAsia" w:ascii="宋体"/>
                <w:szCs w:val="21"/>
              </w:rPr>
              <w:t>1000</w:t>
            </w:r>
          </w:p>
        </w:tc>
        <w:tc>
          <w:tcPr>
            <w:tcW w:w="967" w:type="dxa"/>
            <w:shd w:val="clear" w:color="auto" w:fill="FFFFFF"/>
            <w:vAlign w:val="center"/>
          </w:tcPr>
          <w:p w14:paraId="5CF6DDC8">
            <w:pPr>
              <w:jc w:val="center"/>
              <w:rPr>
                <w:rFonts w:ascii="宋体"/>
                <w:szCs w:val="21"/>
              </w:rPr>
            </w:pPr>
            <w:r>
              <w:rPr>
                <w:rFonts w:hint="eastAsia" w:ascii="宋体" w:hAnsi="宋体"/>
                <w:szCs w:val="21"/>
              </w:rPr>
              <w:t>≥</w:t>
            </w:r>
            <w:r>
              <w:rPr>
                <w:rFonts w:hint="eastAsia" w:ascii="宋体"/>
                <w:szCs w:val="21"/>
              </w:rPr>
              <w:t>300</w:t>
            </w:r>
          </w:p>
        </w:tc>
        <w:tc>
          <w:tcPr>
            <w:tcW w:w="931" w:type="dxa"/>
            <w:shd w:val="clear" w:color="auto" w:fill="FFFFFF"/>
            <w:vAlign w:val="center"/>
          </w:tcPr>
          <w:p w14:paraId="474BD373">
            <w:pPr>
              <w:jc w:val="center"/>
              <w:rPr>
                <w:rFonts w:ascii="宋体"/>
                <w:szCs w:val="21"/>
              </w:rPr>
            </w:pPr>
          </w:p>
        </w:tc>
        <w:tc>
          <w:tcPr>
            <w:tcW w:w="1048" w:type="dxa"/>
            <w:shd w:val="clear" w:color="auto" w:fill="FFFFFF"/>
            <w:vAlign w:val="center"/>
          </w:tcPr>
          <w:p w14:paraId="6B2A750F">
            <w:pPr>
              <w:jc w:val="center"/>
              <w:rPr>
                <w:rFonts w:ascii="宋体"/>
                <w:szCs w:val="21"/>
              </w:rPr>
            </w:pPr>
            <w:r>
              <w:rPr>
                <w:rFonts w:hint="eastAsia" w:ascii="宋体" w:hAnsi="宋体"/>
                <w:szCs w:val="21"/>
              </w:rPr>
              <w:t>≥</w:t>
            </w:r>
            <w:r>
              <w:rPr>
                <w:rFonts w:hint="eastAsia" w:ascii="宋体"/>
                <w:szCs w:val="21"/>
              </w:rPr>
              <w:t>500</w:t>
            </w:r>
          </w:p>
        </w:tc>
        <w:tc>
          <w:tcPr>
            <w:tcW w:w="967" w:type="dxa"/>
            <w:shd w:val="clear" w:color="auto" w:fill="FFFFFF"/>
            <w:vAlign w:val="center"/>
          </w:tcPr>
          <w:p w14:paraId="2481ED53">
            <w:pPr>
              <w:jc w:val="center"/>
              <w:rPr>
                <w:rFonts w:ascii="宋体"/>
                <w:szCs w:val="21"/>
              </w:rPr>
            </w:pPr>
            <w:r>
              <w:rPr>
                <w:rFonts w:hint="eastAsia" w:ascii="宋体" w:hAnsi="宋体"/>
                <w:szCs w:val="21"/>
              </w:rPr>
              <w:t>≥</w:t>
            </w:r>
            <w:r>
              <w:rPr>
                <w:rFonts w:hint="eastAsia" w:ascii="宋体"/>
                <w:szCs w:val="21"/>
              </w:rPr>
              <w:t>100</w:t>
            </w:r>
          </w:p>
        </w:tc>
        <w:tc>
          <w:tcPr>
            <w:tcW w:w="1090" w:type="dxa"/>
            <w:shd w:val="clear" w:color="auto" w:fill="FFFFFF"/>
            <w:vAlign w:val="center"/>
          </w:tcPr>
          <w:p w14:paraId="4CCF2F88">
            <w:pPr>
              <w:jc w:val="center"/>
              <w:rPr>
                <w:rFonts w:ascii="宋体"/>
                <w:szCs w:val="21"/>
              </w:rPr>
            </w:pPr>
          </w:p>
        </w:tc>
        <w:tc>
          <w:tcPr>
            <w:tcW w:w="907" w:type="dxa"/>
            <w:shd w:val="clear" w:color="auto" w:fill="FFFFFF"/>
            <w:vAlign w:val="center"/>
          </w:tcPr>
          <w:p w14:paraId="04B82AFF">
            <w:pPr>
              <w:jc w:val="center"/>
              <w:rPr>
                <w:rFonts w:ascii="宋体"/>
                <w:szCs w:val="21"/>
              </w:rPr>
            </w:pPr>
            <w:r>
              <w:rPr>
                <w:rFonts w:hint="eastAsia" w:ascii="宋体" w:hAnsi="宋体"/>
                <w:szCs w:val="21"/>
              </w:rPr>
              <w:t>&lt;</w:t>
            </w:r>
            <w:r>
              <w:rPr>
                <w:rFonts w:hint="eastAsia" w:ascii="宋体"/>
                <w:szCs w:val="21"/>
              </w:rPr>
              <w:t>500</w:t>
            </w:r>
          </w:p>
        </w:tc>
        <w:tc>
          <w:tcPr>
            <w:tcW w:w="967" w:type="dxa"/>
            <w:shd w:val="clear" w:color="auto" w:fill="FFFFFF"/>
            <w:vAlign w:val="center"/>
          </w:tcPr>
          <w:p w14:paraId="5A1C53C1">
            <w:pPr>
              <w:jc w:val="center"/>
              <w:rPr>
                <w:rFonts w:ascii="宋体"/>
                <w:szCs w:val="21"/>
              </w:rPr>
            </w:pPr>
            <w:r>
              <w:rPr>
                <w:rFonts w:hint="eastAsia" w:ascii="宋体" w:hAnsi="宋体"/>
                <w:szCs w:val="21"/>
              </w:rPr>
              <w:t>&lt;</w:t>
            </w:r>
            <w:r>
              <w:rPr>
                <w:rFonts w:hint="eastAsia" w:ascii="宋体"/>
                <w:szCs w:val="21"/>
              </w:rPr>
              <w:t>100</w:t>
            </w:r>
          </w:p>
        </w:tc>
        <w:tc>
          <w:tcPr>
            <w:tcW w:w="1103" w:type="dxa"/>
            <w:shd w:val="clear" w:color="auto" w:fill="FFFFFF"/>
            <w:vAlign w:val="center"/>
          </w:tcPr>
          <w:p w14:paraId="72C24413">
            <w:pPr>
              <w:jc w:val="center"/>
              <w:rPr>
                <w:rFonts w:ascii="宋体"/>
                <w:szCs w:val="21"/>
              </w:rPr>
            </w:pPr>
          </w:p>
        </w:tc>
      </w:tr>
      <w:tr w14:paraId="465F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31" w:type="dxa"/>
            <w:shd w:val="clear" w:color="auto" w:fill="FFFFFF"/>
            <w:vAlign w:val="center"/>
          </w:tcPr>
          <w:p w14:paraId="49E053FE">
            <w:pPr>
              <w:jc w:val="center"/>
              <w:rPr>
                <w:rFonts w:ascii="宋体"/>
                <w:szCs w:val="21"/>
              </w:rPr>
            </w:pPr>
            <w:r>
              <w:rPr>
                <w:rFonts w:hint="eastAsia" w:ascii="宋体"/>
                <w:szCs w:val="21"/>
              </w:rPr>
              <w:t>15</w:t>
            </w:r>
          </w:p>
        </w:tc>
        <w:tc>
          <w:tcPr>
            <w:tcW w:w="1513" w:type="dxa"/>
            <w:shd w:val="clear" w:color="auto" w:fill="FFFFFF"/>
            <w:vAlign w:val="center"/>
          </w:tcPr>
          <w:p w14:paraId="1F6C79B9">
            <w:pPr>
              <w:spacing w:line="240" w:lineRule="exact"/>
              <w:jc w:val="center"/>
              <w:rPr>
                <w:rFonts w:ascii="宋体"/>
                <w:szCs w:val="21"/>
              </w:rPr>
            </w:pPr>
            <w:r>
              <w:rPr>
                <w:rFonts w:hint="eastAsia" w:ascii="宋体"/>
                <w:szCs w:val="21"/>
              </w:rPr>
              <w:t>租赁和商务服务业</w:t>
            </w:r>
          </w:p>
        </w:tc>
        <w:tc>
          <w:tcPr>
            <w:tcW w:w="1088" w:type="dxa"/>
            <w:shd w:val="clear" w:color="auto" w:fill="FFFFFF"/>
            <w:vAlign w:val="center"/>
          </w:tcPr>
          <w:p w14:paraId="73DE11B4">
            <w:pPr>
              <w:jc w:val="center"/>
              <w:rPr>
                <w:rFonts w:ascii="宋体"/>
                <w:szCs w:val="21"/>
              </w:rPr>
            </w:pPr>
          </w:p>
        </w:tc>
        <w:tc>
          <w:tcPr>
            <w:tcW w:w="968" w:type="dxa"/>
            <w:shd w:val="clear" w:color="auto" w:fill="FFFFFF"/>
            <w:vAlign w:val="center"/>
          </w:tcPr>
          <w:p w14:paraId="7D30153C">
            <w:pPr>
              <w:jc w:val="center"/>
              <w:rPr>
                <w:rFonts w:ascii="宋体"/>
                <w:szCs w:val="21"/>
              </w:rPr>
            </w:pPr>
            <w:r>
              <w:rPr>
                <w:rFonts w:hint="eastAsia" w:ascii="宋体" w:hAnsi="宋体"/>
                <w:szCs w:val="21"/>
              </w:rPr>
              <w:t>≥</w:t>
            </w:r>
            <w:r>
              <w:rPr>
                <w:rFonts w:hint="eastAsia" w:ascii="宋体"/>
                <w:szCs w:val="21"/>
              </w:rPr>
              <w:t>300</w:t>
            </w:r>
          </w:p>
        </w:tc>
        <w:tc>
          <w:tcPr>
            <w:tcW w:w="966" w:type="dxa"/>
            <w:shd w:val="clear" w:color="auto" w:fill="FFFFFF"/>
            <w:vAlign w:val="center"/>
          </w:tcPr>
          <w:p w14:paraId="6BA25517">
            <w:pPr>
              <w:jc w:val="center"/>
              <w:rPr>
                <w:rFonts w:ascii="宋体"/>
                <w:szCs w:val="21"/>
              </w:rPr>
            </w:pPr>
            <w:r>
              <w:rPr>
                <w:rFonts w:hint="eastAsia" w:ascii="宋体"/>
                <w:szCs w:val="21"/>
              </w:rPr>
              <w:t>或，</w:t>
            </w:r>
            <w:r>
              <w:rPr>
                <w:rFonts w:hint="eastAsia" w:ascii="宋体" w:hAnsi="宋体"/>
                <w:szCs w:val="21"/>
              </w:rPr>
              <w:t>≥120000</w:t>
            </w:r>
          </w:p>
        </w:tc>
        <w:tc>
          <w:tcPr>
            <w:tcW w:w="1166" w:type="dxa"/>
            <w:shd w:val="clear" w:color="auto" w:fill="FFFFFF"/>
            <w:vAlign w:val="center"/>
          </w:tcPr>
          <w:p w14:paraId="6B0FC5B5">
            <w:pPr>
              <w:jc w:val="center"/>
              <w:rPr>
                <w:rFonts w:ascii="宋体"/>
                <w:szCs w:val="21"/>
              </w:rPr>
            </w:pPr>
          </w:p>
        </w:tc>
        <w:tc>
          <w:tcPr>
            <w:tcW w:w="967" w:type="dxa"/>
            <w:shd w:val="clear" w:color="auto" w:fill="FFFFFF"/>
            <w:vAlign w:val="center"/>
          </w:tcPr>
          <w:p w14:paraId="444BD468">
            <w:pPr>
              <w:jc w:val="center"/>
              <w:rPr>
                <w:rFonts w:ascii="宋体"/>
                <w:szCs w:val="21"/>
              </w:rPr>
            </w:pPr>
            <w:r>
              <w:rPr>
                <w:rFonts w:hint="eastAsia" w:ascii="宋体" w:hAnsi="宋体"/>
                <w:szCs w:val="21"/>
              </w:rPr>
              <w:t>≥</w:t>
            </w:r>
            <w:r>
              <w:rPr>
                <w:rFonts w:hint="eastAsia" w:ascii="宋体"/>
                <w:szCs w:val="21"/>
              </w:rPr>
              <w:t>100</w:t>
            </w:r>
          </w:p>
        </w:tc>
        <w:tc>
          <w:tcPr>
            <w:tcW w:w="931" w:type="dxa"/>
            <w:shd w:val="clear" w:color="auto" w:fill="FFFFFF"/>
            <w:vAlign w:val="center"/>
          </w:tcPr>
          <w:p w14:paraId="05EFEC29">
            <w:pPr>
              <w:jc w:val="center"/>
              <w:rPr>
                <w:rFonts w:ascii="宋体"/>
                <w:szCs w:val="21"/>
              </w:rPr>
            </w:pPr>
            <w:r>
              <w:rPr>
                <w:rFonts w:hint="eastAsia" w:ascii="宋体" w:hAnsi="宋体"/>
                <w:szCs w:val="21"/>
              </w:rPr>
              <w:t>且，≥8000</w:t>
            </w:r>
          </w:p>
        </w:tc>
        <w:tc>
          <w:tcPr>
            <w:tcW w:w="1048" w:type="dxa"/>
            <w:shd w:val="clear" w:color="auto" w:fill="FFFFFF"/>
            <w:vAlign w:val="center"/>
          </w:tcPr>
          <w:p w14:paraId="3A1D81D5">
            <w:pPr>
              <w:jc w:val="center"/>
              <w:rPr>
                <w:rFonts w:ascii="宋体"/>
                <w:szCs w:val="21"/>
              </w:rPr>
            </w:pPr>
          </w:p>
        </w:tc>
        <w:tc>
          <w:tcPr>
            <w:tcW w:w="967" w:type="dxa"/>
            <w:shd w:val="clear" w:color="auto" w:fill="FFFFFF"/>
            <w:vAlign w:val="center"/>
          </w:tcPr>
          <w:p w14:paraId="02715D27">
            <w:pPr>
              <w:jc w:val="center"/>
              <w:rPr>
                <w:rFonts w:ascii="宋体"/>
                <w:szCs w:val="21"/>
              </w:rPr>
            </w:pPr>
            <w:r>
              <w:rPr>
                <w:rFonts w:hint="eastAsia" w:ascii="宋体" w:hAnsi="宋体"/>
                <w:szCs w:val="21"/>
              </w:rPr>
              <w:t>≥</w:t>
            </w:r>
            <w:r>
              <w:rPr>
                <w:rFonts w:hint="eastAsia" w:ascii="宋体"/>
                <w:szCs w:val="21"/>
              </w:rPr>
              <w:t>10</w:t>
            </w:r>
          </w:p>
        </w:tc>
        <w:tc>
          <w:tcPr>
            <w:tcW w:w="1090" w:type="dxa"/>
            <w:shd w:val="clear" w:color="auto" w:fill="FFFFFF"/>
            <w:vAlign w:val="center"/>
          </w:tcPr>
          <w:p w14:paraId="3236CCCC">
            <w:pPr>
              <w:jc w:val="center"/>
              <w:rPr>
                <w:rFonts w:ascii="宋体"/>
                <w:szCs w:val="21"/>
              </w:rPr>
            </w:pPr>
            <w:r>
              <w:rPr>
                <w:rFonts w:hint="eastAsia" w:ascii="宋体"/>
                <w:szCs w:val="21"/>
              </w:rPr>
              <w:t>且，</w:t>
            </w:r>
            <w:r>
              <w:rPr>
                <w:rFonts w:hint="eastAsia" w:ascii="宋体" w:hAnsi="宋体"/>
                <w:szCs w:val="21"/>
              </w:rPr>
              <w:t>≥100</w:t>
            </w:r>
          </w:p>
        </w:tc>
        <w:tc>
          <w:tcPr>
            <w:tcW w:w="907" w:type="dxa"/>
            <w:shd w:val="clear" w:color="auto" w:fill="FFFFFF"/>
            <w:vAlign w:val="center"/>
          </w:tcPr>
          <w:p w14:paraId="0A8C3380">
            <w:pPr>
              <w:jc w:val="center"/>
              <w:rPr>
                <w:rFonts w:ascii="宋体"/>
                <w:szCs w:val="21"/>
              </w:rPr>
            </w:pPr>
          </w:p>
        </w:tc>
        <w:tc>
          <w:tcPr>
            <w:tcW w:w="967" w:type="dxa"/>
            <w:shd w:val="clear" w:color="auto" w:fill="FFFFFF"/>
            <w:vAlign w:val="center"/>
          </w:tcPr>
          <w:p w14:paraId="3F6F1A6D">
            <w:pPr>
              <w:jc w:val="center"/>
              <w:rPr>
                <w:rFonts w:ascii="宋体"/>
                <w:szCs w:val="21"/>
              </w:rPr>
            </w:pPr>
            <w:r>
              <w:rPr>
                <w:rFonts w:hint="eastAsia" w:ascii="宋体" w:hAnsi="宋体"/>
                <w:szCs w:val="21"/>
              </w:rPr>
              <w:t>&lt;</w:t>
            </w:r>
            <w:r>
              <w:rPr>
                <w:rFonts w:hint="eastAsia" w:ascii="宋体"/>
                <w:szCs w:val="21"/>
              </w:rPr>
              <w:t>10</w:t>
            </w:r>
          </w:p>
        </w:tc>
        <w:tc>
          <w:tcPr>
            <w:tcW w:w="1103" w:type="dxa"/>
            <w:shd w:val="clear" w:color="auto" w:fill="FFFFFF"/>
            <w:vAlign w:val="center"/>
          </w:tcPr>
          <w:p w14:paraId="1D333B34">
            <w:pPr>
              <w:jc w:val="center"/>
              <w:rPr>
                <w:rFonts w:ascii="宋体"/>
                <w:szCs w:val="21"/>
              </w:rPr>
            </w:pPr>
            <w:r>
              <w:rPr>
                <w:rFonts w:hint="eastAsia" w:ascii="宋体"/>
                <w:szCs w:val="21"/>
              </w:rPr>
              <w:t>或，</w:t>
            </w:r>
            <w:r>
              <w:rPr>
                <w:rFonts w:hint="eastAsia" w:ascii="宋体" w:hAnsi="宋体"/>
                <w:szCs w:val="21"/>
              </w:rPr>
              <w:t>&lt;100</w:t>
            </w:r>
          </w:p>
        </w:tc>
      </w:tr>
      <w:tr w14:paraId="5E8C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1" w:type="dxa"/>
            <w:shd w:val="clear" w:color="auto" w:fill="FFFFFF"/>
            <w:vAlign w:val="center"/>
          </w:tcPr>
          <w:p w14:paraId="04933FC7">
            <w:pPr>
              <w:jc w:val="center"/>
              <w:rPr>
                <w:rFonts w:ascii="宋体"/>
                <w:szCs w:val="21"/>
              </w:rPr>
            </w:pPr>
            <w:r>
              <w:rPr>
                <w:rFonts w:hint="eastAsia" w:ascii="宋体"/>
                <w:szCs w:val="21"/>
              </w:rPr>
              <w:t>16</w:t>
            </w:r>
          </w:p>
        </w:tc>
        <w:tc>
          <w:tcPr>
            <w:tcW w:w="1513" w:type="dxa"/>
            <w:shd w:val="clear" w:color="auto" w:fill="FFFFFF"/>
            <w:vAlign w:val="center"/>
          </w:tcPr>
          <w:p w14:paraId="62D889F7">
            <w:pPr>
              <w:spacing w:line="240" w:lineRule="exact"/>
              <w:jc w:val="center"/>
              <w:rPr>
                <w:rFonts w:ascii="宋体"/>
                <w:szCs w:val="21"/>
              </w:rPr>
            </w:pPr>
            <w:r>
              <w:rPr>
                <w:rFonts w:hint="eastAsia" w:ascii="宋体"/>
                <w:szCs w:val="21"/>
              </w:rPr>
              <w:t>其他未列明行业</w:t>
            </w:r>
          </w:p>
        </w:tc>
        <w:tc>
          <w:tcPr>
            <w:tcW w:w="1088" w:type="dxa"/>
            <w:shd w:val="clear" w:color="auto" w:fill="FFFFFF"/>
            <w:vAlign w:val="center"/>
          </w:tcPr>
          <w:p w14:paraId="119CAB1D">
            <w:pPr>
              <w:jc w:val="center"/>
              <w:rPr>
                <w:rFonts w:ascii="宋体"/>
                <w:szCs w:val="21"/>
              </w:rPr>
            </w:pPr>
          </w:p>
        </w:tc>
        <w:tc>
          <w:tcPr>
            <w:tcW w:w="968" w:type="dxa"/>
            <w:shd w:val="clear" w:color="auto" w:fill="FFFFFF"/>
            <w:vAlign w:val="center"/>
          </w:tcPr>
          <w:p w14:paraId="144039A0">
            <w:pPr>
              <w:jc w:val="center"/>
              <w:rPr>
                <w:rFonts w:ascii="宋体"/>
                <w:szCs w:val="21"/>
              </w:rPr>
            </w:pPr>
            <w:r>
              <w:rPr>
                <w:rFonts w:hint="eastAsia" w:ascii="宋体" w:hAnsi="宋体"/>
                <w:szCs w:val="21"/>
              </w:rPr>
              <w:t>≥</w:t>
            </w:r>
            <w:r>
              <w:rPr>
                <w:rFonts w:hint="eastAsia" w:ascii="宋体"/>
                <w:szCs w:val="21"/>
              </w:rPr>
              <w:t>300</w:t>
            </w:r>
          </w:p>
        </w:tc>
        <w:tc>
          <w:tcPr>
            <w:tcW w:w="966" w:type="dxa"/>
            <w:shd w:val="clear" w:color="auto" w:fill="FFFFFF"/>
            <w:vAlign w:val="center"/>
          </w:tcPr>
          <w:p w14:paraId="151775BC">
            <w:pPr>
              <w:jc w:val="center"/>
              <w:rPr>
                <w:rFonts w:ascii="宋体"/>
                <w:szCs w:val="21"/>
              </w:rPr>
            </w:pPr>
          </w:p>
        </w:tc>
        <w:tc>
          <w:tcPr>
            <w:tcW w:w="1166" w:type="dxa"/>
            <w:shd w:val="clear" w:color="auto" w:fill="FFFFFF"/>
            <w:vAlign w:val="center"/>
          </w:tcPr>
          <w:p w14:paraId="41FD4BCD">
            <w:pPr>
              <w:jc w:val="center"/>
              <w:rPr>
                <w:rFonts w:ascii="宋体"/>
                <w:szCs w:val="21"/>
              </w:rPr>
            </w:pPr>
          </w:p>
        </w:tc>
        <w:tc>
          <w:tcPr>
            <w:tcW w:w="967" w:type="dxa"/>
            <w:shd w:val="clear" w:color="auto" w:fill="FFFFFF"/>
            <w:vAlign w:val="center"/>
          </w:tcPr>
          <w:p w14:paraId="144AF4EB">
            <w:pPr>
              <w:jc w:val="center"/>
              <w:rPr>
                <w:rFonts w:ascii="宋体"/>
                <w:szCs w:val="21"/>
              </w:rPr>
            </w:pPr>
            <w:r>
              <w:rPr>
                <w:rFonts w:hint="eastAsia" w:ascii="宋体" w:hAnsi="宋体"/>
                <w:szCs w:val="21"/>
              </w:rPr>
              <w:t>≥</w:t>
            </w:r>
            <w:r>
              <w:rPr>
                <w:rFonts w:hint="eastAsia" w:ascii="宋体"/>
                <w:szCs w:val="21"/>
              </w:rPr>
              <w:t>100</w:t>
            </w:r>
          </w:p>
        </w:tc>
        <w:tc>
          <w:tcPr>
            <w:tcW w:w="931" w:type="dxa"/>
            <w:shd w:val="clear" w:color="auto" w:fill="FFFFFF"/>
            <w:vAlign w:val="center"/>
          </w:tcPr>
          <w:p w14:paraId="7400C8FB">
            <w:pPr>
              <w:jc w:val="center"/>
              <w:rPr>
                <w:rFonts w:ascii="宋体"/>
                <w:szCs w:val="21"/>
              </w:rPr>
            </w:pPr>
          </w:p>
        </w:tc>
        <w:tc>
          <w:tcPr>
            <w:tcW w:w="1048" w:type="dxa"/>
            <w:shd w:val="clear" w:color="auto" w:fill="FFFFFF"/>
            <w:vAlign w:val="center"/>
          </w:tcPr>
          <w:p w14:paraId="310D5C2C">
            <w:pPr>
              <w:jc w:val="center"/>
              <w:rPr>
                <w:rFonts w:ascii="宋体"/>
                <w:szCs w:val="21"/>
              </w:rPr>
            </w:pPr>
          </w:p>
        </w:tc>
        <w:tc>
          <w:tcPr>
            <w:tcW w:w="967" w:type="dxa"/>
            <w:shd w:val="clear" w:color="auto" w:fill="FFFFFF"/>
            <w:vAlign w:val="center"/>
          </w:tcPr>
          <w:p w14:paraId="12C304AE">
            <w:pPr>
              <w:jc w:val="center"/>
              <w:rPr>
                <w:rFonts w:ascii="宋体"/>
                <w:szCs w:val="21"/>
              </w:rPr>
            </w:pPr>
            <w:r>
              <w:rPr>
                <w:rFonts w:hint="eastAsia" w:ascii="宋体" w:hAnsi="宋体"/>
                <w:szCs w:val="21"/>
              </w:rPr>
              <w:t>≥</w:t>
            </w:r>
            <w:r>
              <w:rPr>
                <w:rFonts w:hint="eastAsia" w:ascii="宋体"/>
                <w:szCs w:val="21"/>
              </w:rPr>
              <w:t>10</w:t>
            </w:r>
          </w:p>
        </w:tc>
        <w:tc>
          <w:tcPr>
            <w:tcW w:w="1090" w:type="dxa"/>
            <w:shd w:val="clear" w:color="auto" w:fill="FFFFFF"/>
            <w:vAlign w:val="center"/>
          </w:tcPr>
          <w:p w14:paraId="0E0E7256">
            <w:pPr>
              <w:jc w:val="center"/>
              <w:rPr>
                <w:rFonts w:ascii="宋体"/>
                <w:szCs w:val="21"/>
              </w:rPr>
            </w:pPr>
          </w:p>
        </w:tc>
        <w:tc>
          <w:tcPr>
            <w:tcW w:w="907" w:type="dxa"/>
            <w:shd w:val="clear" w:color="auto" w:fill="FFFFFF"/>
            <w:vAlign w:val="center"/>
          </w:tcPr>
          <w:p w14:paraId="0A151549">
            <w:pPr>
              <w:jc w:val="center"/>
              <w:rPr>
                <w:rFonts w:ascii="宋体"/>
                <w:szCs w:val="21"/>
              </w:rPr>
            </w:pPr>
          </w:p>
        </w:tc>
        <w:tc>
          <w:tcPr>
            <w:tcW w:w="967" w:type="dxa"/>
            <w:shd w:val="clear" w:color="auto" w:fill="FFFFFF"/>
            <w:vAlign w:val="center"/>
          </w:tcPr>
          <w:p w14:paraId="0DDC6FFD">
            <w:pPr>
              <w:jc w:val="center"/>
              <w:rPr>
                <w:rFonts w:ascii="宋体"/>
                <w:szCs w:val="21"/>
              </w:rPr>
            </w:pPr>
            <w:r>
              <w:rPr>
                <w:rFonts w:hint="eastAsia" w:ascii="宋体" w:hAnsi="宋体"/>
                <w:szCs w:val="21"/>
              </w:rPr>
              <w:t>&lt;</w:t>
            </w:r>
            <w:r>
              <w:rPr>
                <w:rFonts w:hint="eastAsia" w:ascii="宋体"/>
                <w:szCs w:val="21"/>
              </w:rPr>
              <w:t>10</w:t>
            </w:r>
          </w:p>
        </w:tc>
        <w:tc>
          <w:tcPr>
            <w:tcW w:w="1103" w:type="dxa"/>
            <w:shd w:val="clear" w:color="auto" w:fill="FFFFFF"/>
            <w:vAlign w:val="center"/>
          </w:tcPr>
          <w:p w14:paraId="2637DCA6">
            <w:pPr>
              <w:jc w:val="center"/>
              <w:rPr>
                <w:rFonts w:ascii="宋体"/>
                <w:szCs w:val="21"/>
              </w:rPr>
            </w:pPr>
          </w:p>
        </w:tc>
      </w:tr>
    </w:tbl>
    <w:p w14:paraId="271A9F5A">
      <w:pPr>
        <w:spacing w:line="460" w:lineRule="exact"/>
        <w:rPr>
          <w:rFonts w:ascii="宋体" w:hAnsi="宋体"/>
          <w:szCs w:val="21"/>
        </w:rPr>
        <w:sectPr>
          <w:pgSz w:w="16838" w:h="11906" w:orient="landscape"/>
          <w:pgMar w:top="1644" w:right="1440" w:bottom="1644" w:left="1440" w:header="851" w:footer="992" w:gutter="0"/>
          <w:cols w:space="720" w:num="1"/>
          <w:titlePg/>
          <w:docGrid w:linePitch="312" w:charSpace="0"/>
        </w:sectPr>
      </w:pPr>
    </w:p>
    <w:bookmarkEnd w:id="133"/>
    <w:p w14:paraId="0BB04FAC">
      <w:pPr>
        <w:spacing w:before="3"/>
        <w:rPr>
          <w:rFonts w:asciiTheme="minorEastAsia" w:hAnsiTheme="minorEastAsia" w:eastAsiaTheme="minorEastAsia"/>
          <w:b/>
          <w:bCs/>
          <w:sz w:val="28"/>
          <w:szCs w:val="28"/>
        </w:rPr>
      </w:pPr>
      <w:bookmarkStart w:id="137" w:name="_Toc8054375"/>
      <w:bookmarkStart w:id="138" w:name="_Toc19193638"/>
      <w:bookmarkStart w:id="139" w:name="_Toc507679842"/>
      <w:bookmarkStart w:id="140" w:name="_Toc503890258"/>
      <w:bookmarkStart w:id="141" w:name="_Toc495334657"/>
      <w:bookmarkStart w:id="142" w:name="_Toc494529001"/>
      <w:bookmarkStart w:id="143" w:name="_Toc25156858"/>
      <w:bookmarkStart w:id="144" w:name="OLE_LINK14"/>
      <w:bookmarkStart w:id="145" w:name="OLE_LINK13"/>
    </w:p>
    <w:p w14:paraId="4FFE6AE6">
      <w:pPr>
        <w:keepNext/>
        <w:keepLines/>
        <w:jc w:val="center"/>
        <w:outlineLvl w:val="1"/>
        <w:rPr>
          <w:rFonts w:asciiTheme="minorEastAsia" w:hAnsiTheme="minorEastAsia" w:eastAsiaTheme="minorEastAsia"/>
          <w:b/>
          <w:bCs/>
          <w:sz w:val="28"/>
          <w:szCs w:val="28"/>
        </w:rPr>
      </w:pPr>
      <w:bookmarkStart w:id="146" w:name="_Toc65746762"/>
      <w:bookmarkStart w:id="147" w:name="_Toc68601786"/>
      <w:bookmarkStart w:id="148" w:name="_Toc95734973"/>
      <w:r>
        <w:rPr>
          <w:rFonts w:asciiTheme="minorEastAsia" w:hAnsiTheme="minorEastAsia" w:eastAsiaTheme="minorEastAsia"/>
          <w:b/>
          <w:bCs/>
          <w:sz w:val="28"/>
          <w:szCs w:val="28"/>
        </w:rPr>
        <w:t>（</w:t>
      </w:r>
      <w:r>
        <w:rPr>
          <w:rFonts w:hint="eastAsia" w:asciiTheme="minorEastAsia" w:hAnsiTheme="minorEastAsia" w:eastAsiaTheme="minorEastAsia"/>
          <w:b/>
          <w:bCs/>
          <w:sz w:val="28"/>
          <w:szCs w:val="28"/>
        </w:rPr>
        <w:t>二</w:t>
      </w:r>
      <w:r>
        <w:rPr>
          <w:rFonts w:asciiTheme="minorEastAsia" w:hAnsiTheme="minorEastAsia" w:eastAsiaTheme="minorEastAsia"/>
          <w:b/>
          <w:bCs/>
          <w:sz w:val="28"/>
          <w:szCs w:val="28"/>
        </w:rPr>
        <w:t>）监狱企业证明文件（若适用）</w:t>
      </w:r>
      <w:bookmarkEnd w:id="146"/>
      <w:bookmarkEnd w:id="147"/>
      <w:bookmarkEnd w:id="148"/>
    </w:p>
    <w:p w14:paraId="1EEAED9C">
      <w:pPr>
        <w:rPr>
          <w:rFonts w:ascii="宋体" w:hAnsi="宋体" w:eastAsia="宋体" w:cs="宋体"/>
          <w:b/>
          <w:bCs/>
          <w:sz w:val="32"/>
          <w:szCs w:val="32"/>
        </w:rPr>
      </w:pPr>
    </w:p>
    <w:p w14:paraId="61F3E6E4">
      <w:pPr>
        <w:rPr>
          <w:rFonts w:ascii="宋体" w:hAnsi="宋体" w:eastAsia="宋体" w:cs="宋体"/>
          <w:b/>
          <w:bCs/>
          <w:sz w:val="32"/>
          <w:szCs w:val="32"/>
        </w:rPr>
      </w:pPr>
    </w:p>
    <w:p w14:paraId="75768816">
      <w:pPr>
        <w:spacing w:before="3"/>
        <w:rPr>
          <w:rFonts w:ascii="宋体" w:hAnsi="宋体" w:eastAsia="宋体" w:cs="宋体"/>
          <w:b/>
          <w:bCs/>
        </w:rPr>
      </w:pPr>
    </w:p>
    <w:p w14:paraId="00D55A06">
      <w:pPr>
        <w:spacing w:line="360" w:lineRule="auto"/>
        <w:ind w:firstLine="420" w:firstLineChars="200"/>
        <w:jc w:val="center"/>
        <w:rPr>
          <w:rFonts w:ascii="宋体" w:hAnsi="宋体" w:eastAsia="宋体"/>
          <w:szCs w:val="21"/>
        </w:rPr>
      </w:pPr>
      <w:r>
        <w:rPr>
          <w:rFonts w:ascii="宋体" w:hAnsi="宋体" w:eastAsia="宋体"/>
          <w:szCs w:val="21"/>
        </w:rPr>
        <w:t>投标人如是监狱企业，提供相关证明文件。</w:t>
      </w:r>
    </w:p>
    <w:p w14:paraId="008E313A">
      <w:pPr>
        <w:spacing w:line="360" w:lineRule="auto"/>
        <w:ind w:firstLine="420" w:firstLineChars="200"/>
        <w:rPr>
          <w:rFonts w:ascii="宋体" w:hAnsi="宋体" w:eastAsia="宋体"/>
          <w:szCs w:val="21"/>
        </w:rPr>
      </w:pPr>
    </w:p>
    <w:p w14:paraId="4D068886">
      <w:pPr>
        <w:spacing w:line="360" w:lineRule="auto"/>
        <w:ind w:firstLine="420" w:firstLineChars="200"/>
        <w:rPr>
          <w:rFonts w:ascii="宋体" w:hAnsi="宋体" w:eastAsia="宋体"/>
          <w:szCs w:val="21"/>
        </w:rPr>
      </w:pPr>
    </w:p>
    <w:p w14:paraId="64743733">
      <w:pPr>
        <w:spacing w:line="360" w:lineRule="auto"/>
        <w:ind w:firstLine="420" w:firstLineChars="200"/>
        <w:rPr>
          <w:rFonts w:ascii="宋体" w:hAnsi="宋体" w:eastAsia="宋体"/>
          <w:szCs w:val="21"/>
        </w:rPr>
      </w:pPr>
    </w:p>
    <w:p w14:paraId="3159A85F">
      <w:pPr>
        <w:spacing w:line="360" w:lineRule="auto"/>
        <w:ind w:firstLine="420" w:firstLineChars="200"/>
        <w:rPr>
          <w:rFonts w:ascii="宋体" w:hAnsi="宋体" w:eastAsia="宋体"/>
          <w:szCs w:val="21"/>
        </w:rPr>
      </w:pPr>
    </w:p>
    <w:p w14:paraId="2625F5ED">
      <w:pPr>
        <w:spacing w:line="360" w:lineRule="auto"/>
        <w:ind w:firstLine="420" w:firstLineChars="200"/>
        <w:rPr>
          <w:rFonts w:ascii="宋体" w:hAnsi="宋体" w:eastAsia="宋体"/>
          <w:szCs w:val="21"/>
        </w:rPr>
      </w:pPr>
    </w:p>
    <w:p w14:paraId="71480BFF">
      <w:pPr>
        <w:spacing w:line="360" w:lineRule="auto"/>
        <w:ind w:firstLine="420" w:firstLineChars="200"/>
        <w:rPr>
          <w:rFonts w:ascii="宋体" w:hAnsi="宋体" w:eastAsia="宋体"/>
          <w:szCs w:val="21"/>
        </w:rPr>
      </w:pPr>
    </w:p>
    <w:p w14:paraId="7AAF444C">
      <w:pPr>
        <w:spacing w:line="360" w:lineRule="auto"/>
        <w:ind w:firstLine="420" w:firstLineChars="200"/>
        <w:rPr>
          <w:rFonts w:ascii="宋体" w:hAnsi="宋体" w:eastAsia="宋体"/>
          <w:szCs w:val="21"/>
        </w:rPr>
      </w:pPr>
    </w:p>
    <w:p w14:paraId="07A0561A">
      <w:pPr>
        <w:spacing w:line="360" w:lineRule="auto"/>
        <w:ind w:firstLine="420" w:firstLineChars="200"/>
        <w:rPr>
          <w:rFonts w:ascii="宋体" w:hAnsi="宋体" w:eastAsia="宋体"/>
          <w:szCs w:val="21"/>
        </w:rPr>
      </w:pPr>
    </w:p>
    <w:p w14:paraId="10180BF4">
      <w:pPr>
        <w:spacing w:line="360" w:lineRule="auto"/>
        <w:ind w:firstLine="420" w:firstLineChars="200"/>
        <w:rPr>
          <w:rFonts w:ascii="宋体" w:hAnsi="宋体" w:eastAsia="宋体"/>
          <w:szCs w:val="21"/>
        </w:rPr>
      </w:pPr>
    </w:p>
    <w:p w14:paraId="12ACB7FE">
      <w:pPr>
        <w:adjustRightInd w:val="0"/>
        <w:snapToGrid w:val="0"/>
        <w:spacing w:line="360" w:lineRule="auto"/>
        <w:ind w:firstLine="4620"/>
        <w:rPr>
          <w:rFonts w:ascii="宋体" w:hAnsi="宋体" w:eastAsia="宋体"/>
          <w:szCs w:val="21"/>
        </w:rPr>
      </w:pPr>
      <w:r>
        <w:rPr>
          <w:rFonts w:hint="eastAsia" w:ascii="宋体" w:hAnsi="宋体" w:eastAsia="宋体"/>
          <w:szCs w:val="21"/>
        </w:rPr>
        <w:t>单位名称（盖单位章）：</w:t>
      </w:r>
      <w:r>
        <w:rPr>
          <w:rFonts w:hint="eastAsia" w:ascii="宋体" w:hAnsi="宋体" w:eastAsia="宋体"/>
          <w:szCs w:val="21"/>
          <w:u w:val="single"/>
        </w:rPr>
        <w:t xml:space="preserve">               </w:t>
      </w:r>
    </w:p>
    <w:p w14:paraId="1C1EB7BC">
      <w:pPr>
        <w:adjustRightInd w:val="0"/>
        <w:snapToGrid w:val="0"/>
        <w:spacing w:line="360" w:lineRule="auto"/>
        <w:ind w:firstLine="6510"/>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2934EA8C">
      <w:pPr>
        <w:spacing w:line="360" w:lineRule="auto"/>
        <w:ind w:firstLine="420" w:firstLineChars="200"/>
        <w:rPr>
          <w:rFonts w:ascii="宋体" w:hAnsi="宋体" w:eastAsia="宋体"/>
          <w:szCs w:val="21"/>
        </w:rPr>
      </w:pPr>
    </w:p>
    <w:p w14:paraId="7F6DA3CD">
      <w:pPr>
        <w:sectPr>
          <w:pgSz w:w="11910" w:h="16840"/>
          <w:pgMar w:top="1260" w:right="1680" w:bottom="940" w:left="1680" w:header="0" w:footer="755" w:gutter="0"/>
          <w:cols w:space="720" w:num="1"/>
        </w:sectPr>
      </w:pPr>
    </w:p>
    <w:p w14:paraId="21BFC3CF">
      <w:pPr>
        <w:spacing w:before="3"/>
        <w:rPr>
          <w:rFonts w:asciiTheme="minorEastAsia" w:hAnsiTheme="minorEastAsia" w:eastAsiaTheme="minorEastAsia"/>
          <w:b/>
          <w:bCs/>
          <w:sz w:val="28"/>
          <w:szCs w:val="28"/>
        </w:rPr>
      </w:pPr>
    </w:p>
    <w:p w14:paraId="4CF84877">
      <w:pPr>
        <w:keepNext/>
        <w:keepLines/>
        <w:jc w:val="center"/>
        <w:outlineLvl w:val="1"/>
        <w:rPr>
          <w:rFonts w:asciiTheme="minorEastAsia" w:hAnsiTheme="minorEastAsia" w:eastAsiaTheme="minorEastAsia"/>
          <w:b/>
          <w:bCs/>
          <w:sz w:val="28"/>
          <w:szCs w:val="28"/>
        </w:rPr>
      </w:pPr>
      <w:bookmarkStart w:id="149" w:name="_Toc68601787"/>
      <w:bookmarkStart w:id="150" w:name="_Toc65746763"/>
      <w:bookmarkStart w:id="151" w:name="_Toc95734974"/>
      <w:r>
        <w:rPr>
          <w:rFonts w:hint="eastAsia" w:asciiTheme="minorEastAsia" w:hAnsiTheme="minorEastAsia" w:eastAsiaTheme="minorEastAsia"/>
          <w:b/>
          <w:bCs/>
          <w:sz w:val="28"/>
          <w:szCs w:val="28"/>
        </w:rPr>
        <w:t>（三）残疾人福利性单位声明函</w:t>
      </w:r>
      <w:bookmarkEnd w:id="137"/>
      <w:bookmarkEnd w:id="138"/>
      <w:bookmarkEnd w:id="139"/>
      <w:bookmarkEnd w:id="140"/>
      <w:bookmarkEnd w:id="141"/>
      <w:bookmarkEnd w:id="142"/>
      <w:bookmarkEnd w:id="143"/>
      <w:r>
        <w:rPr>
          <w:rFonts w:asciiTheme="minorEastAsia" w:hAnsiTheme="minorEastAsia" w:eastAsiaTheme="minorEastAsia"/>
          <w:b/>
          <w:bCs/>
          <w:sz w:val="28"/>
          <w:szCs w:val="28"/>
        </w:rPr>
        <w:t>（若适用）</w:t>
      </w:r>
      <w:bookmarkEnd w:id="149"/>
      <w:bookmarkEnd w:id="150"/>
      <w:bookmarkEnd w:id="151"/>
    </w:p>
    <w:bookmarkEnd w:id="144"/>
    <w:bookmarkEnd w:id="145"/>
    <w:p w14:paraId="1FC2B103">
      <w:pPr>
        <w:spacing w:line="360" w:lineRule="auto"/>
        <w:rPr>
          <w:rFonts w:ascii="宋体" w:hAnsi="宋体"/>
          <w:b/>
          <w:spacing w:val="6"/>
          <w:szCs w:val="21"/>
        </w:rPr>
      </w:pPr>
    </w:p>
    <w:p w14:paraId="7CA37A85">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本单位郑重声明，根据《财政部民政部中国残疾人联合会关于促进残疾人就业政府采购政策的通知》（财库</w:t>
      </w:r>
      <w:r>
        <w:rPr>
          <w:rFonts w:hint="eastAsia" w:asciiTheme="minorEastAsia" w:hAnsiTheme="minorEastAsia" w:eastAsiaTheme="minorEastAsia"/>
          <w:szCs w:val="21"/>
        </w:rPr>
        <w:t>〔2017〕 141</w:t>
      </w:r>
      <w:r>
        <w:rPr>
          <w:rFonts w:hint="eastAsia" w:asciiTheme="minorEastAsia" w:hAnsiTheme="minorEastAsia" w:eastAsiaTheme="minorEastAsia"/>
          <w:spacing w:val="6"/>
          <w:szCs w:val="21"/>
        </w:rPr>
        <w:t>号）的规定，本单位为符合条件的残疾人福利性单位，且本单位参加</w:t>
      </w:r>
      <w:r>
        <w:rPr>
          <w:rFonts w:hint="eastAsia" w:asciiTheme="minorEastAsia" w:hAnsiTheme="minorEastAsia" w:eastAsiaTheme="minorEastAsia"/>
          <w:spacing w:val="6"/>
          <w:szCs w:val="21"/>
          <w:u w:val="single"/>
        </w:rPr>
        <w:t xml:space="preserve">           </w:t>
      </w:r>
      <w:r>
        <w:rPr>
          <w:rFonts w:hint="eastAsia" w:asciiTheme="minorEastAsia" w:hAnsiTheme="minorEastAsia" w:eastAsiaTheme="minorEastAsia"/>
          <w:spacing w:val="6"/>
          <w:szCs w:val="21"/>
        </w:rPr>
        <w:t>单位的</w:t>
      </w:r>
      <w:r>
        <w:rPr>
          <w:rFonts w:hint="eastAsia" w:asciiTheme="minorEastAsia" w:hAnsiTheme="minorEastAsia" w:eastAsiaTheme="minorEastAsia"/>
          <w:spacing w:val="6"/>
          <w:szCs w:val="21"/>
          <w:u w:val="single"/>
        </w:rPr>
        <w:t xml:space="preserve">            </w:t>
      </w:r>
      <w:r>
        <w:rPr>
          <w:rFonts w:hint="eastAsia" w:asciiTheme="minorEastAsia" w:hAnsiTheme="minorEastAsia" w:eastAsiaTheme="minorEastAsia"/>
          <w:spacing w:val="6"/>
          <w:szCs w:val="21"/>
        </w:rPr>
        <w:t>项目采购活动</w:t>
      </w:r>
      <w:r>
        <w:rPr>
          <w:rFonts w:asciiTheme="minorEastAsia" w:hAnsiTheme="minorEastAsia" w:eastAsiaTheme="minorEastAsia"/>
          <w:spacing w:val="6"/>
          <w:szCs w:val="21"/>
        </w:rPr>
        <w:t>提供本单位制造的货物（由本单位承担工程/ 提供服务），或者提供其他残疾人福利性单位制造的货物（不包括使用非残疾人福利性单位注册商标的货物）。</w:t>
      </w:r>
    </w:p>
    <w:p w14:paraId="0E17D16A">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本单位对上述声明的真实性负责。如有虚假，将依法承担相应责任。</w:t>
      </w:r>
    </w:p>
    <w:p w14:paraId="28B62F7C">
      <w:pPr>
        <w:spacing w:line="360" w:lineRule="auto"/>
        <w:ind w:firstLine="444" w:firstLineChars="200"/>
        <w:rPr>
          <w:rFonts w:asciiTheme="minorEastAsia" w:hAnsiTheme="minorEastAsia" w:eastAsiaTheme="minorEastAsia"/>
          <w:spacing w:val="6"/>
          <w:szCs w:val="21"/>
        </w:rPr>
      </w:pPr>
    </w:p>
    <w:p w14:paraId="7DD1F558">
      <w:pPr>
        <w:spacing w:line="360" w:lineRule="auto"/>
        <w:ind w:firstLine="444" w:firstLineChars="200"/>
        <w:rPr>
          <w:rFonts w:asciiTheme="minorEastAsia" w:hAnsiTheme="minorEastAsia" w:eastAsiaTheme="minorEastAsia"/>
          <w:spacing w:val="6"/>
          <w:szCs w:val="21"/>
        </w:rPr>
      </w:pPr>
    </w:p>
    <w:p w14:paraId="140BD2EE">
      <w:pPr>
        <w:spacing w:line="360" w:lineRule="auto"/>
        <w:ind w:firstLine="444" w:firstLineChars="200"/>
        <w:rPr>
          <w:rFonts w:asciiTheme="minorEastAsia" w:hAnsiTheme="minorEastAsia" w:eastAsiaTheme="minorEastAsia"/>
          <w:spacing w:val="6"/>
          <w:szCs w:val="21"/>
        </w:rPr>
      </w:pPr>
    </w:p>
    <w:p w14:paraId="6615C345">
      <w:pPr>
        <w:spacing w:line="360" w:lineRule="auto"/>
        <w:ind w:firstLine="444" w:firstLineChars="200"/>
        <w:rPr>
          <w:rFonts w:asciiTheme="minorEastAsia" w:hAnsiTheme="minorEastAsia" w:eastAsiaTheme="minorEastAsia"/>
          <w:spacing w:val="6"/>
          <w:szCs w:val="21"/>
        </w:rPr>
      </w:pPr>
    </w:p>
    <w:p w14:paraId="41BF0FC1">
      <w:pPr>
        <w:adjustRightInd w:val="0"/>
        <w:snapToGrid w:val="0"/>
        <w:spacing w:line="360" w:lineRule="auto"/>
        <w:ind w:firstLine="4095"/>
        <w:rPr>
          <w:rFonts w:asciiTheme="minorEastAsia" w:hAnsiTheme="minorEastAsia" w:eastAsiaTheme="minorEastAsia"/>
          <w:szCs w:val="21"/>
        </w:rPr>
      </w:pPr>
      <w:r>
        <w:rPr>
          <w:rFonts w:hint="eastAsia" w:asciiTheme="minorEastAsia" w:hAnsiTheme="minorEastAsia" w:eastAsiaTheme="minorEastAsia"/>
          <w:szCs w:val="21"/>
        </w:rPr>
        <w:t>单位名称（盖单位章）：</w:t>
      </w:r>
      <w:r>
        <w:rPr>
          <w:rFonts w:hint="eastAsia" w:asciiTheme="minorEastAsia" w:hAnsiTheme="minorEastAsia" w:eastAsiaTheme="minorEastAsia"/>
          <w:szCs w:val="21"/>
          <w:u w:val="single"/>
        </w:rPr>
        <w:t xml:space="preserve">                 </w:t>
      </w:r>
    </w:p>
    <w:p w14:paraId="7EDB75F5">
      <w:pPr>
        <w:adjustRightInd w:val="0"/>
        <w:snapToGrid w:val="0"/>
        <w:spacing w:line="360" w:lineRule="auto"/>
        <w:ind w:firstLine="6195"/>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586EBF9E">
      <w:pPr>
        <w:tabs>
          <w:tab w:val="left" w:pos="525"/>
        </w:tabs>
        <w:autoSpaceDE w:val="0"/>
        <w:autoSpaceDN w:val="0"/>
        <w:adjustRightInd w:val="0"/>
        <w:spacing w:line="360" w:lineRule="auto"/>
        <w:jc w:val="center"/>
        <w:rPr>
          <w:rFonts w:asciiTheme="minorEastAsia" w:hAnsiTheme="minorEastAsia" w:eastAsiaTheme="minorEastAsia"/>
          <w:bCs/>
          <w:szCs w:val="21"/>
        </w:rPr>
      </w:pPr>
    </w:p>
    <w:p w14:paraId="36C705B0">
      <w:pPr>
        <w:tabs>
          <w:tab w:val="left" w:pos="525"/>
        </w:tabs>
        <w:autoSpaceDE w:val="0"/>
        <w:autoSpaceDN w:val="0"/>
        <w:adjustRightInd w:val="0"/>
        <w:spacing w:line="360" w:lineRule="auto"/>
        <w:jc w:val="center"/>
        <w:rPr>
          <w:rFonts w:asciiTheme="minorEastAsia" w:hAnsiTheme="minorEastAsia" w:eastAsiaTheme="minorEastAsia"/>
          <w:kern w:val="0"/>
          <w:szCs w:val="21"/>
        </w:rPr>
      </w:pPr>
    </w:p>
    <w:p w14:paraId="0260FCF9">
      <w:pPr>
        <w:rPr>
          <w:rFonts w:asciiTheme="minorEastAsia" w:hAnsiTheme="minorEastAsia" w:eastAsiaTheme="minorEastAsia"/>
          <w:szCs w:val="21"/>
        </w:rPr>
      </w:pPr>
    </w:p>
    <w:p w14:paraId="6683DEB4">
      <w:pPr>
        <w:rPr>
          <w:rFonts w:asciiTheme="minorEastAsia" w:hAnsiTheme="minorEastAsia" w:eastAsiaTheme="minorEastAsia"/>
          <w:szCs w:val="21"/>
        </w:rPr>
      </w:pPr>
    </w:p>
    <w:p w14:paraId="6755886F">
      <w:pPr>
        <w:rPr>
          <w:rFonts w:asciiTheme="minorEastAsia" w:hAnsiTheme="minorEastAsia" w:eastAsiaTheme="minorEastAsia"/>
          <w:szCs w:val="21"/>
        </w:rPr>
      </w:pPr>
    </w:p>
    <w:p w14:paraId="6975F36A">
      <w:pPr>
        <w:rPr>
          <w:rFonts w:asciiTheme="minorEastAsia" w:hAnsiTheme="minorEastAsia" w:eastAsiaTheme="minorEastAsia"/>
          <w:szCs w:val="21"/>
        </w:rPr>
      </w:pPr>
    </w:p>
    <w:p w14:paraId="4512F2DC">
      <w:pPr>
        <w:rPr>
          <w:rFonts w:asciiTheme="minorEastAsia" w:hAnsiTheme="minorEastAsia" w:eastAsiaTheme="minorEastAsia"/>
          <w:szCs w:val="21"/>
        </w:rPr>
      </w:pPr>
    </w:p>
    <w:p w14:paraId="7B279CF7">
      <w:pPr>
        <w:rPr>
          <w:rFonts w:asciiTheme="minorEastAsia" w:hAnsiTheme="minorEastAsia" w:eastAsiaTheme="minorEastAsia"/>
          <w:szCs w:val="21"/>
        </w:rPr>
      </w:pPr>
    </w:p>
    <w:p w14:paraId="1B0D7A7F">
      <w:pPr>
        <w:rPr>
          <w:rFonts w:asciiTheme="minorEastAsia" w:hAnsiTheme="minorEastAsia" w:eastAsiaTheme="minorEastAsia"/>
          <w:szCs w:val="21"/>
        </w:rPr>
      </w:pPr>
    </w:p>
    <w:p w14:paraId="1F487C69">
      <w:pPr>
        <w:rPr>
          <w:rFonts w:asciiTheme="minorEastAsia" w:hAnsiTheme="minorEastAsia" w:eastAsiaTheme="minorEastAsia"/>
          <w:szCs w:val="21"/>
        </w:rPr>
      </w:pPr>
    </w:p>
    <w:p w14:paraId="4B11B9FA">
      <w:pPr>
        <w:ind w:left="108"/>
        <w:rPr>
          <w:rFonts w:ascii="宋体" w:hAnsi="宋体" w:eastAsia="宋体" w:cs="宋体"/>
          <w:sz w:val="18"/>
          <w:szCs w:val="18"/>
        </w:rPr>
      </w:pPr>
      <w:r>
        <w:rPr>
          <w:rFonts w:ascii="宋体" w:hAnsi="宋体" w:eastAsia="宋体" w:cs="宋体"/>
          <w:sz w:val="18"/>
          <w:szCs w:val="18"/>
        </w:rPr>
        <w:t>备注：享受政府采购支持政策的残疾人福利性单位应当同时满足以下条件：</w:t>
      </w:r>
    </w:p>
    <w:p w14:paraId="1D33304F">
      <w:pPr>
        <w:spacing w:before="60" w:line="295" w:lineRule="auto"/>
        <w:ind w:left="108" w:firstLine="400"/>
        <w:rPr>
          <w:rFonts w:ascii="宋体" w:hAnsi="宋体" w:eastAsia="宋体" w:cs="宋体"/>
          <w:sz w:val="18"/>
          <w:szCs w:val="18"/>
        </w:rPr>
      </w:pPr>
      <w:r>
        <w:rPr>
          <w:rFonts w:ascii="宋体" w:hAnsi="宋体" w:eastAsia="宋体" w:cs="宋体"/>
          <w:sz w:val="18"/>
          <w:szCs w:val="18"/>
        </w:rPr>
        <w:t>（1）安置的残疾人占本单位在职职工人数的比例不低于25%（含25%），并且安置的残疾人人数不 少于10人（含10人）；</w:t>
      </w:r>
    </w:p>
    <w:p w14:paraId="7FEFBF50">
      <w:pPr>
        <w:spacing w:before="28"/>
        <w:ind w:left="509"/>
        <w:rPr>
          <w:rFonts w:ascii="宋体" w:hAnsi="宋体" w:eastAsia="宋体" w:cs="宋体"/>
          <w:sz w:val="18"/>
          <w:szCs w:val="18"/>
        </w:rPr>
      </w:pPr>
      <w:r>
        <w:rPr>
          <w:rFonts w:ascii="宋体" w:hAnsi="宋体" w:eastAsia="宋体" w:cs="宋体"/>
          <w:sz w:val="18"/>
          <w:szCs w:val="18"/>
        </w:rPr>
        <w:t>（2）依法与安置的每位残疾人签订了一年以上（含一年）的劳动合同或服务协议；</w:t>
      </w:r>
    </w:p>
    <w:p w14:paraId="68B4A35D">
      <w:pPr>
        <w:spacing w:before="60" w:line="297" w:lineRule="auto"/>
        <w:ind w:left="108" w:firstLine="400"/>
        <w:rPr>
          <w:rFonts w:ascii="宋体" w:hAnsi="宋体" w:eastAsia="宋体" w:cs="宋体"/>
          <w:sz w:val="18"/>
          <w:szCs w:val="18"/>
        </w:rPr>
      </w:pPr>
      <w:r>
        <w:rPr>
          <w:rFonts w:ascii="宋体" w:hAnsi="宋体" w:eastAsia="宋体" w:cs="宋体"/>
          <w:sz w:val="18"/>
          <w:szCs w:val="18"/>
        </w:rPr>
        <w:t>（3）为安置的每位残疾人按月足额缴纳了基本养老保险、基本医疗保险、失业保险、工伤保险 和生育保险等社会保险费；</w:t>
      </w:r>
    </w:p>
    <w:p w14:paraId="09FF757C">
      <w:pPr>
        <w:spacing w:before="26" w:line="295" w:lineRule="auto"/>
        <w:ind w:left="108" w:firstLine="400"/>
        <w:rPr>
          <w:rFonts w:ascii="宋体" w:hAnsi="宋体" w:eastAsia="宋体" w:cs="宋体"/>
          <w:sz w:val="18"/>
          <w:szCs w:val="18"/>
        </w:rPr>
      </w:pPr>
      <w:r>
        <w:rPr>
          <w:rFonts w:ascii="宋体" w:hAnsi="宋体" w:eastAsia="宋体" w:cs="宋体"/>
          <w:sz w:val="18"/>
          <w:szCs w:val="18"/>
        </w:rPr>
        <w:t>（4）通过银行等金融机构向安置的每位残疾人，按月支付了不低于单位所在区县适用的经省级 人民政府批准的月最低工资标准的工资；</w:t>
      </w:r>
    </w:p>
    <w:p w14:paraId="1D01322A">
      <w:pPr>
        <w:spacing w:before="28" w:line="295" w:lineRule="auto"/>
        <w:ind w:left="108" w:firstLine="400"/>
        <w:rPr>
          <w:rFonts w:ascii="宋体" w:hAnsi="宋体" w:eastAsia="宋体" w:cs="宋体"/>
          <w:sz w:val="18"/>
          <w:szCs w:val="18"/>
        </w:rPr>
      </w:pPr>
      <w:r>
        <w:rPr>
          <w:rFonts w:ascii="宋体" w:hAnsi="宋体" w:eastAsia="宋体" w:cs="宋体"/>
          <w:sz w:val="18"/>
          <w:szCs w:val="18"/>
        </w:rPr>
        <w:t>（5）提供本单位制造的货物、承担的工程或者服务（以下简称产品），或者提供其他残疾人福利 性单位制造的货物（不包括使用非残疾人福利性单位注册商标的货物）。</w:t>
      </w:r>
    </w:p>
    <w:p w14:paraId="24783359">
      <w:pPr>
        <w:rPr>
          <w:rFonts w:ascii="宋体" w:hAnsi="宋体" w:eastAsia="宋体" w:cs="宋体"/>
          <w:sz w:val="18"/>
          <w:szCs w:val="18"/>
        </w:rPr>
      </w:pPr>
      <w:r>
        <w:rPr>
          <w:rFonts w:ascii="宋体" w:hAnsi="宋体" w:eastAsia="宋体" w:cs="宋体"/>
          <w:sz w:val="18"/>
          <w:szCs w:val="18"/>
        </w:rPr>
        <w:t>前款所称残疾人是指法定劳动年龄内，持有《中华人民共和国残疾人证》或者《中华人民共和国 残 疾军人证（1 至 8 级）》的自然人，包括具有劳动条件和劳动意愿的精神残疾人。在职职工人数是指 与残疾人福利性单位建立劳动关系并依法签订劳动合同或者服务协议的雇员人数。</w:t>
      </w:r>
    </w:p>
    <w:p w14:paraId="77BF197F">
      <w:pPr>
        <w:rPr>
          <w:rFonts w:asciiTheme="minorEastAsia" w:hAnsiTheme="minorEastAsia" w:eastAsiaTheme="minorEastAsia"/>
          <w:sz w:val="18"/>
          <w:szCs w:val="18"/>
        </w:rPr>
      </w:pPr>
    </w:p>
    <w:p w14:paraId="652AD35F">
      <w:pPr>
        <w:spacing w:line="460" w:lineRule="exact"/>
        <w:rPr>
          <w:rFonts w:ascii="宋体" w:hAnsi="宋体"/>
          <w:szCs w:val="21"/>
        </w:rPr>
      </w:pPr>
    </w:p>
    <w:p w14:paraId="452F1479">
      <w:pPr>
        <w:spacing w:line="460" w:lineRule="exact"/>
        <w:rPr>
          <w:rFonts w:ascii="宋体" w:hAnsi="宋体"/>
          <w:szCs w:val="21"/>
        </w:rPr>
        <w:sectPr>
          <w:pgSz w:w="11906" w:h="16838"/>
          <w:pgMar w:top="1440" w:right="1644" w:bottom="1440" w:left="1644" w:header="851" w:footer="992" w:gutter="0"/>
          <w:cols w:space="720" w:num="1"/>
          <w:titlePg/>
          <w:docGrid w:linePitch="312" w:charSpace="0"/>
        </w:sectPr>
      </w:pPr>
    </w:p>
    <w:p w14:paraId="6796CE17">
      <w:pPr>
        <w:spacing w:line="360" w:lineRule="auto"/>
        <w:jc w:val="center"/>
        <w:outlineLvl w:val="1"/>
        <w:rPr>
          <w:rFonts w:ascii="Times New Roman" w:hAnsi="Times New Roman" w:eastAsia="宋体" w:cs="Times New Roman"/>
          <w:b/>
          <w:sz w:val="30"/>
          <w:szCs w:val="30"/>
        </w:rPr>
      </w:pPr>
      <w:bookmarkStart w:id="152" w:name="_Toc95730194"/>
      <w:bookmarkStart w:id="153" w:name="_Toc95734975"/>
      <w:bookmarkStart w:id="154" w:name="_TOC_250000"/>
      <w:bookmarkStart w:id="155" w:name="_Toc81494363"/>
      <w:r>
        <w:rPr>
          <w:rFonts w:hint="eastAsia" w:ascii="Times New Roman" w:hAnsi="Times New Roman" w:eastAsia="宋体" w:cs="Times New Roman"/>
          <w:b/>
          <w:sz w:val="30"/>
          <w:szCs w:val="30"/>
        </w:rPr>
        <w:t>十四、</w:t>
      </w:r>
      <w:r>
        <w:rPr>
          <w:rFonts w:ascii="Times New Roman" w:hAnsi="Times New Roman" w:eastAsia="宋体" w:cs="Times New Roman"/>
          <w:b/>
          <w:sz w:val="30"/>
          <w:szCs w:val="30"/>
        </w:rPr>
        <w:t>参加本次政府采购活动前3年内发生诉讼及仲裁情况表</w:t>
      </w:r>
      <w:bookmarkEnd w:id="152"/>
      <w:bookmarkEnd w:id="153"/>
      <w:bookmarkEnd w:id="154"/>
      <w:bookmarkEnd w:id="155"/>
    </w:p>
    <w:tbl>
      <w:tblPr>
        <w:tblStyle w:val="189"/>
        <w:tblW w:w="9073" w:type="dxa"/>
        <w:tblInd w:w="106" w:type="dxa"/>
        <w:tblLayout w:type="fixed"/>
        <w:tblCellMar>
          <w:top w:w="0" w:type="dxa"/>
          <w:left w:w="0" w:type="dxa"/>
          <w:bottom w:w="0" w:type="dxa"/>
          <w:right w:w="0" w:type="dxa"/>
        </w:tblCellMar>
      </w:tblPr>
      <w:tblGrid>
        <w:gridCol w:w="998"/>
        <w:gridCol w:w="1001"/>
        <w:gridCol w:w="1313"/>
        <w:gridCol w:w="3733"/>
        <w:gridCol w:w="2028"/>
      </w:tblGrid>
      <w:tr w14:paraId="320A2DD4">
        <w:tblPrEx>
          <w:tblCellMar>
            <w:top w:w="0" w:type="dxa"/>
            <w:left w:w="0" w:type="dxa"/>
            <w:bottom w:w="0" w:type="dxa"/>
            <w:right w:w="0" w:type="dxa"/>
          </w:tblCellMar>
        </w:tblPrEx>
        <w:trPr>
          <w:trHeight w:val="680" w:hRule="atLeast"/>
        </w:trPr>
        <w:tc>
          <w:tcPr>
            <w:tcW w:w="998" w:type="dxa"/>
            <w:tcBorders>
              <w:top w:val="single" w:color="000000" w:sz="8" w:space="0"/>
              <w:left w:val="single" w:color="000000" w:sz="8" w:space="0"/>
              <w:bottom w:val="single" w:color="000000" w:sz="8" w:space="0"/>
              <w:right w:val="single" w:color="000000" w:sz="8" w:space="0"/>
            </w:tcBorders>
          </w:tcPr>
          <w:p w14:paraId="52FCDA72">
            <w:pPr>
              <w:spacing w:before="88"/>
              <w:ind w:left="278"/>
              <w:jc w:val="left"/>
              <w:rPr>
                <w:rFonts w:ascii="宋体" w:hAnsi="宋体" w:eastAsia="宋体" w:cs="宋体"/>
                <w:kern w:val="0"/>
                <w:sz w:val="22"/>
                <w:szCs w:val="21"/>
                <w:lang w:eastAsia="en-US"/>
              </w:rPr>
            </w:pPr>
            <w:r>
              <w:rPr>
                <w:rFonts w:ascii="宋体" w:hAnsi="宋体" w:eastAsia="宋体" w:cs="宋体"/>
                <w:kern w:val="0"/>
                <w:sz w:val="22"/>
                <w:szCs w:val="21"/>
                <w:lang w:eastAsia="en-US"/>
              </w:rPr>
              <w:t>类别</w:t>
            </w:r>
          </w:p>
        </w:tc>
        <w:tc>
          <w:tcPr>
            <w:tcW w:w="1001" w:type="dxa"/>
            <w:tcBorders>
              <w:top w:val="single" w:color="000000" w:sz="8" w:space="0"/>
              <w:left w:val="single" w:color="000000" w:sz="8" w:space="0"/>
              <w:bottom w:val="single" w:color="000000" w:sz="8" w:space="0"/>
              <w:right w:val="single" w:color="000000" w:sz="8" w:space="0"/>
            </w:tcBorders>
          </w:tcPr>
          <w:p w14:paraId="17937AB2">
            <w:pPr>
              <w:spacing w:before="88"/>
              <w:ind w:left="278"/>
              <w:jc w:val="left"/>
              <w:rPr>
                <w:rFonts w:ascii="宋体" w:hAnsi="宋体" w:eastAsia="宋体" w:cs="宋体"/>
                <w:kern w:val="0"/>
                <w:sz w:val="22"/>
                <w:szCs w:val="21"/>
                <w:lang w:eastAsia="en-US"/>
              </w:rPr>
            </w:pPr>
            <w:r>
              <w:rPr>
                <w:rFonts w:ascii="宋体" w:hAnsi="宋体" w:eastAsia="宋体" w:cs="宋体"/>
                <w:kern w:val="0"/>
                <w:sz w:val="22"/>
                <w:szCs w:val="21"/>
                <w:lang w:eastAsia="en-US"/>
              </w:rPr>
              <w:t>序号</w:t>
            </w:r>
          </w:p>
        </w:tc>
        <w:tc>
          <w:tcPr>
            <w:tcW w:w="1313" w:type="dxa"/>
            <w:tcBorders>
              <w:top w:val="single" w:color="000000" w:sz="8" w:space="0"/>
              <w:left w:val="single" w:color="000000" w:sz="8" w:space="0"/>
              <w:bottom w:val="single" w:color="000000" w:sz="8" w:space="0"/>
              <w:right w:val="single" w:color="000000" w:sz="8" w:space="0"/>
            </w:tcBorders>
          </w:tcPr>
          <w:p w14:paraId="3FBC8C3C">
            <w:pPr>
              <w:spacing w:before="88"/>
              <w:ind w:left="223"/>
              <w:jc w:val="left"/>
              <w:rPr>
                <w:rFonts w:ascii="宋体" w:hAnsi="宋体" w:eastAsia="宋体" w:cs="宋体"/>
                <w:kern w:val="0"/>
                <w:sz w:val="22"/>
                <w:szCs w:val="21"/>
                <w:lang w:eastAsia="en-US"/>
              </w:rPr>
            </w:pPr>
            <w:r>
              <w:rPr>
                <w:rFonts w:ascii="宋体" w:hAnsi="宋体" w:eastAsia="宋体" w:cs="宋体"/>
                <w:kern w:val="0"/>
                <w:sz w:val="22"/>
                <w:szCs w:val="21"/>
                <w:lang w:eastAsia="en-US"/>
              </w:rPr>
              <w:t>发生时间</w:t>
            </w:r>
          </w:p>
        </w:tc>
        <w:tc>
          <w:tcPr>
            <w:tcW w:w="3733" w:type="dxa"/>
            <w:tcBorders>
              <w:top w:val="single" w:color="000000" w:sz="8" w:space="0"/>
              <w:left w:val="single" w:color="000000" w:sz="8" w:space="0"/>
              <w:bottom w:val="single" w:color="000000" w:sz="8" w:space="0"/>
              <w:right w:val="single" w:color="000000" w:sz="8" w:space="0"/>
            </w:tcBorders>
          </w:tcPr>
          <w:p w14:paraId="3FC379E9">
            <w:pPr>
              <w:spacing w:before="88"/>
              <w:jc w:val="center"/>
              <w:rPr>
                <w:rFonts w:ascii="宋体" w:hAnsi="宋体" w:eastAsia="宋体" w:cs="宋体"/>
                <w:kern w:val="0"/>
                <w:sz w:val="22"/>
                <w:szCs w:val="21"/>
                <w:lang w:eastAsia="en-US"/>
              </w:rPr>
            </w:pPr>
            <w:r>
              <w:rPr>
                <w:rFonts w:ascii="宋体" w:hAnsi="宋体" w:eastAsia="宋体" w:cs="宋体"/>
                <w:kern w:val="0"/>
                <w:sz w:val="22"/>
                <w:szCs w:val="21"/>
                <w:lang w:eastAsia="en-US"/>
              </w:rPr>
              <w:t>情况简介</w:t>
            </w:r>
          </w:p>
        </w:tc>
        <w:tc>
          <w:tcPr>
            <w:tcW w:w="2028" w:type="dxa"/>
            <w:tcBorders>
              <w:top w:val="single" w:color="000000" w:sz="8" w:space="0"/>
              <w:left w:val="single" w:color="000000" w:sz="8" w:space="0"/>
              <w:bottom w:val="single" w:color="000000" w:sz="8" w:space="0"/>
              <w:right w:val="single" w:color="000000" w:sz="8" w:space="0"/>
            </w:tcBorders>
          </w:tcPr>
          <w:p w14:paraId="7211F838">
            <w:pPr>
              <w:spacing w:before="88"/>
              <w:ind w:left="374"/>
              <w:jc w:val="left"/>
              <w:rPr>
                <w:rFonts w:ascii="宋体" w:hAnsi="宋体" w:eastAsia="宋体" w:cs="宋体"/>
                <w:kern w:val="0"/>
                <w:sz w:val="22"/>
                <w:szCs w:val="21"/>
                <w:lang w:eastAsia="en-US"/>
              </w:rPr>
            </w:pPr>
            <w:r>
              <w:rPr>
                <w:rFonts w:ascii="宋体" w:hAnsi="宋体" w:eastAsia="宋体" w:cs="宋体"/>
                <w:kern w:val="0"/>
                <w:sz w:val="22"/>
                <w:szCs w:val="21"/>
                <w:lang w:eastAsia="en-US"/>
              </w:rPr>
              <w:t>证明材料索引</w:t>
            </w:r>
          </w:p>
        </w:tc>
      </w:tr>
      <w:tr w14:paraId="32D93839">
        <w:tblPrEx>
          <w:tblCellMar>
            <w:top w:w="0" w:type="dxa"/>
            <w:left w:w="0" w:type="dxa"/>
            <w:bottom w:w="0" w:type="dxa"/>
            <w:right w:w="0" w:type="dxa"/>
          </w:tblCellMar>
        </w:tblPrEx>
        <w:trPr>
          <w:trHeight w:val="680" w:hRule="atLeast"/>
        </w:trPr>
        <w:tc>
          <w:tcPr>
            <w:tcW w:w="998" w:type="dxa"/>
            <w:vMerge w:val="restart"/>
            <w:tcBorders>
              <w:top w:val="single" w:color="000000" w:sz="8" w:space="0"/>
              <w:left w:val="single" w:color="000000" w:sz="8" w:space="0"/>
              <w:right w:val="single" w:color="000000" w:sz="8" w:space="0"/>
            </w:tcBorders>
          </w:tcPr>
          <w:p w14:paraId="4AF34C98">
            <w:pPr>
              <w:jc w:val="left"/>
              <w:rPr>
                <w:rFonts w:ascii="宋体" w:hAnsi="宋体" w:eastAsia="宋体" w:cs="宋体"/>
                <w:b/>
                <w:bCs/>
                <w:kern w:val="0"/>
                <w:sz w:val="20"/>
                <w:szCs w:val="20"/>
                <w:lang w:eastAsia="en-US"/>
              </w:rPr>
            </w:pPr>
          </w:p>
          <w:p w14:paraId="42E5ED11">
            <w:pPr>
              <w:jc w:val="left"/>
              <w:rPr>
                <w:rFonts w:ascii="宋体" w:hAnsi="宋体" w:eastAsia="宋体" w:cs="宋体"/>
                <w:b/>
                <w:bCs/>
                <w:kern w:val="0"/>
                <w:sz w:val="20"/>
                <w:szCs w:val="20"/>
                <w:lang w:eastAsia="en-US"/>
              </w:rPr>
            </w:pPr>
          </w:p>
          <w:p w14:paraId="035FA946">
            <w:pPr>
              <w:jc w:val="left"/>
              <w:rPr>
                <w:rFonts w:ascii="宋体" w:hAnsi="宋体" w:eastAsia="宋体" w:cs="宋体"/>
                <w:b/>
                <w:bCs/>
                <w:kern w:val="0"/>
                <w:sz w:val="20"/>
                <w:szCs w:val="20"/>
                <w:lang w:eastAsia="en-US"/>
              </w:rPr>
            </w:pPr>
          </w:p>
          <w:p w14:paraId="303F478E">
            <w:pPr>
              <w:jc w:val="left"/>
              <w:rPr>
                <w:rFonts w:ascii="宋体" w:hAnsi="宋体" w:eastAsia="宋体" w:cs="宋体"/>
                <w:b/>
                <w:bCs/>
                <w:kern w:val="0"/>
                <w:sz w:val="20"/>
                <w:szCs w:val="20"/>
                <w:lang w:eastAsia="en-US"/>
              </w:rPr>
            </w:pPr>
          </w:p>
          <w:p w14:paraId="07DC08ED">
            <w:pPr>
              <w:spacing w:before="162" w:line="273" w:lineRule="auto"/>
              <w:ind w:left="384" w:right="381"/>
              <w:rPr>
                <w:rFonts w:ascii="宋体" w:hAnsi="宋体" w:eastAsia="宋体" w:cs="宋体"/>
                <w:kern w:val="0"/>
                <w:sz w:val="22"/>
                <w:szCs w:val="21"/>
                <w:lang w:eastAsia="en-US"/>
              </w:rPr>
            </w:pPr>
            <w:r>
              <w:rPr>
                <w:rFonts w:ascii="宋体" w:hAnsi="宋体" w:eastAsia="宋体" w:cs="宋体"/>
                <w:kern w:val="0"/>
                <w:sz w:val="22"/>
                <w:szCs w:val="21"/>
                <w:lang w:eastAsia="en-US"/>
              </w:rPr>
              <w:t>诉 讼 情 况</w:t>
            </w:r>
          </w:p>
        </w:tc>
        <w:tc>
          <w:tcPr>
            <w:tcW w:w="1001" w:type="dxa"/>
            <w:tcBorders>
              <w:top w:val="single" w:color="000000" w:sz="8" w:space="0"/>
              <w:left w:val="single" w:color="000000" w:sz="8" w:space="0"/>
              <w:bottom w:val="single" w:color="000000" w:sz="8" w:space="0"/>
              <w:right w:val="single" w:color="000000" w:sz="8" w:space="0"/>
            </w:tcBorders>
          </w:tcPr>
          <w:p w14:paraId="781B18EC">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4D498C28">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31D16363">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1E872F2C">
            <w:pPr>
              <w:jc w:val="left"/>
              <w:rPr>
                <w:rFonts w:ascii="Calibri" w:hAnsi="Calibri" w:eastAsia="宋体" w:cs="Times New Roman"/>
                <w:kern w:val="0"/>
                <w:sz w:val="22"/>
                <w:szCs w:val="22"/>
                <w:lang w:eastAsia="en-US"/>
              </w:rPr>
            </w:pPr>
          </w:p>
        </w:tc>
      </w:tr>
      <w:tr w14:paraId="5908B0A4">
        <w:tblPrEx>
          <w:tblCellMar>
            <w:top w:w="0" w:type="dxa"/>
            <w:left w:w="0" w:type="dxa"/>
            <w:bottom w:w="0" w:type="dxa"/>
            <w:right w:w="0" w:type="dxa"/>
          </w:tblCellMar>
        </w:tblPrEx>
        <w:trPr>
          <w:trHeight w:val="680" w:hRule="atLeast"/>
        </w:trPr>
        <w:tc>
          <w:tcPr>
            <w:tcW w:w="998" w:type="dxa"/>
            <w:vMerge w:val="continue"/>
            <w:tcBorders>
              <w:left w:val="single" w:color="000000" w:sz="8" w:space="0"/>
              <w:right w:val="single" w:color="000000" w:sz="8" w:space="0"/>
            </w:tcBorders>
          </w:tcPr>
          <w:p w14:paraId="3089E48D">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795150B8">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399860BF">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267624E4">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37615658">
            <w:pPr>
              <w:jc w:val="left"/>
              <w:rPr>
                <w:rFonts w:ascii="Calibri" w:hAnsi="Calibri" w:eastAsia="宋体" w:cs="Times New Roman"/>
                <w:kern w:val="0"/>
                <w:sz w:val="22"/>
                <w:szCs w:val="22"/>
                <w:lang w:eastAsia="en-US"/>
              </w:rPr>
            </w:pPr>
          </w:p>
        </w:tc>
      </w:tr>
      <w:tr w14:paraId="2D4D520E">
        <w:tblPrEx>
          <w:tblCellMar>
            <w:top w:w="0" w:type="dxa"/>
            <w:left w:w="0" w:type="dxa"/>
            <w:bottom w:w="0" w:type="dxa"/>
            <w:right w:w="0" w:type="dxa"/>
          </w:tblCellMar>
        </w:tblPrEx>
        <w:trPr>
          <w:trHeight w:val="680" w:hRule="atLeast"/>
        </w:trPr>
        <w:tc>
          <w:tcPr>
            <w:tcW w:w="998" w:type="dxa"/>
            <w:vMerge w:val="continue"/>
            <w:tcBorders>
              <w:left w:val="single" w:color="000000" w:sz="8" w:space="0"/>
              <w:right w:val="single" w:color="000000" w:sz="8" w:space="0"/>
            </w:tcBorders>
          </w:tcPr>
          <w:p w14:paraId="0307EF09">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495DA706">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580E051E">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5BA86E23">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697028F7">
            <w:pPr>
              <w:jc w:val="left"/>
              <w:rPr>
                <w:rFonts w:ascii="Calibri" w:hAnsi="Calibri" w:eastAsia="宋体" w:cs="Times New Roman"/>
                <w:kern w:val="0"/>
                <w:sz w:val="22"/>
                <w:szCs w:val="22"/>
                <w:lang w:eastAsia="en-US"/>
              </w:rPr>
            </w:pPr>
          </w:p>
        </w:tc>
      </w:tr>
      <w:tr w14:paraId="0AD2BB36">
        <w:tblPrEx>
          <w:tblCellMar>
            <w:top w:w="0" w:type="dxa"/>
            <w:left w:w="0" w:type="dxa"/>
            <w:bottom w:w="0" w:type="dxa"/>
            <w:right w:w="0" w:type="dxa"/>
          </w:tblCellMar>
        </w:tblPrEx>
        <w:trPr>
          <w:trHeight w:val="680" w:hRule="atLeast"/>
        </w:trPr>
        <w:tc>
          <w:tcPr>
            <w:tcW w:w="998" w:type="dxa"/>
            <w:vMerge w:val="continue"/>
            <w:tcBorders>
              <w:left w:val="single" w:color="000000" w:sz="8" w:space="0"/>
              <w:right w:val="single" w:color="000000" w:sz="8" w:space="0"/>
            </w:tcBorders>
          </w:tcPr>
          <w:p w14:paraId="17128B37">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3ADA9C9B">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5F3EE984">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07D10674">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07571F52">
            <w:pPr>
              <w:jc w:val="left"/>
              <w:rPr>
                <w:rFonts w:ascii="Calibri" w:hAnsi="Calibri" w:eastAsia="宋体" w:cs="Times New Roman"/>
                <w:kern w:val="0"/>
                <w:sz w:val="22"/>
                <w:szCs w:val="22"/>
                <w:lang w:eastAsia="en-US"/>
              </w:rPr>
            </w:pPr>
          </w:p>
        </w:tc>
      </w:tr>
      <w:tr w14:paraId="71496800">
        <w:tblPrEx>
          <w:tblCellMar>
            <w:top w:w="0" w:type="dxa"/>
            <w:left w:w="0" w:type="dxa"/>
            <w:bottom w:w="0" w:type="dxa"/>
            <w:right w:w="0" w:type="dxa"/>
          </w:tblCellMar>
        </w:tblPrEx>
        <w:trPr>
          <w:trHeight w:val="680" w:hRule="atLeast"/>
        </w:trPr>
        <w:tc>
          <w:tcPr>
            <w:tcW w:w="998" w:type="dxa"/>
            <w:vMerge w:val="continue"/>
            <w:tcBorders>
              <w:left w:val="single" w:color="000000" w:sz="8" w:space="0"/>
              <w:right w:val="single" w:color="000000" w:sz="8" w:space="0"/>
            </w:tcBorders>
          </w:tcPr>
          <w:p w14:paraId="5609FB5F">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2D6736E9">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60BDF8E9">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61CB8F13">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3B8B631E">
            <w:pPr>
              <w:jc w:val="left"/>
              <w:rPr>
                <w:rFonts w:ascii="Calibri" w:hAnsi="Calibri" w:eastAsia="宋体" w:cs="Times New Roman"/>
                <w:kern w:val="0"/>
                <w:sz w:val="22"/>
                <w:szCs w:val="22"/>
                <w:lang w:eastAsia="en-US"/>
              </w:rPr>
            </w:pPr>
          </w:p>
        </w:tc>
      </w:tr>
      <w:tr w14:paraId="356175E1">
        <w:tblPrEx>
          <w:tblCellMar>
            <w:top w:w="0" w:type="dxa"/>
            <w:left w:w="0" w:type="dxa"/>
            <w:bottom w:w="0" w:type="dxa"/>
            <w:right w:w="0" w:type="dxa"/>
          </w:tblCellMar>
        </w:tblPrEx>
        <w:trPr>
          <w:trHeight w:val="680" w:hRule="atLeast"/>
        </w:trPr>
        <w:tc>
          <w:tcPr>
            <w:tcW w:w="998" w:type="dxa"/>
            <w:vMerge w:val="continue"/>
            <w:tcBorders>
              <w:left w:val="single" w:color="000000" w:sz="8" w:space="0"/>
              <w:right w:val="single" w:color="000000" w:sz="8" w:space="0"/>
            </w:tcBorders>
          </w:tcPr>
          <w:p w14:paraId="3CB10D08">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6FC30852">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24D43664">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42BD4327">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3EC3CA2C">
            <w:pPr>
              <w:jc w:val="left"/>
              <w:rPr>
                <w:rFonts w:ascii="Calibri" w:hAnsi="Calibri" w:eastAsia="宋体" w:cs="Times New Roman"/>
                <w:kern w:val="0"/>
                <w:sz w:val="22"/>
                <w:szCs w:val="22"/>
                <w:lang w:eastAsia="en-US"/>
              </w:rPr>
            </w:pPr>
          </w:p>
        </w:tc>
      </w:tr>
      <w:tr w14:paraId="482A7E0F">
        <w:tblPrEx>
          <w:tblCellMar>
            <w:top w:w="0" w:type="dxa"/>
            <w:left w:w="0" w:type="dxa"/>
            <w:bottom w:w="0" w:type="dxa"/>
            <w:right w:w="0" w:type="dxa"/>
          </w:tblCellMar>
        </w:tblPrEx>
        <w:trPr>
          <w:trHeight w:val="680" w:hRule="atLeast"/>
        </w:trPr>
        <w:tc>
          <w:tcPr>
            <w:tcW w:w="998" w:type="dxa"/>
            <w:vMerge w:val="continue"/>
            <w:tcBorders>
              <w:left w:val="single" w:color="000000" w:sz="8" w:space="0"/>
              <w:bottom w:val="single" w:color="000000" w:sz="8" w:space="0"/>
              <w:right w:val="single" w:color="000000" w:sz="8" w:space="0"/>
            </w:tcBorders>
          </w:tcPr>
          <w:p w14:paraId="01713055">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7F83AB44">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21159589">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45CB1495">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13B4789F">
            <w:pPr>
              <w:jc w:val="left"/>
              <w:rPr>
                <w:rFonts w:ascii="Calibri" w:hAnsi="Calibri" w:eastAsia="宋体" w:cs="Times New Roman"/>
                <w:kern w:val="0"/>
                <w:sz w:val="22"/>
                <w:szCs w:val="22"/>
                <w:lang w:eastAsia="en-US"/>
              </w:rPr>
            </w:pPr>
          </w:p>
        </w:tc>
      </w:tr>
      <w:tr w14:paraId="33AB7FA1">
        <w:tblPrEx>
          <w:tblCellMar>
            <w:top w:w="0" w:type="dxa"/>
            <w:left w:w="0" w:type="dxa"/>
            <w:bottom w:w="0" w:type="dxa"/>
            <w:right w:w="0" w:type="dxa"/>
          </w:tblCellMar>
        </w:tblPrEx>
        <w:trPr>
          <w:trHeight w:val="680" w:hRule="atLeast"/>
        </w:trPr>
        <w:tc>
          <w:tcPr>
            <w:tcW w:w="998" w:type="dxa"/>
            <w:vMerge w:val="restart"/>
            <w:tcBorders>
              <w:top w:val="single" w:color="000000" w:sz="8" w:space="0"/>
              <w:left w:val="single" w:color="000000" w:sz="8" w:space="0"/>
              <w:right w:val="single" w:color="000000" w:sz="8" w:space="0"/>
            </w:tcBorders>
          </w:tcPr>
          <w:p w14:paraId="5AE8A4D7">
            <w:pPr>
              <w:jc w:val="left"/>
              <w:rPr>
                <w:rFonts w:ascii="宋体" w:hAnsi="宋体" w:eastAsia="宋体" w:cs="宋体"/>
                <w:b/>
                <w:bCs/>
                <w:kern w:val="0"/>
                <w:sz w:val="20"/>
                <w:szCs w:val="20"/>
                <w:lang w:eastAsia="en-US"/>
              </w:rPr>
            </w:pPr>
          </w:p>
          <w:p w14:paraId="6C879BB0">
            <w:pPr>
              <w:jc w:val="left"/>
              <w:rPr>
                <w:rFonts w:ascii="宋体" w:hAnsi="宋体" w:eastAsia="宋体" w:cs="宋体"/>
                <w:b/>
                <w:bCs/>
                <w:kern w:val="0"/>
                <w:sz w:val="20"/>
                <w:szCs w:val="20"/>
                <w:lang w:eastAsia="en-US"/>
              </w:rPr>
            </w:pPr>
          </w:p>
          <w:p w14:paraId="73D4A879">
            <w:pPr>
              <w:jc w:val="left"/>
              <w:rPr>
                <w:rFonts w:ascii="宋体" w:hAnsi="宋体" w:eastAsia="宋体" w:cs="宋体"/>
                <w:b/>
                <w:bCs/>
                <w:kern w:val="0"/>
                <w:sz w:val="20"/>
                <w:szCs w:val="20"/>
                <w:lang w:eastAsia="en-US"/>
              </w:rPr>
            </w:pPr>
          </w:p>
          <w:p w14:paraId="447A2F4C">
            <w:pPr>
              <w:jc w:val="left"/>
              <w:rPr>
                <w:rFonts w:ascii="宋体" w:hAnsi="宋体" w:eastAsia="宋体" w:cs="宋体"/>
                <w:b/>
                <w:bCs/>
                <w:kern w:val="0"/>
                <w:sz w:val="20"/>
                <w:szCs w:val="20"/>
                <w:lang w:eastAsia="en-US"/>
              </w:rPr>
            </w:pPr>
          </w:p>
          <w:p w14:paraId="1E1E17A1">
            <w:pPr>
              <w:spacing w:before="162" w:line="273" w:lineRule="auto"/>
              <w:ind w:left="384" w:right="381"/>
              <w:rPr>
                <w:rFonts w:ascii="宋体" w:hAnsi="宋体" w:eastAsia="宋体" w:cs="宋体"/>
                <w:kern w:val="0"/>
                <w:sz w:val="22"/>
                <w:szCs w:val="21"/>
                <w:lang w:eastAsia="en-US"/>
              </w:rPr>
            </w:pPr>
            <w:r>
              <w:rPr>
                <w:rFonts w:ascii="宋体" w:hAnsi="宋体" w:eastAsia="宋体" w:cs="宋体"/>
                <w:kern w:val="0"/>
                <w:sz w:val="22"/>
                <w:szCs w:val="21"/>
                <w:lang w:eastAsia="en-US"/>
              </w:rPr>
              <w:t>仲 裁 情 况</w:t>
            </w:r>
          </w:p>
        </w:tc>
        <w:tc>
          <w:tcPr>
            <w:tcW w:w="1001" w:type="dxa"/>
            <w:tcBorders>
              <w:top w:val="single" w:color="000000" w:sz="8" w:space="0"/>
              <w:left w:val="single" w:color="000000" w:sz="8" w:space="0"/>
              <w:bottom w:val="single" w:color="000000" w:sz="8" w:space="0"/>
              <w:right w:val="single" w:color="000000" w:sz="8" w:space="0"/>
            </w:tcBorders>
          </w:tcPr>
          <w:p w14:paraId="301DA247">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057B8FDE">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5EF74723">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7F178380">
            <w:pPr>
              <w:jc w:val="left"/>
              <w:rPr>
                <w:rFonts w:ascii="Calibri" w:hAnsi="Calibri" w:eastAsia="宋体" w:cs="Times New Roman"/>
                <w:kern w:val="0"/>
                <w:sz w:val="22"/>
                <w:szCs w:val="22"/>
                <w:lang w:eastAsia="en-US"/>
              </w:rPr>
            </w:pPr>
          </w:p>
        </w:tc>
      </w:tr>
      <w:tr w14:paraId="1C6864F7">
        <w:tblPrEx>
          <w:tblCellMar>
            <w:top w:w="0" w:type="dxa"/>
            <w:left w:w="0" w:type="dxa"/>
            <w:bottom w:w="0" w:type="dxa"/>
            <w:right w:w="0" w:type="dxa"/>
          </w:tblCellMar>
        </w:tblPrEx>
        <w:trPr>
          <w:trHeight w:val="680" w:hRule="atLeast"/>
        </w:trPr>
        <w:tc>
          <w:tcPr>
            <w:tcW w:w="998" w:type="dxa"/>
            <w:vMerge w:val="continue"/>
            <w:tcBorders>
              <w:left w:val="single" w:color="000000" w:sz="8" w:space="0"/>
              <w:right w:val="single" w:color="000000" w:sz="8" w:space="0"/>
            </w:tcBorders>
          </w:tcPr>
          <w:p w14:paraId="76A0CE26">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0265EC14">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1DE9F74B">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5A6816E9">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7D2BC0F1">
            <w:pPr>
              <w:jc w:val="left"/>
              <w:rPr>
                <w:rFonts w:ascii="Calibri" w:hAnsi="Calibri" w:eastAsia="宋体" w:cs="Times New Roman"/>
                <w:kern w:val="0"/>
                <w:sz w:val="22"/>
                <w:szCs w:val="22"/>
                <w:lang w:eastAsia="en-US"/>
              </w:rPr>
            </w:pPr>
          </w:p>
        </w:tc>
      </w:tr>
      <w:tr w14:paraId="4FA6819A">
        <w:tblPrEx>
          <w:tblCellMar>
            <w:top w:w="0" w:type="dxa"/>
            <w:left w:w="0" w:type="dxa"/>
            <w:bottom w:w="0" w:type="dxa"/>
            <w:right w:w="0" w:type="dxa"/>
          </w:tblCellMar>
        </w:tblPrEx>
        <w:trPr>
          <w:trHeight w:val="680" w:hRule="atLeast"/>
        </w:trPr>
        <w:tc>
          <w:tcPr>
            <w:tcW w:w="998" w:type="dxa"/>
            <w:vMerge w:val="continue"/>
            <w:tcBorders>
              <w:left w:val="single" w:color="000000" w:sz="8" w:space="0"/>
              <w:right w:val="single" w:color="000000" w:sz="8" w:space="0"/>
            </w:tcBorders>
          </w:tcPr>
          <w:p w14:paraId="54C82335">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6B0D63C7">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6FB9EADC">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47EBBBE5">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2DE52060">
            <w:pPr>
              <w:jc w:val="left"/>
              <w:rPr>
                <w:rFonts w:ascii="Calibri" w:hAnsi="Calibri" w:eastAsia="宋体" w:cs="Times New Roman"/>
                <w:kern w:val="0"/>
                <w:sz w:val="22"/>
                <w:szCs w:val="22"/>
                <w:lang w:eastAsia="en-US"/>
              </w:rPr>
            </w:pPr>
          </w:p>
        </w:tc>
      </w:tr>
      <w:tr w14:paraId="050EA473">
        <w:tblPrEx>
          <w:tblCellMar>
            <w:top w:w="0" w:type="dxa"/>
            <w:left w:w="0" w:type="dxa"/>
            <w:bottom w:w="0" w:type="dxa"/>
            <w:right w:w="0" w:type="dxa"/>
          </w:tblCellMar>
        </w:tblPrEx>
        <w:trPr>
          <w:trHeight w:val="680" w:hRule="atLeast"/>
        </w:trPr>
        <w:tc>
          <w:tcPr>
            <w:tcW w:w="998" w:type="dxa"/>
            <w:vMerge w:val="continue"/>
            <w:tcBorders>
              <w:left w:val="single" w:color="000000" w:sz="8" w:space="0"/>
              <w:right w:val="single" w:color="000000" w:sz="8" w:space="0"/>
            </w:tcBorders>
          </w:tcPr>
          <w:p w14:paraId="5026D055">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2BC4F28B">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4E4EDDFD">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41DE58CA">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4036503D">
            <w:pPr>
              <w:jc w:val="left"/>
              <w:rPr>
                <w:rFonts w:ascii="Calibri" w:hAnsi="Calibri" w:eastAsia="宋体" w:cs="Times New Roman"/>
                <w:kern w:val="0"/>
                <w:sz w:val="22"/>
                <w:szCs w:val="22"/>
                <w:lang w:eastAsia="en-US"/>
              </w:rPr>
            </w:pPr>
          </w:p>
        </w:tc>
      </w:tr>
      <w:tr w14:paraId="540240EE">
        <w:tblPrEx>
          <w:tblCellMar>
            <w:top w:w="0" w:type="dxa"/>
            <w:left w:w="0" w:type="dxa"/>
            <w:bottom w:w="0" w:type="dxa"/>
            <w:right w:w="0" w:type="dxa"/>
          </w:tblCellMar>
        </w:tblPrEx>
        <w:trPr>
          <w:trHeight w:val="680" w:hRule="atLeast"/>
        </w:trPr>
        <w:tc>
          <w:tcPr>
            <w:tcW w:w="998" w:type="dxa"/>
            <w:vMerge w:val="continue"/>
            <w:tcBorders>
              <w:left w:val="single" w:color="000000" w:sz="8" w:space="0"/>
              <w:right w:val="single" w:color="000000" w:sz="8" w:space="0"/>
            </w:tcBorders>
          </w:tcPr>
          <w:p w14:paraId="1615DA2F">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543C41D5">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3A9F93F0">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387092C3">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1BF98D83">
            <w:pPr>
              <w:jc w:val="left"/>
              <w:rPr>
                <w:rFonts w:ascii="Calibri" w:hAnsi="Calibri" w:eastAsia="宋体" w:cs="Times New Roman"/>
                <w:kern w:val="0"/>
                <w:sz w:val="22"/>
                <w:szCs w:val="22"/>
                <w:lang w:eastAsia="en-US"/>
              </w:rPr>
            </w:pPr>
          </w:p>
        </w:tc>
      </w:tr>
      <w:tr w14:paraId="5B060814">
        <w:tblPrEx>
          <w:tblCellMar>
            <w:top w:w="0" w:type="dxa"/>
            <w:left w:w="0" w:type="dxa"/>
            <w:bottom w:w="0" w:type="dxa"/>
            <w:right w:w="0" w:type="dxa"/>
          </w:tblCellMar>
        </w:tblPrEx>
        <w:trPr>
          <w:trHeight w:val="680" w:hRule="atLeast"/>
        </w:trPr>
        <w:tc>
          <w:tcPr>
            <w:tcW w:w="998" w:type="dxa"/>
            <w:vMerge w:val="continue"/>
            <w:tcBorders>
              <w:left w:val="single" w:color="000000" w:sz="8" w:space="0"/>
              <w:right w:val="single" w:color="000000" w:sz="8" w:space="0"/>
            </w:tcBorders>
          </w:tcPr>
          <w:p w14:paraId="2CC83105">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4CED5B5A">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5D084926">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44897943">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2E988913">
            <w:pPr>
              <w:jc w:val="left"/>
              <w:rPr>
                <w:rFonts w:ascii="Calibri" w:hAnsi="Calibri" w:eastAsia="宋体" w:cs="Times New Roman"/>
                <w:kern w:val="0"/>
                <w:sz w:val="22"/>
                <w:szCs w:val="22"/>
                <w:lang w:eastAsia="en-US"/>
              </w:rPr>
            </w:pPr>
          </w:p>
        </w:tc>
      </w:tr>
      <w:tr w14:paraId="19F33320">
        <w:tblPrEx>
          <w:tblCellMar>
            <w:top w:w="0" w:type="dxa"/>
            <w:left w:w="0" w:type="dxa"/>
            <w:bottom w:w="0" w:type="dxa"/>
            <w:right w:w="0" w:type="dxa"/>
          </w:tblCellMar>
        </w:tblPrEx>
        <w:trPr>
          <w:trHeight w:val="680" w:hRule="atLeast"/>
        </w:trPr>
        <w:tc>
          <w:tcPr>
            <w:tcW w:w="998" w:type="dxa"/>
            <w:vMerge w:val="continue"/>
            <w:tcBorders>
              <w:left w:val="single" w:color="000000" w:sz="8" w:space="0"/>
              <w:bottom w:val="single" w:color="000000" w:sz="8" w:space="0"/>
              <w:right w:val="single" w:color="000000" w:sz="8" w:space="0"/>
            </w:tcBorders>
          </w:tcPr>
          <w:p w14:paraId="5A40FE36">
            <w:pPr>
              <w:jc w:val="left"/>
              <w:rPr>
                <w:rFonts w:ascii="Calibri" w:hAnsi="Calibri" w:eastAsia="宋体" w:cs="Times New Roman"/>
                <w:kern w:val="0"/>
                <w:sz w:val="22"/>
                <w:szCs w:val="22"/>
                <w:lang w:eastAsia="en-US"/>
              </w:rPr>
            </w:pPr>
          </w:p>
        </w:tc>
        <w:tc>
          <w:tcPr>
            <w:tcW w:w="1001" w:type="dxa"/>
            <w:tcBorders>
              <w:top w:val="single" w:color="000000" w:sz="8" w:space="0"/>
              <w:left w:val="single" w:color="000000" w:sz="8" w:space="0"/>
              <w:bottom w:val="single" w:color="000000" w:sz="8" w:space="0"/>
              <w:right w:val="single" w:color="000000" w:sz="8" w:space="0"/>
            </w:tcBorders>
          </w:tcPr>
          <w:p w14:paraId="1826A7F1">
            <w:pPr>
              <w:jc w:val="left"/>
              <w:rPr>
                <w:rFonts w:ascii="Calibri" w:hAnsi="Calibri" w:eastAsia="宋体" w:cs="Times New Roman"/>
                <w:kern w:val="0"/>
                <w:sz w:val="22"/>
                <w:szCs w:val="22"/>
                <w:lang w:eastAsia="en-US"/>
              </w:rPr>
            </w:pPr>
          </w:p>
        </w:tc>
        <w:tc>
          <w:tcPr>
            <w:tcW w:w="1313" w:type="dxa"/>
            <w:tcBorders>
              <w:top w:val="single" w:color="000000" w:sz="8" w:space="0"/>
              <w:left w:val="single" w:color="000000" w:sz="8" w:space="0"/>
              <w:bottom w:val="single" w:color="000000" w:sz="8" w:space="0"/>
              <w:right w:val="single" w:color="000000" w:sz="8" w:space="0"/>
            </w:tcBorders>
          </w:tcPr>
          <w:p w14:paraId="656E222B">
            <w:pPr>
              <w:jc w:val="left"/>
              <w:rPr>
                <w:rFonts w:ascii="Calibri" w:hAnsi="Calibri" w:eastAsia="宋体" w:cs="Times New Roman"/>
                <w:kern w:val="0"/>
                <w:sz w:val="22"/>
                <w:szCs w:val="22"/>
                <w:lang w:eastAsia="en-US"/>
              </w:rPr>
            </w:pPr>
          </w:p>
        </w:tc>
        <w:tc>
          <w:tcPr>
            <w:tcW w:w="3733" w:type="dxa"/>
            <w:tcBorders>
              <w:top w:val="single" w:color="000000" w:sz="8" w:space="0"/>
              <w:left w:val="single" w:color="000000" w:sz="8" w:space="0"/>
              <w:bottom w:val="single" w:color="000000" w:sz="8" w:space="0"/>
              <w:right w:val="single" w:color="000000" w:sz="8" w:space="0"/>
            </w:tcBorders>
          </w:tcPr>
          <w:p w14:paraId="56409EC7">
            <w:pPr>
              <w:jc w:val="left"/>
              <w:rPr>
                <w:rFonts w:ascii="Calibri" w:hAnsi="Calibri" w:eastAsia="宋体" w:cs="Times New Roman"/>
                <w:kern w:val="0"/>
                <w:sz w:val="22"/>
                <w:szCs w:val="22"/>
                <w:lang w:eastAsia="en-US"/>
              </w:rPr>
            </w:pPr>
          </w:p>
        </w:tc>
        <w:tc>
          <w:tcPr>
            <w:tcW w:w="2028" w:type="dxa"/>
            <w:tcBorders>
              <w:top w:val="single" w:color="000000" w:sz="8" w:space="0"/>
              <w:left w:val="single" w:color="000000" w:sz="8" w:space="0"/>
              <w:bottom w:val="single" w:color="000000" w:sz="8" w:space="0"/>
              <w:right w:val="single" w:color="000000" w:sz="8" w:space="0"/>
            </w:tcBorders>
          </w:tcPr>
          <w:p w14:paraId="6500F6CA">
            <w:pPr>
              <w:jc w:val="left"/>
              <w:rPr>
                <w:rFonts w:ascii="Calibri" w:hAnsi="Calibri" w:eastAsia="宋体" w:cs="Times New Roman"/>
                <w:kern w:val="0"/>
                <w:sz w:val="22"/>
                <w:szCs w:val="22"/>
                <w:lang w:eastAsia="en-US"/>
              </w:rPr>
            </w:pPr>
          </w:p>
        </w:tc>
      </w:tr>
    </w:tbl>
    <w:p w14:paraId="0FCAC924">
      <w:pPr>
        <w:spacing w:before="2"/>
        <w:jc w:val="left"/>
        <w:rPr>
          <w:rFonts w:ascii="宋体" w:hAnsi="宋体" w:eastAsia="宋体" w:cs="宋体"/>
          <w:b/>
          <w:bCs/>
          <w:kern w:val="0"/>
          <w:sz w:val="20"/>
          <w:szCs w:val="20"/>
          <w:lang w:eastAsia="en-US"/>
        </w:rPr>
      </w:pPr>
    </w:p>
    <w:p w14:paraId="593F77B0">
      <w:pPr>
        <w:spacing w:before="36" w:line="273" w:lineRule="auto"/>
        <w:ind w:left="500" w:right="511"/>
        <w:rPr>
          <w:rFonts w:ascii="宋体" w:hAnsi="宋体" w:eastAsia="宋体" w:cs="Times New Roman"/>
          <w:kern w:val="0"/>
          <w:szCs w:val="21"/>
        </w:rPr>
      </w:pPr>
      <w:r>
        <w:rPr>
          <w:rFonts w:ascii="宋体" w:hAnsi="宋体" w:eastAsia="宋体" w:cs="Times New Roman"/>
          <w:spacing w:val="-4"/>
          <w:kern w:val="0"/>
          <w:szCs w:val="21"/>
        </w:rPr>
        <w:t>注：发生的诉讼和仲裁情况仅限于供应商败诉的，且与经营活动有关的案件，不包括调解结</w:t>
      </w:r>
      <w:r>
        <w:rPr>
          <w:rFonts w:ascii="宋体" w:hAnsi="宋体" w:eastAsia="宋体" w:cs="Times New Roman"/>
          <w:spacing w:val="-45"/>
          <w:kern w:val="0"/>
          <w:szCs w:val="21"/>
        </w:rPr>
        <w:t xml:space="preserve"> </w:t>
      </w:r>
      <w:r>
        <w:rPr>
          <w:rFonts w:ascii="宋体" w:hAnsi="宋体" w:eastAsia="宋体" w:cs="Times New Roman"/>
          <w:spacing w:val="-4"/>
          <w:kern w:val="0"/>
          <w:szCs w:val="21"/>
        </w:rPr>
        <w:t>案的案件。与经营活动有关，但尚未裁决或终审判决的案件请单独另附《情况说明》（说明</w:t>
      </w:r>
      <w:r>
        <w:rPr>
          <w:rFonts w:ascii="宋体" w:hAnsi="宋体" w:eastAsia="宋体" w:cs="Times New Roman"/>
          <w:spacing w:val="-45"/>
          <w:kern w:val="0"/>
          <w:szCs w:val="21"/>
        </w:rPr>
        <w:t xml:space="preserve"> </w:t>
      </w:r>
      <w:r>
        <w:rPr>
          <w:rFonts w:ascii="宋体" w:hAnsi="宋体" w:eastAsia="宋体" w:cs="Times New Roman"/>
          <w:kern w:val="0"/>
          <w:szCs w:val="21"/>
        </w:rPr>
        <w:t>内容：案件当事人、基本案情）。</w:t>
      </w:r>
    </w:p>
    <w:p w14:paraId="3C99C9F0">
      <w:pPr>
        <w:rPr>
          <w:rFonts w:ascii="Times New Roman" w:hAnsi="Times New Roman" w:eastAsia="宋体" w:cs="Times New Roman"/>
          <w:b/>
          <w:sz w:val="44"/>
          <w:szCs w:val="44"/>
        </w:rPr>
      </w:pPr>
    </w:p>
    <w:p w14:paraId="6F0B9948">
      <w:pPr>
        <w:spacing w:after="156" w:afterLines="50" w:line="360" w:lineRule="auto"/>
        <w:jc w:val="center"/>
        <w:outlineLvl w:val="0"/>
        <w:rPr>
          <w:rFonts w:ascii="Times New Roman" w:hAnsi="Times New Roman" w:eastAsia="宋体" w:cs="Times New Roman"/>
          <w:b/>
          <w:sz w:val="44"/>
          <w:szCs w:val="44"/>
        </w:rPr>
      </w:pPr>
      <w:bookmarkStart w:id="156" w:name="_Toc95734976"/>
      <w:r>
        <w:rPr>
          <w:rFonts w:ascii="Times New Roman" w:hAnsi="Times New Roman" w:eastAsia="宋体" w:cs="Times New Roman"/>
          <w:b/>
          <w:sz w:val="44"/>
          <w:szCs w:val="44"/>
        </w:rPr>
        <w:t>第</w:t>
      </w:r>
      <w:r>
        <w:rPr>
          <w:rFonts w:hint="eastAsia" w:ascii="Times New Roman" w:hAnsi="Times New Roman" w:eastAsia="宋体" w:cs="Times New Roman"/>
          <w:b/>
          <w:sz w:val="44"/>
          <w:szCs w:val="44"/>
        </w:rPr>
        <w:t>七</w:t>
      </w:r>
      <w:r>
        <w:rPr>
          <w:rFonts w:ascii="Times New Roman" w:hAnsi="Times New Roman" w:eastAsia="宋体" w:cs="Times New Roman"/>
          <w:b/>
          <w:sz w:val="44"/>
          <w:szCs w:val="44"/>
        </w:rPr>
        <w:t xml:space="preserve">章  </w:t>
      </w:r>
      <w:bookmarkEnd w:id="70"/>
      <w:bookmarkEnd w:id="71"/>
      <w:bookmarkEnd w:id="72"/>
      <w:bookmarkEnd w:id="73"/>
      <w:bookmarkEnd w:id="74"/>
      <w:bookmarkEnd w:id="75"/>
      <w:bookmarkEnd w:id="76"/>
      <w:r>
        <w:rPr>
          <w:rFonts w:ascii="Times New Roman" w:hAnsi="Times New Roman" w:eastAsia="宋体" w:cs="Times New Roman"/>
          <w:b/>
          <w:sz w:val="44"/>
          <w:szCs w:val="44"/>
        </w:rPr>
        <w:t>工程量清单</w:t>
      </w:r>
      <w:bookmarkEnd w:id="77"/>
      <w:bookmarkEnd w:id="156"/>
    </w:p>
    <w:p w14:paraId="11CD57F4">
      <w:pPr>
        <w:adjustRightInd w:val="0"/>
        <w:snapToGrid w:val="0"/>
        <w:spacing w:line="560" w:lineRule="exact"/>
        <w:ind w:firstLine="482" w:firstLineChars="200"/>
        <w:outlineLvl w:val="1"/>
        <w:rPr>
          <w:rFonts w:ascii="Times New Roman" w:hAnsi="Times New Roman" w:eastAsia="宋体" w:cs="Times New Roman"/>
          <w:b/>
          <w:sz w:val="24"/>
        </w:rPr>
      </w:pPr>
      <w:bookmarkStart w:id="157" w:name="_Toc338778340"/>
      <w:bookmarkStart w:id="158" w:name="_Toc420996977"/>
      <w:bookmarkStart w:id="159" w:name="_Toc333309594"/>
      <w:bookmarkStart w:id="160" w:name="_Toc152045773"/>
      <w:bookmarkStart w:id="161" w:name="_Toc144974835"/>
      <w:bookmarkStart w:id="162" w:name="_Toc360003523"/>
      <w:bookmarkStart w:id="163" w:name="_Toc359442464"/>
      <w:bookmarkStart w:id="164" w:name="_Toc413966373"/>
      <w:bookmarkStart w:id="165" w:name="_Toc179632790"/>
      <w:bookmarkStart w:id="166" w:name="_Toc247085856"/>
      <w:bookmarkStart w:id="167" w:name="_Toc246997084"/>
      <w:bookmarkStart w:id="168" w:name="_Toc246996341"/>
      <w:bookmarkStart w:id="169" w:name="_Toc152042555"/>
      <w:bookmarkStart w:id="170" w:name="_Toc437252173"/>
      <w:bookmarkStart w:id="171" w:name="_Toc65746765"/>
      <w:bookmarkStart w:id="172" w:name="_Toc95734977"/>
      <w:r>
        <w:rPr>
          <w:rFonts w:ascii="Times New Roman" w:hAnsi="Times New Roman" w:eastAsia="宋体" w:cs="Times New Roman"/>
          <w:b/>
          <w:sz w:val="24"/>
        </w:rPr>
        <w:t>一、工程量清单说明</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66E759E">
      <w:pPr>
        <w:spacing w:line="5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1.1 本工程量清单是根据招标文件中包括的、有合同约束力的图纸以及有关工程量清单的国家标准、行业标准、合同条款中约定的工程量计算规则编制。</w:t>
      </w:r>
    </w:p>
    <w:p w14:paraId="7A821B1E">
      <w:pPr>
        <w:spacing w:line="5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1.2 本工程量清单应与招标文件中的投标人须知、通用合同条款、专用合同条款、技术标准和要求等一起阅读和理解。</w:t>
      </w:r>
    </w:p>
    <w:p w14:paraId="0338BBDD">
      <w:pPr>
        <w:spacing w:line="5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1.3 本工程量清单仅是投标报价的共同基础，实际工程计量和工程价款的支付应遵循合同条款的约定和第三章“技术标准和要求”的有关规定。</w:t>
      </w:r>
    </w:p>
    <w:p w14:paraId="4CF4B577">
      <w:pPr>
        <w:adjustRightInd w:val="0"/>
        <w:snapToGrid w:val="0"/>
        <w:spacing w:line="560" w:lineRule="exact"/>
        <w:ind w:firstLine="482" w:firstLineChars="200"/>
        <w:outlineLvl w:val="1"/>
        <w:rPr>
          <w:rFonts w:ascii="Times New Roman" w:hAnsi="Times New Roman" w:eastAsia="宋体" w:cs="Times New Roman"/>
          <w:b/>
          <w:sz w:val="24"/>
        </w:rPr>
      </w:pPr>
      <w:bookmarkStart w:id="173" w:name="_Toc413966374"/>
      <w:bookmarkStart w:id="174" w:name="_Toc437252174"/>
      <w:bookmarkStart w:id="175" w:name="_Toc359442465"/>
      <w:bookmarkStart w:id="176" w:name="_Toc338778341"/>
      <w:bookmarkStart w:id="177" w:name="_Toc333309595"/>
      <w:bookmarkStart w:id="178" w:name="_Toc360003524"/>
      <w:bookmarkStart w:id="179" w:name="_Toc420996978"/>
      <w:bookmarkStart w:id="180" w:name="_Toc65746766"/>
      <w:bookmarkStart w:id="181" w:name="_Toc95734978"/>
      <w:r>
        <w:rPr>
          <w:rFonts w:ascii="Times New Roman" w:hAnsi="Times New Roman" w:eastAsia="宋体" w:cs="Times New Roman"/>
          <w:b/>
          <w:sz w:val="24"/>
        </w:rPr>
        <w:t>二、工程量清单计价说明</w:t>
      </w:r>
      <w:bookmarkEnd w:id="173"/>
      <w:bookmarkEnd w:id="174"/>
      <w:bookmarkEnd w:id="175"/>
      <w:bookmarkEnd w:id="176"/>
      <w:bookmarkEnd w:id="177"/>
      <w:bookmarkEnd w:id="178"/>
      <w:bookmarkEnd w:id="179"/>
      <w:bookmarkEnd w:id="180"/>
      <w:bookmarkEnd w:id="181"/>
    </w:p>
    <w:p w14:paraId="286C0D59">
      <w:pPr>
        <w:spacing w:line="5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2.1 工程量清单中的每一子目须填入单价或价格，且只允许有一个报价。</w:t>
      </w:r>
    </w:p>
    <w:p w14:paraId="66DB02DE">
      <w:pPr>
        <w:spacing w:line="5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2.2 工程量清单中标价的单价或金额，应包括所需的人工费、材料和施工机具使用费和企业管理费、利润以及一定范围内的风险费用等。</w:t>
      </w:r>
    </w:p>
    <w:p w14:paraId="500B9B01">
      <w:pPr>
        <w:spacing w:line="5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2.3 工程量清单中投标人没有填入单价或价格的子目，其费用视为已分摊在工程量清单中其他相关子目的单价或价格之中。</w:t>
      </w:r>
    </w:p>
    <w:p w14:paraId="62A504B1">
      <w:pPr>
        <w:spacing w:line="5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.4</w:t>
      </w:r>
      <w:r>
        <w:rPr>
          <w:rFonts w:hint="eastAsia" w:ascii="Times New Roman" w:hAnsi="Times New Roman" w:eastAsia="宋体" w:cs="Times New Roman"/>
          <w:sz w:val="24"/>
        </w:rPr>
        <w:t>对投标清单报价文件中缺少的清单项、增加的清单项、重复的清单项、清单的项目特征描述、投标工程量、计量单位、暂估单价、专业工程暂估价、暂列金、不可竞争性费用的取费基础和费率等对照招标文件进行检查，有不符合清单计价规范或上述实质性改变的即作为废标处理，对工程量大的单价、单价明显过高或过低的项目招标人将进行重点审查，并按有关规定处理。</w:t>
      </w:r>
    </w:p>
    <w:p w14:paraId="573D92C6">
      <w:pPr>
        <w:spacing w:line="5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.5</w:t>
      </w:r>
      <w:r>
        <w:rPr>
          <w:rFonts w:hint="eastAsia" w:ascii="Times New Roman" w:hAnsi="Times New Roman" w:eastAsia="宋体" w:cs="Times New Roman"/>
          <w:sz w:val="24"/>
        </w:rPr>
        <w:t>清单计价模式下投标报价的基本要求</w:t>
      </w:r>
    </w:p>
    <w:p w14:paraId="4EDDEFDB">
      <w:pPr>
        <w:spacing w:line="560" w:lineRule="exact"/>
        <w:ind w:firstLine="720" w:firstLineChars="300"/>
        <w:rPr>
          <w:rFonts w:ascii="Times New Roman" w:hAnsi="Times New Roman" w:eastAsia="宋体" w:cs="Times New Roman"/>
          <w:sz w:val="24"/>
        </w:rPr>
      </w:pPr>
      <w:r>
        <w:rPr>
          <w:rFonts w:hint="eastAsia" w:ascii="Times New Roman" w:hAnsi="Times New Roman" w:eastAsia="宋体" w:cs="Times New Roman"/>
          <w:sz w:val="24"/>
        </w:rPr>
        <w:t>①暂估单价：招标文件中提供了暂估单价的材料，按暂估的单价计入综合单价；</w:t>
      </w:r>
    </w:p>
    <w:p w14:paraId="19AFDDC1">
      <w:pPr>
        <w:spacing w:line="560" w:lineRule="exact"/>
        <w:ind w:firstLine="720" w:firstLineChars="300"/>
        <w:rPr>
          <w:rFonts w:ascii="Times New Roman" w:hAnsi="Times New Roman" w:eastAsia="宋体" w:cs="Times New Roman"/>
          <w:sz w:val="24"/>
        </w:rPr>
      </w:pPr>
      <w:r>
        <w:rPr>
          <w:rFonts w:hint="eastAsia" w:ascii="Times New Roman" w:hAnsi="Times New Roman" w:eastAsia="宋体" w:cs="Times New Roman"/>
          <w:sz w:val="24"/>
        </w:rPr>
        <w:t>②暂列金：应按招标人在其他项目清单中列出的金额填写；</w:t>
      </w:r>
    </w:p>
    <w:p w14:paraId="5E587123">
      <w:pPr>
        <w:spacing w:line="560" w:lineRule="exact"/>
        <w:ind w:firstLine="720" w:firstLineChars="300"/>
        <w:rPr>
          <w:rFonts w:ascii="Times New Roman" w:hAnsi="Times New Roman" w:eastAsia="宋体" w:cs="Times New Roman"/>
          <w:sz w:val="24"/>
        </w:rPr>
      </w:pPr>
      <w:r>
        <w:rPr>
          <w:rFonts w:hint="eastAsia" w:ascii="Times New Roman" w:hAnsi="Times New Roman" w:eastAsia="宋体" w:cs="Times New Roman"/>
          <w:sz w:val="24"/>
        </w:rPr>
        <w:t>③材料暂估价：应按招标人在其他项目清单中列出的单价计入综合单价；</w:t>
      </w:r>
    </w:p>
    <w:p w14:paraId="41D972D9">
      <w:pPr>
        <w:spacing w:line="560" w:lineRule="exact"/>
        <w:ind w:firstLine="720" w:firstLineChars="300"/>
        <w:rPr>
          <w:rFonts w:ascii="Times New Roman" w:hAnsi="Times New Roman" w:eastAsia="宋体" w:cs="Times New Roman"/>
          <w:sz w:val="24"/>
        </w:rPr>
      </w:pPr>
      <w:r>
        <w:rPr>
          <w:rFonts w:hint="eastAsia" w:ascii="Times New Roman" w:hAnsi="Times New Roman" w:eastAsia="宋体" w:cs="Times New Roman"/>
          <w:sz w:val="24"/>
        </w:rPr>
        <w:t>④专业工程暂估价：应按招标人在其他项目清单中列出的金额填写；</w:t>
      </w:r>
    </w:p>
    <w:p w14:paraId="43CF5E2D">
      <w:pPr>
        <w:spacing w:line="560" w:lineRule="exact"/>
        <w:ind w:firstLine="720" w:firstLineChars="300"/>
        <w:rPr>
          <w:rFonts w:ascii="Times New Roman" w:hAnsi="Times New Roman" w:eastAsia="宋体" w:cs="Times New Roman"/>
          <w:sz w:val="24"/>
        </w:rPr>
      </w:pPr>
      <w:r>
        <w:rPr>
          <w:rFonts w:hint="eastAsia" w:ascii="Times New Roman" w:hAnsi="Times New Roman" w:eastAsia="宋体" w:cs="Times New Roman"/>
          <w:sz w:val="24"/>
        </w:rPr>
        <w:t>⑤计日工：按招标人在其他项目清单中列出的项目和数量，自主确定综合单价并计算计日工费用；</w:t>
      </w:r>
    </w:p>
    <w:p w14:paraId="2F432205">
      <w:pPr>
        <w:spacing w:line="560" w:lineRule="exact"/>
        <w:ind w:firstLine="720" w:firstLineChars="300"/>
        <w:rPr>
          <w:rFonts w:ascii="Times New Roman" w:hAnsi="Times New Roman" w:eastAsia="宋体" w:cs="Times New Roman"/>
          <w:sz w:val="24"/>
        </w:rPr>
      </w:pPr>
      <w:r>
        <w:rPr>
          <w:rFonts w:hint="eastAsia" w:ascii="Times New Roman" w:hAnsi="Times New Roman" w:eastAsia="宋体" w:cs="Times New Roman"/>
          <w:sz w:val="24"/>
        </w:rPr>
        <w:t>⑥不可竞争性费用：对报价文件中的不可竞争性费用的取费基础和费率不得改变，检查包括环境保护费、文明施工费、安全施工费、工程排污费、社会保障费、税金等。</w:t>
      </w:r>
    </w:p>
    <w:p w14:paraId="432D809E">
      <w:pPr>
        <w:spacing w:line="560" w:lineRule="exact"/>
        <w:ind w:firstLine="720" w:firstLineChars="300"/>
        <w:rPr>
          <w:rFonts w:ascii="Times New Roman" w:hAnsi="Times New Roman" w:eastAsia="宋体" w:cs="Times New Roman"/>
          <w:sz w:val="24"/>
        </w:rPr>
      </w:pPr>
      <w:r>
        <w:rPr>
          <w:rFonts w:hint="eastAsia" w:ascii="Times New Roman" w:hAnsi="Times New Roman" w:eastAsia="宋体" w:cs="Times New Roman"/>
          <w:sz w:val="24"/>
        </w:rPr>
        <w:t>⑦报价文件的工程总造价与各单项工程价格、单位工程价格一致，各单位工程总价与分部分项工程费、措施项目费、其他项目费和规费、税金的合计金额一致。</w:t>
      </w:r>
    </w:p>
    <w:p w14:paraId="6154429D">
      <w:pPr>
        <w:adjustRightInd w:val="0"/>
        <w:snapToGrid w:val="0"/>
        <w:spacing w:line="560" w:lineRule="exact"/>
        <w:ind w:firstLine="482" w:firstLineChars="200"/>
        <w:outlineLvl w:val="1"/>
        <w:rPr>
          <w:rFonts w:ascii="Times New Roman" w:hAnsi="Times New Roman" w:eastAsia="宋体" w:cs="Times New Roman"/>
          <w:b/>
          <w:sz w:val="24"/>
        </w:rPr>
      </w:pPr>
      <w:bookmarkStart w:id="182" w:name="_Toc95734979"/>
      <w:bookmarkStart w:id="183" w:name="_Toc65746767"/>
      <w:bookmarkStart w:id="184" w:name="_Toc420996979"/>
      <w:bookmarkStart w:id="185" w:name="_Toc437252175"/>
      <w:r>
        <w:rPr>
          <w:rFonts w:ascii="Times New Roman" w:hAnsi="Times New Roman" w:eastAsia="宋体" w:cs="Times New Roman"/>
          <w:b/>
          <w:sz w:val="24"/>
        </w:rPr>
        <w:t>三、工程量清单</w:t>
      </w:r>
      <w:bookmarkEnd w:id="182"/>
      <w:bookmarkEnd w:id="183"/>
      <w:bookmarkEnd w:id="184"/>
      <w:bookmarkEnd w:id="185"/>
    </w:p>
    <w:p w14:paraId="41CF41D5">
      <w:pPr>
        <w:spacing w:line="5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3.1 工程施工中实际发生的有效工程量若与本次提供的工程量清单数量有出入，结算时可据实调整。</w:t>
      </w:r>
    </w:p>
    <w:p w14:paraId="7A627529">
      <w:pPr>
        <w:spacing w:line="5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3.2工程量清单（后附工程量清单）</w:t>
      </w:r>
    </w:p>
    <w:p w14:paraId="63B18C60">
      <w:pPr>
        <w:rPr>
          <w:rFonts w:ascii="Times New Roman" w:hAnsi="Times New Roman" w:eastAsia="宋体" w:cs="Times New Roman"/>
          <w:sz w:val="24"/>
        </w:rPr>
      </w:pPr>
    </w:p>
    <w:sectPr>
      <w:pgSz w:w="11906" w:h="16838"/>
      <w:pgMar w:top="1701" w:right="1474"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黑体_GBK">
    <w:altName w:val="黑体"/>
    <w:panose1 w:val="00000000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ISOCTEUR">
    <w:altName w:val="Segoe Print"/>
    <w:panose1 w:val="020B0609020202020204"/>
    <w:charset w:val="00"/>
    <w:family w:val="modern"/>
    <w:pitch w:val="default"/>
    <w:sig w:usb0="00000000" w:usb1="00000000" w:usb2="00000000" w:usb3="00000000" w:csb0="0000009F" w:csb1="00000000"/>
  </w:font>
  <w:font w:name="SP Abit 04">
    <w:altName w:val="Vijaya"/>
    <w:panose1 w:val="020B0600000000000000"/>
    <w:charset w:val="00"/>
    <w:family w:val="auto"/>
    <w:pitch w:val="default"/>
    <w:sig w:usb0="00000000" w:usb1="00000000" w:usb2="00000000" w:usb3="00000000" w:csb0="4000009F" w:csb1="DFD70000"/>
  </w:font>
  <w:font w:name="Consolas">
    <w:panose1 w:val="020B0609020204030204"/>
    <w:charset w:val="00"/>
    <w:family w:val="modern"/>
    <w:pitch w:val="default"/>
    <w:sig w:usb0="E10002FF" w:usb1="4000FCFF" w:usb2="00000009" w:usb3="00000000" w:csb0="6000019F" w:csb1="DFD70000"/>
  </w:font>
  <w:font w:name="方正中等线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CBF0">
    <w:pPr>
      <w:pStyle w:val="28"/>
      <w:jc w:val="center"/>
      <w:rPr>
        <w:rStyle w:val="4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677946"/>
      <w:docPartObj>
        <w:docPartGallery w:val="autotext"/>
      </w:docPartObj>
    </w:sdtPr>
    <w:sdtContent>
      <w:p w14:paraId="57410514">
        <w:pPr>
          <w:pStyle w:val="28"/>
          <w:jc w:val="center"/>
        </w:pPr>
        <w:r>
          <w:fldChar w:fldCharType="begin"/>
        </w:r>
        <w:r>
          <w:instrText xml:space="preserve">PAGE   \* MERGEFORMAT</w:instrText>
        </w:r>
        <w:r>
          <w:fldChar w:fldCharType="separate"/>
        </w:r>
        <w:r>
          <w:rPr>
            <w:lang w:val="zh-CN"/>
          </w:rPr>
          <w:t>30</w:t>
        </w:r>
        <w:r>
          <w:fldChar w:fldCharType="end"/>
        </w:r>
      </w:p>
    </w:sdtContent>
  </w:sdt>
  <w:p w14:paraId="5B9A124E">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48D5">
    <w:pPr>
      <w:pStyle w:val="28"/>
      <w:jc w:val="center"/>
      <w:rPr>
        <w:rFonts w:ascii="Times New Roman" w:hAnsi="Times New Roman" w:cs="Times New Roman"/>
      </w:rPr>
    </w:pPr>
    <w:r>
      <w:rPr>
        <w:rFonts w:ascii="Times New Roman" w:hAnsi="Times New Roman" w:cs="Times New Roman"/>
      </w:rPr>
      <w:fldChar w:fldCharType="begin"/>
    </w:r>
    <w:r>
      <w:rPr>
        <w:rStyle w:val="46"/>
        <w:rFonts w:ascii="Times New Roman" w:hAnsi="Times New Roman" w:cs="Times New Roman"/>
      </w:rPr>
      <w:instrText xml:space="preserve"> PAGE </w:instrText>
    </w:r>
    <w:r>
      <w:rPr>
        <w:rFonts w:ascii="Times New Roman" w:hAnsi="Times New Roman" w:cs="Times New Roman"/>
      </w:rPr>
      <w:fldChar w:fldCharType="separate"/>
    </w:r>
    <w:r>
      <w:rPr>
        <w:rStyle w:val="46"/>
        <w:rFonts w:ascii="Times New Roman" w:hAnsi="Times New Roman" w:cs="Times New Roman"/>
      </w:rPr>
      <w:t>2</w:t>
    </w:r>
    <w:r>
      <w:rPr>
        <w:rFonts w:ascii="Times New Roman" w:hAnsi="Times New Roman"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A439">
    <w:pPr>
      <w:pStyle w:val="28"/>
      <w:jc w:val="center"/>
      <w:rPr>
        <w:rFonts w:ascii="Times New Roman" w:hAnsi="Times New Roman" w:cs="Times New Roman"/>
      </w:rPr>
    </w:pPr>
    <w:r>
      <w:rPr>
        <w:rFonts w:ascii="Times New Roman" w:hAnsi="Times New Roman" w:cs="Times New Roman"/>
      </w:rPr>
      <w:fldChar w:fldCharType="begin"/>
    </w:r>
    <w:r>
      <w:rPr>
        <w:rStyle w:val="46"/>
        <w:rFonts w:ascii="Times New Roman" w:hAnsi="Times New Roman" w:cs="Times New Roman"/>
      </w:rPr>
      <w:instrText xml:space="preserve"> PAGE </w:instrText>
    </w:r>
    <w:r>
      <w:rPr>
        <w:rFonts w:ascii="Times New Roman" w:hAnsi="Times New Roman" w:cs="Times New Roman"/>
      </w:rPr>
      <w:fldChar w:fldCharType="separate"/>
    </w:r>
    <w:r>
      <w:rPr>
        <w:rStyle w:val="46"/>
        <w:rFonts w:ascii="Times New Roman" w:hAnsi="Times New Roman" w:cs="Times New Roman"/>
      </w:rPr>
      <w:t>36</w:t>
    </w:r>
    <w:r>
      <w:rPr>
        <w:rFonts w:ascii="Times New Roman" w:hAnsi="Times New Roman"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92EA">
    <w:pPr>
      <w:pStyle w:val="28"/>
      <w:framePr w:wrap="around" w:vAnchor="text" w:hAnchor="margin" w:xAlign="center" w:y="1"/>
      <w:rPr>
        <w:rStyle w:val="46"/>
      </w:rPr>
    </w:pPr>
    <w:r>
      <w:fldChar w:fldCharType="begin"/>
    </w:r>
    <w:r>
      <w:rPr>
        <w:rStyle w:val="46"/>
      </w:rPr>
      <w:instrText xml:space="preserve">PAGE  </w:instrText>
    </w:r>
    <w:r>
      <w:fldChar w:fldCharType="end"/>
    </w:r>
  </w:p>
  <w:p w14:paraId="568D23D6">
    <w:pPr>
      <w:pStyle w:val="28"/>
    </w:pPr>
  </w:p>
  <w:p w14:paraId="4727E72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73881"/>
      <w:docPartObj>
        <w:docPartGallery w:val="autotext"/>
      </w:docPartObj>
    </w:sdtPr>
    <w:sdtEndPr>
      <w:rPr>
        <w:rFonts w:ascii="Times New Roman" w:hAnsi="Times New Roman" w:cs="Times New Roman"/>
      </w:rPr>
    </w:sdtEndPr>
    <w:sdtContent>
      <w:p w14:paraId="4317FC1F">
        <w:pPr>
          <w:pStyle w:val="2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31</w:t>
        </w:r>
        <w:r>
          <w:rPr>
            <w:rFonts w:ascii="Times New Roman" w:hAnsi="Times New Roman" w:cs="Times New Roman"/>
          </w:rPr>
          <w:fldChar w:fldCharType="end"/>
        </w:r>
      </w:p>
    </w:sdtContent>
  </w:sdt>
  <w:p w14:paraId="633769BF">
    <w:pPr>
      <w:pStyle w:val="28"/>
    </w:pPr>
  </w:p>
  <w:p w14:paraId="237FF0E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4977F">
    <w:pPr>
      <w:pStyle w:val="29"/>
      <w:pBdr>
        <w:bottom w:val="none" w:color="auto" w:sz="0" w:space="0"/>
      </w:pBd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4A54"/>
    <w:multiLevelType w:val="multilevel"/>
    <w:tmpl w:val="0E574A54"/>
    <w:lvl w:ilvl="0" w:tentative="0">
      <w:start w:val="1"/>
      <w:numFmt w:val="japaneseCounting"/>
      <w:pStyle w:val="97"/>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402C11E7"/>
    <w:multiLevelType w:val="multilevel"/>
    <w:tmpl w:val="402C11E7"/>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pStyle w:val="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7"/>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9"/>
      <w:lvlText w:val="%8)"/>
      <w:lvlJc w:val="left"/>
      <w:pPr>
        <w:tabs>
          <w:tab w:val="left" w:pos="3360"/>
        </w:tabs>
        <w:ind w:left="3360" w:hanging="420"/>
      </w:pPr>
    </w:lvl>
    <w:lvl w:ilvl="8" w:tentative="0">
      <w:start w:val="1"/>
      <w:numFmt w:val="lowerRoman"/>
      <w:pStyle w:val="10"/>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iYmQyMjk0NmI3NzVhNmRkYzM2ZTM2ZTA0ZTkxN2YifQ=="/>
  </w:docVars>
  <w:rsids>
    <w:rsidRoot w:val="00676916"/>
    <w:rsid w:val="00000730"/>
    <w:rsid w:val="00000AF1"/>
    <w:rsid w:val="00000CBD"/>
    <w:rsid w:val="00000F9A"/>
    <w:rsid w:val="0000147E"/>
    <w:rsid w:val="00001B39"/>
    <w:rsid w:val="00001D22"/>
    <w:rsid w:val="0000260E"/>
    <w:rsid w:val="00002B21"/>
    <w:rsid w:val="00003032"/>
    <w:rsid w:val="000058DD"/>
    <w:rsid w:val="00006657"/>
    <w:rsid w:val="00006F00"/>
    <w:rsid w:val="000126A4"/>
    <w:rsid w:val="00014B3D"/>
    <w:rsid w:val="00015CE3"/>
    <w:rsid w:val="00015F27"/>
    <w:rsid w:val="00016FFB"/>
    <w:rsid w:val="00020565"/>
    <w:rsid w:val="000208CB"/>
    <w:rsid w:val="00020DAC"/>
    <w:rsid w:val="00021036"/>
    <w:rsid w:val="000214CA"/>
    <w:rsid w:val="000224C0"/>
    <w:rsid w:val="0003027F"/>
    <w:rsid w:val="0003075A"/>
    <w:rsid w:val="00030D93"/>
    <w:rsid w:val="00031042"/>
    <w:rsid w:val="000329E8"/>
    <w:rsid w:val="00034373"/>
    <w:rsid w:val="00035552"/>
    <w:rsid w:val="00037CCA"/>
    <w:rsid w:val="00041906"/>
    <w:rsid w:val="000427A6"/>
    <w:rsid w:val="0004336E"/>
    <w:rsid w:val="00044253"/>
    <w:rsid w:val="00046753"/>
    <w:rsid w:val="00046C11"/>
    <w:rsid w:val="00046E91"/>
    <w:rsid w:val="00050142"/>
    <w:rsid w:val="000502FE"/>
    <w:rsid w:val="0005239C"/>
    <w:rsid w:val="000529A7"/>
    <w:rsid w:val="0005389F"/>
    <w:rsid w:val="0005604D"/>
    <w:rsid w:val="00056DFA"/>
    <w:rsid w:val="000573A4"/>
    <w:rsid w:val="00057A38"/>
    <w:rsid w:val="00057DD6"/>
    <w:rsid w:val="00060391"/>
    <w:rsid w:val="00061275"/>
    <w:rsid w:val="0006198A"/>
    <w:rsid w:val="000619CE"/>
    <w:rsid w:val="00061AE8"/>
    <w:rsid w:val="00062028"/>
    <w:rsid w:val="00063506"/>
    <w:rsid w:val="00065122"/>
    <w:rsid w:val="0006604F"/>
    <w:rsid w:val="00066892"/>
    <w:rsid w:val="0007035F"/>
    <w:rsid w:val="00071776"/>
    <w:rsid w:val="000718F4"/>
    <w:rsid w:val="00072612"/>
    <w:rsid w:val="00072F70"/>
    <w:rsid w:val="00073657"/>
    <w:rsid w:val="000736A8"/>
    <w:rsid w:val="00073E1C"/>
    <w:rsid w:val="000746F4"/>
    <w:rsid w:val="00074710"/>
    <w:rsid w:val="00074C61"/>
    <w:rsid w:val="00074D7A"/>
    <w:rsid w:val="00075E75"/>
    <w:rsid w:val="000779B1"/>
    <w:rsid w:val="00077BDB"/>
    <w:rsid w:val="00082BB4"/>
    <w:rsid w:val="00082D8C"/>
    <w:rsid w:val="000848D6"/>
    <w:rsid w:val="00085D51"/>
    <w:rsid w:val="00086187"/>
    <w:rsid w:val="0008631E"/>
    <w:rsid w:val="000873A5"/>
    <w:rsid w:val="00090019"/>
    <w:rsid w:val="00090160"/>
    <w:rsid w:val="00090C1F"/>
    <w:rsid w:val="000916DE"/>
    <w:rsid w:val="000922CA"/>
    <w:rsid w:val="00094B93"/>
    <w:rsid w:val="00094C84"/>
    <w:rsid w:val="00094F70"/>
    <w:rsid w:val="00095558"/>
    <w:rsid w:val="0009591A"/>
    <w:rsid w:val="00095A39"/>
    <w:rsid w:val="00095B44"/>
    <w:rsid w:val="00096A31"/>
    <w:rsid w:val="00096E3C"/>
    <w:rsid w:val="0009770C"/>
    <w:rsid w:val="00097CEF"/>
    <w:rsid w:val="00097FC5"/>
    <w:rsid w:val="000A0061"/>
    <w:rsid w:val="000A0181"/>
    <w:rsid w:val="000A0888"/>
    <w:rsid w:val="000A1E17"/>
    <w:rsid w:val="000A210B"/>
    <w:rsid w:val="000A286D"/>
    <w:rsid w:val="000A2E88"/>
    <w:rsid w:val="000A3CC1"/>
    <w:rsid w:val="000A3EB3"/>
    <w:rsid w:val="000A5CC2"/>
    <w:rsid w:val="000A5D89"/>
    <w:rsid w:val="000A5F36"/>
    <w:rsid w:val="000A6681"/>
    <w:rsid w:val="000A7DDF"/>
    <w:rsid w:val="000B118D"/>
    <w:rsid w:val="000B1754"/>
    <w:rsid w:val="000B2088"/>
    <w:rsid w:val="000B3127"/>
    <w:rsid w:val="000B315D"/>
    <w:rsid w:val="000B3DA9"/>
    <w:rsid w:val="000B4959"/>
    <w:rsid w:val="000B4A37"/>
    <w:rsid w:val="000B6481"/>
    <w:rsid w:val="000B66CD"/>
    <w:rsid w:val="000B6848"/>
    <w:rsid w:val="000B6B97"/>
    <w:rsid w:val="000B7CE2"/>
    <w:rsid w:val="000C154B"/>
    <w:rsid w:val="000C167C"/>
    <w:rsid w:val="000C1E43"/>
    <w:rsid w:val="000C256B"/>
    <w:rsid w:val="000C3034"/>
    <w:rsid w:val="000C4F73"/>
    <w:rsid w:val="000C5323"/>
    <w:rsid w:val="000D34AB"/>
    <w:rsid w:val="000D4283"/>
    <w:rsid w:val="000D5041"/>
    <w:rsid w:val="000D5612"/>
    <w:rsid w:val="000E2285"/>
    <w:rsid w:val="000E39CE"/>
    <w:rsid w:val="000E40A7"/>
    <w:rsid w:val="000E5244"/>
    <w:rsid w:val="000F1403"/>
    <w:rsid w:val="000F1640"/>
    <w:rsid w:val="000F25F3"/>
    <w:rsid w:val="000F2E5B"/>
    <w:rsid w:val="000F47C2"/>
    <w:rsid w:val="000F53EE"/>
    <w:rsid w:val="000F62FA"/>
    <w:rsid w:val="000F6CE4"/>
    <w:rsid w:val="000F7A3C"/>
    <w:rsid w:val="00100402"/>
    <w:rsid w:val="0010055A"/>
    <w:rsid w:val="0010055E"/>
    <w:rsid w:val="00101EC7"/>
    <w:rsid w:val="00102DE0"/>
    <w:rsid w:val="001031E6"/>
    <w:rsid w:val="00103A69"/>
    <w:rsid w:val="00104400"/>
    <w:rsid w:val="001059F0"/>
    <w:rsid w:val="00105BE3"/>
    <w:rsid w:val="00106EB0"/>
    <w:rsid w:val="00106FE5"/>
    <w:rsid w:val="00107412"/>
    <w:rsid w:val="001078FD"/>
    <w:rsid w:val="00107C85"/>
    <w:rsid w:val="001100BC"/>
    <w:rsid w:val="0011095B"/>
    <w:rsid w:val="00110C9B"/>
    <w:rsid w:val="001156FC"/>
    <w:rsid w:val="0011640C"/>
    <w:rsid w:val="00116C09"/>
    <w:rsid w:val="00117311"/>
    <w:rsid w:val="0011744A"/>
    <w:rsid w:val="001176EE"/>
    <w:rsid w:val="001177AC"/>
    <w:rsid w:val="00120749"/>
    <w:rsid w:val="0012275C"/>
    <w:rsid w:val="00124260"/>
    <w:rsid w:val="0012553F"/>
    <w:rsid w:val="0012685D"/>
    <w:rsid w:val="00126C81"/>
    <w:rsid w:val="00127487"/>
    <w:rsid w:val="00130527"/>
    <w:rsid w:val="001307F5"/>
    <w:rsid w:val="00130E93"/>
    <w:rsid w:val="0013183E"/>
    <w:rsid w:val="00131CA9"/>
    <w:rsid w:val="00132DE6"/>
    <w:rsid w:val="001342B2"/>
    <w:rsid w:val="00134961"/>
    <w:rsid w:val="0013546C"/>
    <w:rsid w:val="0013546E"/>
    <w:rsid w:val="00135895"/>
    <w:rsid w:val="00135AC2"/>
    <w:rsid w:val="00141C2F"/>
    <w:rsid w:val="00143259"/>
    <w:rsid w:val="0014362F"/>
    <w:rsid w:val="001443FD"/>
    <w:rsid w:val="0014502E"/>
    <w:rsid w:val="0014672C"/>
    <w:rsid w:val="00146E8F"/>
    <w:rsid w:val="0014744E"/>
    <w:rsid w:val="0015129C"/>
    <w:rsid w:val="001514C3"/>
    <w:rsid w:val="001534C8"/>
    <w:rsid w:val="0015564E"/>
    <w:rsid w:val="0015680E"/>
    <w:rsid w:val="0015786E"/>
    <w:rsid w:val="00160A1D"/>
    <w:rsid w:val="00161A3B"/>
    <w:rsid w:val="001625BD"/>
    <w:rsid w:val="00162750"/>
    <w:rsid w:val="00162F6E"/>
    <w:rsid w:val="001635CC"/>
    <w:rsid w:val="00164709"/>
    <w:rsid w:val="00164D55"/>
    <w:rsid w:val="001650A1"/>
    <w:rsid w:val="00165471"/>
    <w:rsid w:val="001657C3"/>
    <w:rsid w:val="0016641C"/>
    <w:rsid w:val="00166F5D"/>
    <w:rsid w:val="001733B9"/>
    <w:rsid w:val="001735E7"/>
    <w:rsid w:val="00173BBE"/>
    <w:rsid w:val="00174353"/>
    <w:rsid w:val="001747AC"/>
    <w:rsid w:val="00176BA7"/>
    <w:rsid w:val="0018224D"/>
    <w:rsid w:val="001823C6"/>
    <w:rsid w:val="00182B96"/>
    <w:rsid w:val="00182C24"/>
    <w:rsid w:val="001858DA"/>
    <w:rsid w:val="0018654C"/>
    <w:rsid w:val="001911DB"/>
    <w:rsid w:val="00191FE4"/>
    <w:rsid w:val="0019335A"/>
    <w:rsid w:val="00194635"/>
    <w:rsid w:val="00194BCE"/>
    <w:rsid w:val="00195AD7"/>
    <w:rsid w:val="00196AEA"/>
    <w:rsid w:val="00197BC8"/>
    <w:rsid w:val="001A0859"/>
    <w:rsid w:val="001A1AE7"/>
    <w:rsid w:val="001A26CA"/>
    <w:rsid w:val="001A2D57"/>
    <w:rsid w:val="001A406C"/>
    <w:rsid w:val="001A557E"/>
    <w:rsid w:val="001A5A36"/>
    <w:rsid w:val="001A763F"/>
    <w:rsid w:val="001A7EED"/>
    <w:rsid w:val="001B072A"/>
    <w:rsid w:val="001B0738"/>
    <w:rsid w:val="001B08C4"/>
    <w:rsid w:val="001B1445"/>
    <w:rsid w:val="001B2854"/>
    <w:rsid w:val="001B3E17"/>
    <w:rsid w:val="001B4246"/>
    <w:rsid w:val="001B46F6"/>
    <w:rsid w:val="001B49F4"/>
    <w:rsid w:val="001B5577"/>
    <w:rsid w:val="001B7F14"/>
    <w:rsid w:val="001C0C95"/>
    <w:rsid w:val="001C11E3"/>
    <w:rsid w:val="001C227D"/>
    <w:rsid w:val="001C2B09"/>
    <w:rsid w:val="001C551D"/>
    <w:rsid w:val="001C597B"/>
    <w:rsid w:val="001C6547"/>
    <w:rsid w:val="001C768F"/>
    <w:rsid w:val="001C7CC3"/>
    <w:rsid w:val="001D0001"/>
    <w:rsid w:val="001D1035"/>
    <w:rsid w:val="001D16B0"/>
    <w:rsid w:val="001D2571"/>
    <w:rsid w:val="001D2D85"/>
    <w:rsid w:val="001D3B76"/>
    <w:rsid w:val="001D6105"/>
    <w:rsid w:val="001D726D"/>
    <w:rsid w:val="001D765B"/>
    <w:rsid w:val="001E049A"/>
    <w:rsid w:val="001E063A"/>
    <w:rsid w:val="001E125C"/>
    <w:rsid w:val="001E1F77"/>
    <w:rsid w:val="001E59A1"/>
    <w:rsid w:val="001E669A"/>
    <w:rsid w:val="001E6820"/>
    <w:rsid w:val="001E6E34"/>
    <w:rsid w:val="001F033A"/>
    <w:rsid w:val="001F03FA"/>
    <w:rsid w:val="001F0C27"/>
    <w:rsid w:val="001F3785"/>
    <w:rsid w:val="001F5940"/>
    <w:rsid w:val="001F5E2D"/>
    <w:rsid w:val="001F6448"/>
    <w:rsid w:val="002010A2"/>
    <w:rsid w:val="0020214D"/>
    <w:rsid w:val="002044A1"/>
    <w:rsid w:val="00206101"/>
    <w:rsid w:val="00206D06"/>
    <w:rsid w:val="0021085F"/>
    <w:rsid w:val="00211EA0"/>
    <w:rsid w:val="00211EE5"/>
    <w:rsid w:val="00212364"/>
    <w:rsid w:val="00215272"/>
    <w:rsid w:val="002156A5"/>
    <w:rsid w:val="00215E2C"/>
    <w:rsid w:val="00216B92"/>
    <w:rsid w:val="00216C5E"/>
    <w:rsid w:val="002175B6"/>
    <w:rsid w:val="002177BF"/>
    <w:rsid w:val="002206BE"/>
    <w:rsid w:val="00220B4A"/>
    <w:rsid w:val="00221245"/>
    <w:rsid w:val="002225E1"/>
    <w:rsid w:val="00222E7E"/>
    <w:rsid w:val="00223EAF"/>
    <w:rsid w:val="0022566F"/>
    <w:rsid w:val="0022697A"/>
    <w:rsid w:val="00227F4E"/>
    <w:rsid w:val="00230291"/>
    <w:rsid w:val="00231513"/>
    <w:rsid w:val="002319D1"/>
    <w:rsid w:val="00231DB9"/>
    <w:rsid w:val="00232EC0"/>
    <w:rsid w:val="00233E00"/>
    <w:rsid w:val="0023500C"/>
    <w:rsid w:val="00235244"/>
    <w:rsid w:val="002353B3"/>
    <w:rsid w:val="00235A1E"/>
    <w:rsid w:val="002366A0"/>
    <w:rsid w:val="002369B9"/>
    <w:rsid w:val="002373FC"/>
    <w:rsid w:val="00240129"/>
    <w:rsid w:val="002416C2"/>
    <w:rsid w:val="00242186"/>
    <w:rsid w:val="002437C1"/>
    <w:rsid w:val="002440B6"/>
    <w:rsid w:val="0024493F"/>
    <w:rsid w:val="00245BF7"/>
    <w:rsid w:val="00246034"/>
    <w:rsid w:val="00246D5C"/>
    <w:rsid w:val="00246F2A"/>
    <w:rsid w:val="00247276"/>
    <w:rsid w:val="00247315"/>
    <w:rsid w:val="00251BAF"/>
    <w:rsid w:val="00252704"/>
    <w:rsid w:val="00254450"/>
    <w:rsid w:val="002554DF"/>
    <w:rsid w:val="00256F47"/>
    <w:rsid w:val="00257D30"/>
    <w:rsid w:val="00260A41"/>
    <w:rsid w:val="002612F0"/>
    <w:rsid w:val="002633E0"/>
    <w:rsid w:val="00263856"/>
    <w:rsid w:val="002640AC"/>
    <w:rsid w:val="0026451B"/>
    <w:rsid w:val="00264855"/>
    <w:rsid w:val="00265F02"/>
    <w:rsid w:val="002675BA"/>
    <w:rsid w:val="002702CC"/>
    <w:rsid w:val="00270314"/>
    <w:rsid w:val="00270B5C"/>
    <w:rsid w:val="00271118"/>
    <w:rsid w:val="00272B3D"/>
    <w:rsid w:val="00273092"/>
    <w:rsid w:val="00274E88"/>
    <w:rsid w:val="00275D0C"/>
    <w:rsid w:val="00276233"/>
    <w:rsid w:val="002767C4"/>
    <w:rsid w:val="00277C84"/>
    <w:rsid w:val="0028023D"/>
    <w:rsid w:val="002813AC"/>
    <w:rsid w:val="00281DCA"/>
    <w:rsid w:val="00282121"/>
    <w:rsid w:val="0028249F"/>
    <w:rsid w:val="002842DE"/>
    <w:rsid w:val="00285D63"/>
    <w:rsid w:val="00286121"/>
    <w:rsid w:val="00286961"/>
    <w:rsid w:val="00286B56"/>
    <w:rsid w:val="00286F0E"/>
    <w:rsid w:val="002871B1"/>
    <w:rsid w:val="0029021D"/>
    <w:rsid w:val="00290325"/>
    <w:rsid w:val="002924CA"/>
    <w:rsid w:val="00292A80"/>
    <w:rsid w:val="0029427A"/>
    <w:rsid w:val="002951BC"/>
    <w:rsid w:val="002A155E"/>
    <w:rsid w:val="002A1C57"/>
    <w:rsid w:val="002A252C"/>
    <w:rsid w:val="002A46DB"/>
    <w:rsid w:val="002A6B61"/>
    <w:rsid w:val="002A7029"/>
    <w:rsid w:val="002A718C"/>
    <w:rsid w:val="002A7780"/>
    <w:rsid w:val="002B1086"/>
    <w:rsid w:val="002B1C70"/>
    <w:rsid w:val="002B2C74"/>
    <w:rsid w:val="002B4218"/>
    <w:rsid w:val="002B679C"/>
    <w:rsid w:val="002B74B6"/>
    <w:rsid w:val="002B766D"/>
    <w:rsid w:val="002C123F"/>
    <w:rsid w:val="002C1C35"/>
    <w:rsid w:val="002C2281"/>
    <w:rsid w:val="002C43BA"/>
    <w:rsid w:val="002C552B"/>
    <w:rsid w:val="002C6ABA"/>
    <w:rsid w:val="002D02C7"/>
    <w:rsid w:val="002D0A4A"/>
    <w:rsid w:val="002D0A8E"/>
    <w:rsid w:val="002D0E1F"/>
    <w:rsid w:val="002D1C6F"/>
    <w:rsid w:val="002D2CAD"/>
    <w:rsid w:val="002D45AD"/>
    <w:rsid w:val="002D62C1"/>
    <w:rsid w:val="002E227C"/>
    <w:rsid w:val="002E229C"/>
    <w:rsid w:val="002E2BCA"/>
    <w:rsid w:val="002E4640"/>
    <w:rsid w:val="002E67FF"/>
    <w:rsid w:val="002E6C4C"/>
    <w:rsid w:val="002E76CE"/>
    <w:rsid w:val="002E7F7E"/>
    <w:rsid w:val="002F0C2F"/>
    <w:rsid w:val="002F0D34"/>
    <w:rsid w:val="002F4028"/>
    <w:rsid w:val="002F4EBC"/>
    <w:rsid w:val="002F5D2B"/>
    <w:rsid w:val="002F79F6"/>
    <w:rsid w:val="003003E0"/>
    <w:rsid w:val="0030334F"/>
    <w:rsid w:val="003034AA"/>
    <w:rsid w:val="00304935"/>
    <w:rsid w:val="003054CE"/>
    <w:rsid w:val="00306C4F"/>
    <w:rsid w:val="00307866"/>
    <w:rsid w:val="00307C02"/>
    <w:rsid w:val="00307DF2"/>
    <w:rsid w:val="00310031"/>
    <w:rsid w:val="003107D5"/>
    <w:rsid w:val="0031356B"/>
    <w:rsid w:val="00313E20"/>
    <w:rsid w:val="00316259"/>
    <w:rsid w:val="00316F38"/>
    <w:rsid w:val="0032093C"/>
    <w:rsid w:val="00321714"/>
    <w:rsid w:val="0032257A"/>
    <w:rsid w:val="00323C64"/>
    <w:rsid w:val="003265BB"/>
    <w:rsid w:val="00326A43"/>
    <w:rsid w:val="00327B95"/>
    <w:rsid w:val="0033122B"/>
    <w:rsid w:val="00331B10"/>
    <w:rsid w:val="00331EF8"/>
    <w:rsid w:val="00332781"/>
    <w:rsid w:val="003327E4"/>
    <w:rsid w:val="00332A86"/>
    <w:rsid w:val="00333133"/>
    <w:rsid w:val="00333589"/>
    <w:rsid w:val="00333599"/>
    <w:rsid w:val="00334CED"/>
    <w:rsid w:val="0033578C"/>
    <w:rsid w:val="0034155C"/>
    <w:rsid w:val="00341B13"/>
    <w:rsid w:val="00342A5D"/>
    <w:rsid w:val="00343273"/>
    <w:rsid w:val="003432E4"/>
    <w:rsid w:val="00350DF8"/>
    <w:rsid w:val="003523C9"/>
    <w:rsid w:val="00353519"/>
    <w:rsid w:val="00354B97"/>
    <w:rsid w:val="003555F4"/>
    <w:rsid w:val="00356FFE"/>
    <w:rsid w:val="003571E2"/>
    <w:rsid w:val="0035799D"/>
    <w:rsid w:val="00362054"/>
    <w:rsid w:val="003621E8"/>
    <w:rsid w:val="0036327E"/>
    <w:rsid w:val="00364185"/>
    <w:rsid w:val="00364E0B"/>
    <w:rsid w:val="00370046"/>
    <w:rsid w:val="003703F8"/>
    <w:rsid w:val="00370C94"/>
    <w:rsid w:val="00371C17"/>
    <w:rsid w:val="00374F7D"/>
    <w:rsid w:val="003757D0"/>
    <w:rsid w:val="00375E86"/>
    <w:rsid w:val="00376292"/>
    <w:rsid w:val="00376AC7"/>
    <w:rsid w:val="003776E5"/>
    <w:rsid w:val="003806DA"/>
    <w:rsid w:val="0038070E"/>
    <w:rsid w:val="00381A92"/>
    <w:rsid w:val="00381DC1"/>
    <w:rsid w:val="00384667"/>
    <w:rsid w:val="00384CA5"/>
    <w:rsid w:val="003871B3"/>
    <w:rsid w:val="003933D4"/>
    <w:rsid w:val="0039648E"/>
    <w:rsid w:val="00396948"/>
    <w:rsid w:val="003973B0"/>
    <w:rsid w:val="003A020C"/>
    <w:rsid w:val="003A02BF"/>
    <w:rsid w:val="003A1031"/>
    <w:rsid w:val="003A4647"/>
    <w:rsid w:val="003A4670"/>
    <w:rsid w:val="003A7DB9"/>
    <w:rsid w:val="003B1B42"/>
    <w:rsid w:val="003B261D"/>
    <w:rsid w:val="003B301E"/>
    <w:rsid w:val="003B3458"/>
    <w:rsid w:val="003B385C"/>
    <w:rsid w:val="003B4E40"/>
    <w:rsid w:val="003B6F11"/>
    <w:rsid w:val="003B71D6"/>
    <w:rsid w:val="003B7761"/>
    <w:rsid w:val="003B7E7B"/>
    <w:rsid w:val="003C12B2"/>
    <w:rsid w:val="003C15F8"/>
    <w:rsid w:val="003C23A5"/>
    <w:rsid w:val="003C55FB"/>
    <w:rsid w:val="003C738B"/>
    <w:rsid w:val="003D00A6"/>
    <w:rsid w:val="003D0593"/>
    <w:rsid w:val="003D1820"/>
    <w:rsid w:val="003D1FD4"/>
    <w:rsid w:val="003D3FC1"/>
    <w:rsid w:val="003D4A39"/>
    <w:rsid w:val="003D4D2A"/>
    <w:rsid w:val="003D7A23"/>
    <w:rsid w:val="003D7F91"/>
    <w:rsid w:val="003E08DB"/>
    <w:rsid w:val="003E3444"/>
    <w:rsid w:val="003E3A12"/>
    <w:rsid w:val="003E3E92"/>
    <w:rsid w:val="003E4D08"/>
    <w:rsid w:val="003E5075"/>
    <w:rsid w:val="003E726A"/>
    <w:rsid w:val="003E7BFD"/>
    <w:rsid w:val="003F1340"/>
    <w:rsid w:val="003F248A"/>
    <w:rsid w:val="003F3AA6"/>
    <w:rsid w:val="003F4894"/>
    <w:rsid w:val="003F51AB"/>
    <w:rsid w:val="003F5275"/>
    <w:rsid w:val="003F66DB"/>
    <w:rsid w:val="003F7EFC"/>
    <w:rsid w:val="004001AF"/>
    <w:rsid w:val="00401E77"/>
    <w:rsid w:val="00405F06"/>
    <w:rsid w:val="00406DF0"/>
    <w:rsid w:val="00407AF7"/>
    <w:rsid w:val="00407F90"/>
    <w:rsid w:val="0041050F"/>
    <w:rsid w:val="00411CD0"/>
    <w:rsid w:val="0041210D"/>
    <w:rsid w:val="0041258B"/>
    <w:rsid w:val="00414D47"/>
    <w:rsid w:val="00414EE7"/>
    <w:rsid w:val="00422B2F"/>
    <w:rsid w:val="00422CF2"/>
    <w:rsid w:val="00423853"/>
    <w:rsid w:val="004253ED"/>
    <w:rsid w:val="00425AE4"/>
    <w:rsid w:val="004264F4"/>
    <w:rsid w:val="00426AA6"/>
    <w:rsid w:val="004301F5"/>
    <w:rsid w:val="00430BAE"/>
    <w:rsid w:val="00430FF9"/>
    <w:rsid w:val="00431033"/>
    <w:rsid w:val="004320FF"/>
    <w:rsid w:val="00433FAE"/>
    <w:rsid w:val="00434AF9"/>
    <w:rsid w:val="00436ADB"/>
    <w:rsid w:val="00436EA5"/>
    <w:rsid w:val="004370EA"/>
    <w:rsid w:val="0043773F"/>
    <w:rsid w:val="00437B25"/>
    <w:rsid w:val="004404B5"/>
    <w:rsid w:val="00445A8B"/>
    <w:rsid w:val="00447568"/>
    <w:rsid w:val="00451125"/>
    <w:rsid w:val="0045165C"/>
    <w:rsid w:val="004525AE"/>
    <w:rsid w:val="00452F84"/>
    <w:rsid w:val="00453A4F"/>
    <w:rsid w:val="004542B5"/>
    <w:rsid w:val="0045573B"/>
    <w:rsid w:val="004574C6"/>
    <w:rsid w:val="0046188F"/>
    <w:rsid w:val="004621B0"/>
    <w:rsid w:val="00462C68"/>
    <w:rsid w:val="00464BB6"/>
    <w:rsid w:val="0046526A"/>
    <w:rsid w:val="004654D7"/>
    <w:rsid w:val="004668CC"/>
    <w:rsid w:val="00466C84"/>
    <w:rsid w:val="004673C9"/>
    <w:rsid w:val="0046775F"/>
    <w:rsid w:val="004678F1"/>
    <w:rsid w:val="0047264B"/>
    <w:rsid w:val="00475475"/>
    <w:rsid w:val="00475AD2"/>
    <w:rsid w:val="00475EB8"/>
    <w:rsid w:val="00476D4F"/>
    <w:rsid w:val="004844C3"/>
    <w:rsid w:val="00485A6F"/>
    <w:rsid w:val="00490304"/>
    <w:rsid w:val="004910C7"/>
    <w:rsid w:val="00491E6A"/>
    <w:rsid w:val="00491E7B"/>
    <w:rsid w:val="00492025"/>
    <w:rsid w:val="004923B6"/>
    <w:rsid w:val="0049260A"/>
    <w:rsid w:val="0049378A"/>
    <w:rsid w:val="00495AF6"/>
    <w:rsid w:val="00495E6B"/>
    <w:rsid w:val="0049667F"/>
    <w:rsid w:val="00496FEA"/>
    <w:rsid w:val="00497A5F"/>
    <w:rsid w:val="004A1BC3"/>
    <w:rsid w:val="004A2C6A"/>
    <w:rsid w:val="004A3A33"/>
    <w:rsid w:val="004A6880"/>
    <w:rsid w:val="004A6FEE"/>
    <w:rsid w:val="004B17CB"/>
    <w:rsid w:val="004B257B"/>
    <w:rsid w:val="004B3966"/>
    <w:rsid w:val="004B3B0E"/>
    <w:rsid w:val="004B3CBB"/>
    <w:rsid w:val="004B5A10"/>
    <w:rsid w:val="004B6188"/>
    <w:rsid w:val="004B65F6"/>
    <w:rsid w:val="004B69F3"/>
    <w:rsid w:val="004B6BE8"/>
    <w:rsid w:val="004C027C"/>
    <w:rsid w:val="004C02EB"/>
    <w:rsid w:val="004C0C4A"/>
    <w:rsid w:val="004C2254"/>
    <w:rsid w:val="004C23C2"/>
    <w:rsid w:val="004C2614"/>
    <w:rsid w:val="004C6D89"/>
    <w:rsid w:val="004C7BE3"/>
    <w:rsid w:val="004D171C"/>
    <w:rsid w:val="004D1919"/>
    <w:rsid w:val="004D2105"/>
    <w:rsid w:val="004D2774"/>
    <w:rsid w:val="004D555B"/>
    <w:rsid w:val="004D5CBB"/>
    <w:rsid w:val="004D6121"/>
    <w:rsid w:val="004D6255"/>
    <w:rsid w:val="004D62BB"/>
    <w:rsid w:val="004D66FD"/>
    <w:rsid w:val="004D68B9"/>
    <w:rsid w:val="004D7B74"/>
    <w:rsid w:val="004E1F60"/>
    <w:rsid w:val="004E4A58"/>
    <w:rsid w:val="004E4B1B"/>
    <w:rsid w:val="004E5692"/>
    <w:rsid w:val="004E58CF"/>
    <w:rsid w:val="004E5C60"/>
    <w:rsid w:val="004E6B75"/>
    <w:rsid w:val="004E6F59"/>
    <w:rsid w:val="004F0E79"/>
    <w:rsid w:val="004F20EE"/>
    <w:rsid w:val="004F210C"/>
    <w:rsid w:val="004F2834"/>
    <w:rsid w:val="004F40E4"/>
    <w:rsid w:val="004F546C"/>
    <w:rsid w:val="005003E8"/>
    <w:rsid w:val="00501210"/>
    <w:rsid w:val="0050122B"/>
    <w:rsid w:val="00501B79"/>
    <w:rsid w:val="00502D83"/>
    <w:rsid w:val="00502DDC"/>
    <w:rsid w:val="00504AAE"/>
    <w:rsid w:val="00504FCF"/>
    <w:rsid w:val="005057C8"/>
    <w:rsid w:val="00505CD1"/>
    <w:rsid w:val="00506CF4"/>
    <w:rsid w:val="00506F3B"/>
    <w:rsid w:val="00510EB3"/>
    <w:rsid w:val="00511610"/>
    <w:rsid w:val="00512EC4"/>
    <w:rsid w:val="00513C12"/>
    <w:rsid w:val="00514295"/>
    <w:rsid w:val="00514414"/>
    <w:rsid w:val="0051542F"/>
    <w:rsid w:val="005203F1"/>
    <w:rsid w:val="00520A19"/>
    <w:rsid w:val="00521969"/>
    <w:rsid w:val="00522B9E"/>
    <w:rsid w:val="00523147"/>
    <w:rsid w:val="0052693F"/>
    <w:rsid w:val="00526B72"/>
    <w:rsid w:val="0052713D"/>
    <w:rsid w:val="00527D0A"/>
    <w:rsid w:val="00527DCD"/>
    <w:rsid w:val="00530ABB"/>
    <w:rsid w:val="00531667"/>
    <w:rsid w:val="005361E0"/>
    <w:rsid w:val="0053750A"/>
    <w:rsid w:val="005408BA"/>
    <w:rsid w:val="00540E18"/>
    <w:rsid w:val="00540E72"/>
    <w:rsid w:val="00541799"/>
    <w:rsid w:val="00541A2C"/>
    <w:rsid w:val="00542623"/>
    <w:rsid w:val="00542758"/>
    <w:rsid w:val="00545016"/>
    <w:rsid w:val="00545266"/>
    <w:rsid w:val="00545447"/>
    <w:rsid w:val="005457DB"/>
    <w:rsid w:val="00545CF0"/>
    <w:rsid w:val="00546468"/>
    <w:rsid w:val="0054664C"/>
    <w:rsid w:val="00546CA6"/>
    <w:rsid w:val="00546D3C"/>
    <w:rsid w:val="00546F0C"/>
    <w:rsid w:val="00550B96"/>
    <w:rsid w:val="00550F16"/>
    <w:rsid w:val="00551C7C"/>
    <w:rsid w:val="00551EC7"/>
    <w:rsid w:val="00555D9C"/>
    <w:rsid w:val="005562C6"/>
    <w:rsid w:val="00556467"/>
    <w:rsid w:val="00557417"/>
    <w:rsid w:val="00560425"/>
    <w:rsid w:val="00561F41"/>
    <w:rsid w:val="00562754"/>
    <w:rsid w:val="00562AF9"/>
    <w:rsid w:val="005637D9"/>
    <w:rsid w:val="00564DAA"/>
    <w:rsid w:val="00565288"/>
    <w:rsid w:val="005656BB"/>
    <w:rsid w:val="00566826"/>
    <w:rsid w:val="005668F7"/>
    <w:rsid w:val="005719E1"/>
    <w:rsid w:val="00571AD5"/>
    <w:rsid w:val="00571D5A"/>
    <w:rsid w:val="00572674"/>
    <w:rsid w:val="00573AE6"/>
    <w:rsid w:val="00574695"/>
    <w:rsid w:val="00575D3B"/>
    <w:rsid w:val="0057611C"/>
    <w:rsid w:val="0057799B"/>
    <w:rsid w:val="00580AAB"/>
    <w:rsid w:val="005845BA"/>
    <w:rsid w:val="005849EA"/>
    <w:rsid w:val="00584E85"/>
    <w:rsid w:val="0058537F"/>
    <w:rsid w:val="00586A71"/>
    <w:rsid w:val="00586DDA"/>
    <w:rsid w:val="00587A41"/>
    <w:rsid w:val="00587C1B"/>
    <w:rsid w:val="005927E6"/>
    <w:rsid w:val="00594E92"/>
    <w:rsid w:val="005950EF"/>
    <w:rsid w:val="005968AA"/>
    <w:rsid w:val="005A01E7"/>
    <w:rsid w:val="005A1058"/>
    <w:rsid w:val="005A1E3F"/>
    <w:rsid w:val="005A3CA7"/>
    <w:rsid w:val="005A3D97"/>
    <w:rsid w:val="005A6296"/>
    <w:rsid w:val="005B021E"/>
    <w:rsid w:val="005B10DA"/>
    <w:rsid w:val="005B17E4"/>
    <w:rsid w:val="005B214C"/>
    <w:rsid w:val="005B2CE6"/>
    <w:rsid w:val="005B4F24"/>
    <w:rsid w:val="005B4FE5"/>
    <w:rsid w:val="005B5C5D"/>
    <w:rsid w:val="005B660A"/>
    <w:rsid w:val="005B7DDD"/>
    <w:rsid w:val="005C07FE"/>
    <w:rsid w:val="005C1333"/>
    <w:rsid w:val="005C1D48"/>
    <w:rsid w:val="005C1EE5"/>
    <w:rsid w:val="005C2091"/>
    <w:rsid w:val="005C289B"/>
    <w:rsid w:val="005C33B8"/>
    <w:rsid w:val="005C4150"/>
    <w:rsid w:val="005C53C6"/>
    <w:rsid w:val="005C5994"/>
    <w:rsid w:val="005C7E64"/>
    <w:rsid w:val="005D07D5"/>
    <w:rsid w:val="005D08D3"/>
    <w:rsid w:val="005D0FDB"/>
    <w:rsid w:val="005D2415"/>
    <w:rsid w:val="005D38B7"/>
    <w:rsid w:val="005D412F"/>
    <w:rsid w:val="005D4D4A"/>
    <w:rsid w:val="005D5F4B"/>
    <w:rsid w:val="005E00FC"/>
    <w:rsid w:val="005E03DF"/>
    <w:rsid w:val="005E19EA"/>
    <w:rsid w:val="005E29D1"/>
    <w:rsid w:val="005E2D04"/>
    <w:rsid w:val="005E3E5B"/>
    <w:rsid w:val="005E4FBD"/>
    <w:rsid w:val="005E595A"/>
    <w:rsid w:val="005E5BA2"/>
    <w:rsid w:val="005E72D1"/>
    <w:rsid w:val="005E73D2"/>
    <w:rsid w:val="005E746B"/>
    <w:rsid w:val="005E7A05"/>
    <w:rsid w:val="005F1DBB"/>
    <w:rsid w:val="005F3B63"/>
    <w:rsid w:val="005F6451"/>
    <w:rsid w:val="005F724F"/>
    <w:rsid w:val="005F7837"/>
    <w:rsid w:val="0060135E"/>
    <w:rsid w:val="00601B47"/>
    <w:rsid w:val="00601CAB"/>
    <w:rsid w:val="0060385D"/>
    <w:rsid w:val="00603C4E"/>
    <w:rsid w:val="006043A4"/>
    <w:rsid w:val="006052BB"/>
    <w:rsid w:val="00605FF3"/>
    <w:rsid w:val="00606772"/>
    <w:rsid w:val="0060689F"/>
    <w:rsid w:val="00606B50"/>
    <w:rsid w:val="0060703E"/>
    <w:rsid w:val="00607B87"/>
    <w:rsid w:val="00610645"/>
    <w:rsid w:val="00610AF8"/>
    <w:rsid w:val="0061108E"/>
    <w:rsid w:val="00612ABB"/>
    <w:rsid w:val="00614481"/>
    <w:rsid w:val="006148A5"/>
    <w:rsid w:val="00614CC9"/>
    <w:rsid w:val="0061527C"/>
    <w:rsid w:val="006160AD"/>
    <w:rsid w:val="006169ED"/>
    <w:rsid w:val="00617733"/>
    <w:rsid w:val="0062078D"/>
    <w:rsid w:val="00620D41"/>
    <w:rsid w:val="006211CE"/>
    <w:rsid w:val="00621D83"/>
    <w:rsid w:val="0062218A"/>
    <w:rsid w:val="006229AF"/>
    <w:rsid w:val="00622E59"/>
    <w:rsid w:val="006238CC"/>
    <w:rsid w:val="00623E64"/>
    <w:rsid w:val="0062474E"/>
    <w:rsid w:val="00625169"/>
    <w:rsid w:val="00625EAB"/>
    <w:rsid w:val="00626460"/>
    <w:rsid w:val="0063215B"/>
    <w:rsid w:val="00632217"/>
    <w:rsid w:val="006325CA"/>
    <w:rsid w:val="00632958"/>
    <w:rsid w:val="00632CEB"/>
    <w:rsid w:val="00633466"/>
    <w:rsid w:val="00634BC5"/>
    <w:rsid w:val="006362C4"/>
    <w:rsid w:val="00636B28"/>
    <w:rsid w:val="006371A1"/>
    <w:rsid w:val="006378CC"/>
    <w:rsid w:val="00637E15"/>
    <w:rsid w:val="00637F43"/>
    <w:rsid w:val="00640351"/>
    <w:rsid w:val="00640377"/>
    <w:rsid w:val="00640990"/>
    <w:rsid w:val="00642A31"/>
    <w:rsid w:val="00651C59"/>
    <w:rsid w:val="00654A57"/>
    <w:rsid w:val="0065583C"/>
    <w:rsid w:val="00657DA1"/>
    <w:rsid w:val="006638C9"/>
    <w:rsid w:val="006639CC"/>
    <w:rsid w:val="00663E62"/>
    <w:rsid w:val="00664FA6"/>
    <w:rsid w:val="006704E9"/>
    <w:rsid w:val="006716A7"/>
    <w:rsid w:val="006717FB"/>
    <w:rsid w:val="00671F1A"/>
    <w:rsid w:val="00671FF7"/>
    <w:rsid w:val="006744CE"/>
    <w:rsid w:val="00675226"/>
    <w:rsid w:val="006757A9"/>
    <w:rsid w:val="006759D4"/>
    <w:rsid w:val="00676435"/>
    <w:rsid w:val="00676916"/>
    <w:rsid w:val="0067722E"/>
    <w:rsid w:val="00677892"/>
    <w:rsid w:val="00680DA8"/>
    <w:rsid w:val="0068189A"/>
    <w:rsid w:val="00682598"/>
    <w:rsid w:val="00682BDC"/>
    <w:rsid w:val="0068322C"/>
    <w:rsid w:val="006839A2"/>
    <w:rsid w:val="0068429E"/>
    <w:rsid w:val="006855F9"/>
    <w:rsid w:val="00686553"/>
    <w:rsid w:val="00690224"/>
    <w:rsid w:val="006916EE"/>
    <w:rsid w:val="00692151"/>
    <w:rsid w:val="0069247B"/>
    <w:rsid w:val="00692713"/>
    <w:rsid w:val="0069303B"/>
    <w:rsid w:val="006934DB"/>
    <w:rsid w:val="00693770"/>
    <w:rsid w:val="00693CEF"/>
    <w:rsid w:val="00694101"/>
    <w:rsid w:val="00695610"/>
    <w:rsid w:val="0069614F"/>
    <w:rsid w:val="00697A02"/>
    <w:rsid w:val="006A26EA"/>
    <w:rsid w:val="006A370F"/>
    <w:rsid w:val="006A4834"/>
    <w:rsid w:val="006A52A9"/>
    <w:rsid w:val="006A73C6"/>
    <w:rsid w:val="006A7739"/>
    <w:rsid w:val="006B03EE"/>
    <w:rsid w:val="006B0CB6"/>
    <w:rsid w:val="006B144F"/>
    <w:rsid w:val="006B2918"/>
    <w:rsid w:val="006B2D56"/>
    <w:rsid w:val="006B33F8"/>
    <w:rsid w:val="006B4BBB"/>
    <w:rsid w:val="006B554E"/>
    <w:rsid w:val="006B6466"/>
    <w:rsid w:val="006C150F"/>
    <w:rsid w:val="006C2167"/>
    <w:rsid w:val="006C2CBB"/>
    <w:rsid w:val="006C37CA"/>
    <w:rsid w:val="006C406B"/>
    <w:rsid w:val="006C61FC"/>
    <w:rsid w:val="006C6BCA"/>
    <w:rsid w:val="006D0C93"/>
    <w:rsid w:val="006D0CE3"/>
    <w:rsid w:val="006D0E56"/>
    <w:rsid w:val="006D11B3"/>
    <w:rsid w:val="006D315C"/>
    <w:rsid w:val="006D624C"/>
    <w:rsid w:val="006D7879"/>
    <w:rsid w:val="006E004C"/>
    <w:rsid w:val="006E038F"/>
    <w:rsid w:val="006E1BE0"/>
    <w:rsid w:val="006E1F06"/>
    <w:rsid w:val="006E3147"/>
    <w:rsid w:val="006E411F"/>
    <w:rsid w:val="006E6F16"/>
    <w:rsid w:val="006E7112"/>
    <w:rsid w:val="006E7717"/>
    <w:rsid w:val="006F0D83"/>
    <w:rsid w:val="006F1A53"/>
    <w:rsid w:val="006F26EF"/>
    <w:rsid w:val="006F2B71"/>
    <w:rsid w:val="006F3746"/>
    <w:rsid w:val="006F57DF"/>
    <w:rsid w:val="007006CA"/>
    <w:rsid w:val="00700906"/>
    <w:rsid w:val="00700E65"/>
    <w:rsid w:val="00701C60"/>
    <w:rsid w:val="007024A4"/>
    <w:rsid w:val="00703CD2"/>
    <w:rsid w:val="00705664"/>
    <w:rsid w:val="00705CC3"/>
    <w:rsid w:val="00705F08"/>
    <w:rsid w:val="00706CD2"/>
    <w:rsid w:val="0070731D"/>
    <w:rsid w:val="007106A9"/>
    <w:rsid w:val="00710AAF"/>
    <w:rsid w:val="00711091"/>
    <w:rsid w:val="00714664"/>
    <w:rsid w:val="00714D2C"/>
    <w:rsid w:val="007155C2"/>
    <w:rsid w:val="007164C6"/>
    <w:rsid w:val="00716E1B"/>
    <w:rsid w:val="007209D1"/>
    <w:rsid w:val="00720AA4"/>
    <w:rsid w:val="0072244E"/>
    <w:rsid w:val="00722E82"/>
    <w:rsid w:val="00723383"/>
    <w:rsid w:val="007247B1"/>
    <w:rsid w:val="00726362"/>
    <w:rsid w:val="007276C2"/>
    <w:rsid w:val="00730768"/>
    <w:rsid w:val="00730B47"/>
    <w:rsid w:val="00731851"/>
    <w:rsid w:val="00731A28"/>
    <w:rsid w:val="00732391"/>
    <w:rsid w:val="00733718"/>
    <w:rsid w:val="007337D6"/>
    <w:rsid w:val="007346E1"/>
    <w:rsid w:val="00734FCB"/>
    <w:rsid w:val="0073569B"/>
    <w:rsid w:val="00735D89"/>
    <w:rsid w:val="00736ECA"/>
    <w:rsid w:val="00737B0B"/>
    <w:rsid w:val="007406D5"/>
    <w:rsid w:val="00741631"/>
    <w:rsid w:val="00741922"/>
    <w:rsid w:val="0074253C"/>
    <w:rsid w:val="007459EF"/>
    <w:rsid w:val="007463A8"/>
    <w:rsid w:val="00746A82"/>
    <w:rsid w:val="00746D8E"/>
    <w:rsid w:val="00747641"/>
    <w:rsid w:val="00750089"/>
    <w:rsid w:val="007504B0"/>
    <w:rsid w:val="00750C0C"/>
    <w:rsid w:val="00750D3F"/>
    <w:rsid w:val="007515AD"/>
    <w:rsid w:val="00752F85"/>
    <w:rsid w:val="007544A9"/>
    <w:rsid w:val="007548FD"/>
    <w:rsid w:val="00756491"/>
    <w:rsid w:val="00761950"/>
    <w:rsid w:val="007619E9"/>
    <w:rsid w:val="0076299D"/>
    <w:rsid w:val="00763819"/>
    <w:rsid w:val="0076576E"/>
    <w:rsid w:val="0076676D"/>
    <w:rsid w:val="0077081B"/>
    <w:rsid w:val="00770ADA"/>
    <w:rsid w:val="0077374A"/>
    <w:rsid w:val="0077494D"/>
    <w:rsid w:val="00775FC7"/>
    <w:rsid w:val="007760B2"/>
    <w:rsid w:val="0077731E"/>
    <w:rsid w:val="00780089"/>
    <w:rsid w:val="00782220"/>
    <w:rsid w:val="00782BF1"/>
    <w:rsid w:val="00782DA5"/>
    <w:rsid w:val="00783BC8"/>
    <w:rsid w:val="00785436"/>
    <w:rsid w:val="00785AC5"/>
    <w:rsid w:val="00787562"/>
    <w:rsid w:val="00791050"/>
    <w:rsid w:val="00794B94"/>
    <w:rsid w:val="0079526E"/>
    <w:rsid w:val="00795B43"/>
    <w:rsid w:val="0079665B"/>
    <w:rsid w:val="00796CD3"/>
    <w:rsid w:val="007A0183"/>
    <w:rsid w:val="007A1745"/>
    <w:rsid w:val="007A3C05"/>
    <w:rsid w:val="007A4FCC"/>
    <w:rsid w:val="007A6106"/>
    <w:rsid w:val="007A7C8A"/>
    <w:rsid w:val="007B002F"/>
    <w:rsid w:val="007B1A0A"/>
    <w:rsid w:val="007B1EDE"/>
    <w:rsid w:val="007B300C"/>
    <w:rsid w:val="007B44E5"/>
    <w:rsid w:val="007B4FE8"/>
    <w:rsid w:val="007B55B3"/>
    <w:rsid w:val="007B6C4C"/>
    <w:rsid w:val="007B7784"/>
    <w:rsid w:val="007B7A0E"/>
    <w:rsid w:val="007C001A"/>
    <w:rsid w:val="007C03F5"/>
    <w:rsid w:val="007C12A6"/>
    <w:rsid w:val="007C2D4A"/>
    <w:rsid w:val="007C4A19"/>
    <w:rsid w:val="007C4ED8"/>
    <w:rsid w:val="007C6216"/>
    <w:rsid w:val="007C6BD6"/>
    <w:rsid w:val="007C6D19"/>
    <w:rsid w:val="007C7159"/>
    <w:rsid w:val="007C73C8"/>
    <w:rsid w:val="007C7801"/>
    <w:rsid w:val="007D0239"/>
    <w:rsid w:val="007D0F80"/>
    <w:rsid w:val="007D1C87"/>
    <w:rsid w:val="007D1CBD"/>
    <w:rsid w:val="007D2875"/>
    <w:rsid w:val="007D3860"/>
    <w:rsid w:val="007D3A7F"/>
    <w:rsid w:val="007D4287"/>
    <w:rsid w:val="007D5736"/>
    <w:rsid w:val="007D583D"/>
    <w:rsid w:val="007D5F53"/>
    <w:rsid w:val="007D7672"/>
    <w:rsid w:val="007E0955"/>
    <w:rsid w:val="007E0B22"/>
    <w:rsid w:val="007E1AA6"/>
    <w:rsid w:val="007E3EE7"/>
    <w:rsid w:val="007E4222"/>
    <w:rsid w:val="007E4541"/>
    <w:rsid w:val="007E67D6"/>
    <w:rsid w:val="007F02F3"/>
    <w:rsid w:val="007F0872"/>
    <w:rsid w:val="007F1782"/>
    <w:rsid w:val="007F1AC5"/>
    <w:rsid w:val="007F1C60"/>
    <w:rsid w:val="007F2C8F"/>
    <w:rsid w:val="007F33FB"/>
    <w:rsid w:val="007F384A"/>
    <w:rsid w:val="007F4E85"/>
    <w:rsid w:val="007F76F9"/>
    <w:rsid w:val="008009E2"/>
    <w:rsid w:val="00800B6D"/>
    <w:rsid w:val="00800CC0"/>
    <w:rsid w:val="00802316"/>
    <w:rsid w:val="00802C2F"/>
    <w:rsid w:val="008056C2"/>
    <w:rsid w:val="00805C27"/>
    <w:rsid w:val="008077E6"/>
    <w:rsid w:val="0081199A"/>
    <w:rsid w:val="00812663"/>
    <w:rsid w:val="00813CD2"/>
    <w:rsid w:val="0081476A"/>
    <w:rsid w:val="008147E9"/>
    <w:rsid w:val="00815637"/>
    <w:rsid w:val="008203B0"/>
    <w:rsid w:val="008206D2"/>
    <w:rsid w:val="0082200A"/>
    <w:rsid w:val="00822C37"/>
    <w:rsid w:val="0082446C"/>
    <w:rsid w:val="00825B02"/>
    <w:rsid w:val="00825EE4"/>
    <w:rsid w:val="0082689E"/>
    <w:rsid w:val="00826CBB"/>
    <w:rsid w:val="00827AA2"/>
    <w:rsid w:val="00830985"/>
    <w:rsid w:val="00831D11"/>
    <w:rsid w:val="008320BC"/>
    <w:rsid w:val="008322EB"/>
    <w:rsid w:val="00833616"/>
    <w:rsid w:val="0083422F"/>
    <w:rsid w:val="008360AB"/>
    <w:rsid w:val="00836A50"/>
    <w:rsid w:val="00837247"/>
    <w:rsid w:val="008408B1"/>
    <w:rsid w:val="00841D19"/>
    <w:rsid w:val="00842CAD"/>
    <w:rsid w:val="00844308"/>
    <w:rsid w:val="00844371"/>
    <w:rsid w:val="00844777"/>
    <w:rsid w:val="00846EB2"/>
    <w:rsid w:val="00850102"/>
    <w:rsid w:val="00851C96"/>
    <w:rsid w:val="00852536"/>
    <w:rsid w:val="0085436F"/>
    <w:rsid w:val="008551FC"/>
    <w:rsid w:val="00855C5F"/>
    <w:rsid w:val="008562E0"/>
    <w:rsid w:val="00856B7F"/>
    <w:rsid w:val="00857010"/>
    <w:rsid w:val="00857382"/>
    <w:rsid w:val="008574FB"/>
    <w:rsid w:val="00857887"/>
    <w:rsid w:val="00857F87"/>
    <w:rsid w:val="00860627"/>
    <w:rsid w:val="00861D25"/>
    <w:rsid w:val="00861E3F"/>
    <w:rsid w:val="00862AD7"/>
    <w:rsid w:val="00862E57"/>
    <w:rsid w:val="00863350"/>
    <w:rsid w:val="008637E6"/>
    <w:rsid w:val="00864012"/>
    <w:rsid w:val="00864614"/>
    <w:rsid w:val="00864C46"/>
    <w:rsid w:val="00864C91"/>
    <w:rsid w:val="0086642E"/>
    <w:rsid w:val="0086783C"/>
    <w:rsid w:val="00867A53"/>
    <w:rsid w:val="00870906"/>
    <w:rsid w:val="00871710"/>
    <w:rsid w:val="008727F0"/>
    <w:rsid w:val="0087414F"/>
    <w:rsid w:val="00874608"/>
    <w:rsid w:val="00874BC4"/>
    <w:rsid w:val="008759D9"/>
    <w:rsid w:val="00875F41"/>
    <w:rsid w:val="00875F62"/>
    <w:rsid w:val="00881079"/>
    <w:rsid w:val="00883F6D"/>
    <w:rsid w:val="008849FB"/>
    <w:rsid w:val="008859A4"/>
    <w:rsid w:val="00885B60"/>
    <w:rsid w:val="00886611"/>
    <w:rsid w:val="0088680B"/>
    <w:rsid w:val="00890037"/>
    <w:rsid w:val="0089036F"/>
    <w:rsid w:val="008903F1"/>
    <w:rsid w:val="0089062C"/>
    <w:rsid w:val="008929CD"/>
    <w:rsid w:val="00892BF0"/>
    <w:rsid w:val="00893C27"/>
    <w:rsid w:val="00894E6C"/>
    <w:rsid w:val="00895AC3"/>
    <w:rsid w:val="008968D5"/>
    <w:rsid w:val="00896F42"/>
    <w:rsid w:val="00897272"/>
    <w:rsid w:val="008975B9"/>
    <w:rsid w:val="008A024C"/>
    <w:rsid w:val="008A0F80"/>
    <w:rsid w:val="008A1072"/>
    <w:rsid w:val="008A1410"/>
    <w:rsid w:val="008A1FA6"/>
    <w:rsid w:val="008A275F"/>
    <w:rsid w:val="008A2D2E"/>
    <w:rsid w:val="008A2DD5"/>
    <w:rsid w:val="008A3156"/>
    <w:rsid w:val="008A31B9"/>
    <w:rsid w:val="008A4759"/>
    <w:rsid w:val="008A4972"/>
    <w:rsid w:val="008A61F7"/>
    <w:rsid w:val="008A6421"/>
    <w:rsid w:val="008A7C35"/>
    <w:rsid w:val="008B0353"/>
    <w:rsid w:val="008B159C"/>
    <w:rsid w:val="008B2B44"/>
    <w:rsid w:val="008B4A99"/>
    <w:rsid w:val="008B5862"/>
    <w:rsid w:val="008B59A1"/>
    <w:rsid w:val="008B615B"/>
    <w:rsid w:val="008B7B5E"/>
    <w:rsid w:val="008C017B"/>
    <w:rsid w:val="008C0669"/>
    <w:rsid w:val="008C0E9F"/>
    <w:rsid w:val="008C1263"/>
    <w:rsid w:val="008C2A21"/>
    <w:rsid w:val="008C4B94"/>
    <w:rsid w:val="008C5C9E"/>
    <w:rsid w:val="008C60E4"/>
    <w:rsid w:val="008C7159"/>
    <w:rsid w:val="008C7BB2"/>
    <w:rsid w:val="008D04B6"/>
    <w:rsid w:val="008D08CD"/>
    <w:rsid w:val="008D09B5"/>
    <w:rsid w:val="008D2F9C"/>
    <w:rsid w:val="008D3899"/>
    <w:rsid w:val="008D45F1"/>
    <w:rsid w:val="008D4FA2"/>
    <w:rsid w:val="008E0391"/>
    <w:rsid w:val="008E1DD6"/>
    <w:rsid w:val="008E3916"/>
    <w:rsid w:val="008E420E"/>
    <w:rsid w:val="008E54AB"/>
    <w:rsid w:val="008E6856"/>
    <w:rsid w:val="008E76E0"/>
    <w:rsid w:val="008F13DA"/>
    <w:rsid w:val="008F2004"/>
    <w:rsid w:val="008F231F"/>
    <w:rsid w:val="008F2420"/>
    <w:rsid w:val="008F49C9"/>
    <w:rsid w:val="008F5B6A"/>
    <w:rsid w:val="008F6C28"/>
    <w:rsid w:val="008F7FDA"/>
    <w:rsid w:val="00901E43"/>
    <w:rsid w:val="0090284F"/>
    <w:rsid w:val="00903728"/>
    <w:rsid w:val="00903924"/>
    <w:rsid w:val="00907D69"/>
    <w:rsid w:val="00910D20"/>
    <w:rsid w:val="009110AC"/>
    <w:rsid w:val="00911843"/>
    <w:rsid w:val="009119F7"/>
    <w:rsid w:val="0091234E"/>
    <w:rsid w:val="0091267D"/>
    <w:rsid w:val="00913210"/>
    <w:rsid w:val="0091369A"/>
    <w:rsid w:val="009151E9"/>
    <w:rsid w:val="009152C3"/>
    <w:rsid w:val="00921157"/>
    <w:rsid w:val="00921AB3"/>
    <w:rsid w:val="00924D02"/>
    <w:rsid w:val="00924EF8"/>
    <w:rsid w:val="0092518C"/>
    <w:rsid w:val="009251DE"/>
    <w:rsid w:val="00925E72"/>
    <w:rsid w:val="009260B8"/>
    <w:rsid w:val="009268F6"/>
    <w:rsid w:val="00926F18"/>
    <w:rsid w:val="00931FC3"/>
    <w:rsid w:val="00932277"/>
    <w:rsid w:val="00932538"/>
    <w:rsid w:val="00932CE1"/>
    <w:rsid w:val="00932DF6"/>
    <w:rsid w:val="009333F7"/>
    <w:rsid w:val="00933DFD"/>
    <w:rsid w:val="00933F23"/>
    <w:rsid w:val="00936114"/>
    <w:rsid w:val="00940BFB"/>
    <w:rsid w:val="009422E9"/>
    <w:rsid w:val="0094304B"/>
    <w:rsid w:val="00943D5C"/>
    <w:rsid w:val="00943D64"/>
    <w:rsid w:val="009440CD"/>
    <w:rsid w:val="0094446C"/>
    <w:rsid w:val="009444D4"/>
    <w:rsid w:val="00945360"/>
    <w:rsid w:val="00945E27"/>
    <w:rsid w:val="009462C5"/>
    <w:rsid w:val="0095032F"/>
    <w:rsid w:val="00950649"/>
    <w:rsid w:val="009527CF"/>
    <w:rsid w:val="009543A3"/>
    <w:rsid w:val="009557C6"/>
    <w:rsid w:val="00956190"/>
    <w:rsid w:val="00956AC4"/>
    <w:rsid w:val="0095790F"/>
    <w:rsid w:val="00957D40"/>
    <w:rsid w:val="009604D9"/>
    <w:rsid w:val="00961987"/>
    <w:rsid w:val="00962447"/>
    <w:rsid w:val="009624CF"/>
    <w:rsid w:val="00964BAE"/>
    <w:rsid w:val="00965A42"/>
    <w:rsid w:val="00965BA6"/>
    <w:rsid w:val="00965C50"/>
    <w:rsid w:val="00965D4A"/>
    <w:rsid w:val="00966632"/>
    <w:rsid w:val="00966CCA"/>
    <w:rsid w:val="009674B5"/>
    <w:rsid w:val="00967BA5"/>
    <w:rsid w:val="00970BB4"/>
    <w:rsid w:val="00970E3A"/>
    <w:rsid w:val="00971440"/>
    <w:rsid w:val="00972F2E"/>
    <w:rsid w:val="00974F0A"/>
    <w:rsid w:val="00975C5A"/>
    <w:rsid w:val="0097739B"/>
    <w:rsid w:val="00977EC3"/>
    <w:rsid w:val="0098162D"/>
    <w:rsid w:val="00981A3C"/>
    <w:rsid w:val="0098229B"/>
    <w:rsid w:val="00983A61"/>
    <w:rsid w:val="00984FC7"/>
    <w:rsid w:val="00985743"/>
    <w:rsid w:val="00986062"/>
    <w:rsid w:val="00992EC4"/>
    <w:rsid w:val="00993C45"/>
    <w:rsid w:val="00994049"/>
    <w:rsid w:val="00994525"/>
    <w:rsid w:val="00995F6C"/>
    <w:rsid w:val="00996988"/>
    <w:rsid w:val="009974DF"/>
    <w:rsid w:val="009A0003"/>
    <w:rsid w:val="009A01C0"/>
    <w:rsid w:val="009A2834"/>
    <w:rsid w:val="009A349C"/>
    <w:rsid w:val="009A3BD3"/>
    <w:rsid w:val="009A3EAB"/>
    <w:rsid w:val="009A4072"/>
    <w:rsid w:val="009A64D3"/>
    <w:rsid w:val="009A69B5"/>
    <w:rsid w:val="009B0C58"/>
    <w:rsid w:val="009B21CA"/>
    <w:rsid w:val="009B3D4E"/>
    <w:rsid w:val="009B4043"/>
    <w:rsid w:val="009B455D"/>
    <w:rsid w:val="009B4EFC"/>
    <w:rsid w:val="009B5B62"/>
    <w:rsid w:val="009C00FB"/>
    <w:rsid w:val="009C0567"/>
    <w:rsid w:val="009C0677"/>
    <w:rsid w:val="009C25EC"/>
    <w:rsid w:val="009C3461"/>
    <w:rsid w:val="009C544B"/>
    <w:rsid w:val="009C69ED"/>
    <w:rsid w:val="009C6B39"/>
    <w:rsid w:val="009C6DC0"/>
    <w:rsid w:val="009C7997"/>
    <w:rsid w:val="009C7F2E"/>
    <w:rsid w:val="009D33E1"/>
    <w:rsid w:val="009D3DA2"/>
    <w:rsid w:val="009D3E2A"/>
    <w:rsid w:val="009D4DE1"/>
    <w:rsid w:val="009D523C"/>
    <w:rsid w:val="009D67B4"/>
    <w:rsid w:val="009D7988"/>
    <w:rsid w:val="009D7B39"/>
    <w:rsid w:val="009E1450"/>
    <w:rsid w:val="009E205A"/>
    <w:rsid w:val="009E208C"/>
    <w:rsid w:val="009E23F4"/>
    <w:rsid w:val="009E342F"/>
    <w:rsid w:val="009E350A"/>
    <w:rsid w:val="009E5423"/>
    <w:rsid w:val="009E56C9"/>
    <w:rsid w:val="009F2373"/>
    <w:rsid w:val="009F5D7F"/>
    <w:rsid w:val="009F67F2"/>
    <w:rsid w:val="00A01B8B"/>
    <w:rsid w:val="00A022B8"/>
    <w:rsid w:val="00A0236B"/>
    <w:rsid w:val="00A03AC7"/>
    <w:rsid w:val="00A0585A"/>
    <w:rsid w:val="00A05A1C"/>
    <w:rsid w:val="00A0770E"/>
    <w:rsid w:val="00A10589"/>
    <w:rsid w:val="00A106DF"/>
    <w:rsid w:val="00A1286D"/>
    <w:rsid w:val="00A12938"/>
    <w:rsid w:val="00A153F6"/>
    <w:rsid w:val="00A16174"/>
    <w:rsid w:val="00A16334"/>
    <w:rsid w:val="00A16410"/>
    <w:rsid w:val="00A17026"/>
    <w:rsid w:val="00A20ECE"/>
    <w:rsid w:val="00A23C45"/>
    <w:rsid w:val="00A23DEC"/>
    <w:rsid w:val="00A27675"/>
    <w:rsid w:val="00A27C81"/>
    <w:rsid w:val="00A303DB"/>
    <w:rsid w:val="00A30743"/>
    <w:rsid w:val="00A30E04"/>
    <w:rsid w:val="00A32F5B"/>
    <w:rsid w:val="00A352FB"/>
    <w:rsid w:val="00A36AA1"/>
    <w:rsid w:val="00A37028"/>
    <w:rsid w:val="00A37695"/>
    <w:rsid w:val="00A37B44"/>
    <w:rsid w:val="00A43F03"/>
    <w:rsid w:val="00A44180"/>
    <w:rsid w:val="00A44432"/>
    <w:rsid w:val="00A444A6"/>
    <w:rsid w:val="00A44835"/>
    <w:rsid w:val="00A44D97"/>
    <w:rsid w:val="00A44FB9"/>
    <w:rsid w:val="00A456DC"/>
    <w:rsid w:val="00A4589C"/>
    <w:rsid w:val="00A45B1D"/>
    <w:rsid w:val="00A46809"/>
    <w:rsid w:val="00A46A90"/>
    <w:rsid w:val="00A470DD"/>
    <w:rsid w:val="00A5031D"/>
    <w:rsid w:val="00A514B0"/>
    <w:rsid w:val="00A51A0D"/>
    <w:rsid w:val="00A51D18"/>
    <w:rsid w:val="00A5221C"/>
    <w:rsid w:val="00A5284F"/>
    <w:rsid w:val="00A52EC8"/>
    <w:rsid w:val="00A533C5"/>
    <w:rsid w:val="00A53D76"/>
    <w:rsid w:val="00A54762"/>
    <w:rsid w:val="00A551DA"/>
    <w:rsid w:val="00A55459"/>
    <w:rsid w:val="00A55E68"/>
    <w:rsid w:val="00A567F9"/>
    <w:rsid w:val="00A56D31"/>
    <w:rsid w:val="00A57363"/>
    <w:rsid w:val="00A60430"/>
    <w:rsid w:val="00A6097B"/>
    <w:rsid w:val="00A63653"/>
    <w:rsid w:val="00A647FE"/>
    <w:rsid w:val="00A6480E"/>
    <w:rsid w:val="00A6515A"/>
    <w:rsid w:val="00A66302"/>
    <w:rsid w:val="00A6713B"/>
    <w:rsid w:val="00A6739B"/>
    <w:rsid w:val="00A67ECB"/>
    <w:rsid w:val="00A71779"/>
    <w:rsid w:val="00A7192B"/>
    <w:rsid w:val="00A71B97"/>
    <w:rsid w:val="00A71EFF"/>
    <w:rsid w:val="00A73006"/>
    <w:rsid w:val="00A73F5E"/>
    <w:rsid w:val="00A742C1"/>
    <w:rsid w:val="00A74945"/>
    <w:rsid w:val="00A74BA4"/>
    <w:rsid w:val="00A76411"/>
    <w:rsid w:val="00A777D1"/>
    <w:rsid w:val="00A8255C"/>
    <w:rsid w:val="00A82D45"/>
    <w:rsid w:val="00A83C8B"/>
    <w:rsid w:val="00A83EA4"/>
    <w:rsid w:val="00A857CD"/>
    <w:rsid w:val="00A85819"/>
    <w:rsid w:val="00A862A2"/>
    <w:rsid w:val="00A86526"/>
    <w:rsid w:val="00A86E34"/>
    <w:rsid w:val="00A900F0"/>
    <w:rsid w:val="00A90BE6"/>
    <w:rsid w:val="00A90FE7"/>
    <w:rsid w:val="00A912DD"/>
    <w:rsid w:val="00A92338"/>
    <w:rsid w:val="00A92730"/>
    <w:rsid w:val="00A92F81"/>
    <w:rsid w:val="00A92FB2"/>
    <w:rsid w:val="00A949E2"/>
    <w:rsid w:val="00A95E49"/>
    <w:rsid w:val="00A96255"/>
    <w:rsid w:val="00A96669"/>
    <w:rsid w:val="00A976D8"/>
    <w:rsid w:val="00A97F0F"/>
    <w:rsid w:val="00AA0B30"/>
    <w:rsid w:val="00AA1005"/>
    <w:rsid w:val="00AA1DCE"/>
    <w:rsid w:val="00AA21CA"/>
    <w:rsid w:val="00AA2305"/>
    <w:rsid w:val="00AA25BB"/>
    <w:rsid w:val="00AA30D7"/>
    <w:rsid w:val="00AA4CFD"/>
    <w:rsid w:val="00AA5AAD"/>
    <w:rsid w:val="00AA6290"/>
    <w:rsid w:val="00AB02DF"/>
    <w:rsid w:val="00AB0449"/>
    <w:rsid w:val="00AB20B0"/>
    <w:rsid w:val="00AB26A8"/>
    <w:rsid w:val="00AB50AE"/>
    <w:rsid w:val="00AB59F5"/>
    <w:rsid w:val="00AB6738"/>
    <w:rsid w:val="00AC1C73"/>
    <w:rsid w:val="00AC36A0"/>
    <w:rsid w:val="00AC615A"/>
    <w:rsid w:val="00AC64D5"/>
    <w:rsid w:val="00AC6950"/>
    <w:rsid w:val="00AD1B58"/>
    <w:rsid w:val="00AD3B17"/>
    <w:rsid w:val="00AD3D09"/>
    <w:rsid w:val="00AD4FCE"/>
    <w:rsid w:val="00AD6FA1"/>
    <w:rsid w:val="00AE13D0"/>
    <w:rsid w:val="00AE1BBA"/>
    <w:rsid w:val="00AE291D"/>
    <w:rsid w:val="00AE33D3"/>
    <w:rsid w:val="00AE6FB8"/>
    <w:rsid w:val="00AE7EB3"/>
    <w:rsid w:val="00AF0BCF"/>
    <w:rsid w:val="00AF1A82"/>
    <w:rsid w:val="00AF1D49"/>
    <w:rsid w:val="00AF1FBB"/>
    <w:rsid w:val="00AF2868"/>
    <w:rsid w:val="00AF33B4"/>
    <w:rsid w:val="00AF39CC"/>
    <w:rsid w:val="00AF3ED7"/>
    <w:rsid w:val="00AF4B2E"/>
    <w:rsid w:val="00AF4CE1"/>
    <w:rsid w:val="00AF50A1"/>
    <w:rsid w:val="00AF5D17"/>
    <w:rsid w:val="00AF60EF"/>
    <w:rsid w:val="00AF6F0E"/>
    <w:rsid w:val="00AF753B"/>
    <w:rsid w:val="00AF7EB9"/>
    <w:rsid w:val="00B01118"/>
    <w:rsid w:val="00B03B3E"/>
    <w:rsid w:val="00B03D33"/>
    <w:rsid w:val="00B04000"/>
    <w:rsid w:val="00B04967"/>
    <w:rsid w:val="00B05D13"/>
    <w:rsid w:val="00B102E9"/>
    <w:rsid w:val="00B10448"/>
    <w:rsid w:val="00B10D85"/>
    <w:rsid w:val="00B11F45"/>
    <w:rsid w:val="00B11FD9"/>
    <w:rsid w:val="00B1451F"/>
    <w:rsid w:val="00B15783"/>
    <w:rsid w:val="00B160FC"/>
    <w:rsid w:val="00B1759C"/>
    <w:rsid w:val="00B17FF1"/>
    <w:rsid w:val="00B214FB"/>
    <w:rsid w:val="00B2164C"/>
    <w:rsid w:val="00B21C86"/>
    <w:rsid w:val="00B21FAD"/>
    <w:rsid w:val="00B2286A"/>
    <w:rsid w:val="00B2358B"/>
    <w:rsid w:val="00B23873"/>
    <w:rsid w:val="00B238C2"/>
    <w:rsid w:val="00B242AF"/>
    <w:rsid w:val="00B243AA"/>
    <w:rsid w:val="00B254D8"/>
    <w:rsid w:val="00B260F3"/>
    <w:rsid w:val="00B27825"/>
    <w:rsid w:val="00B27ABF"/>
    <w:rsid w:val="00B30036"/>
    <w:rsid w:val="00B30B40"/>
    <w:rsid w:val="00B317BB"/>
    <w:rsid w:val="00B3200B"/>
    <w:rsid w:val="00B33070"/>
    <w:rsid w:val="00B33251"/>
    <w:rsid w:val="00B34510"/>
    <w:rsid w:val="00B34A75"/>
    <w:rsid w:val="00B356E6"/>
    <w:rsid w:val="00B35FD0"/>
    <w:rsid w:val="00B36236"/>
    <w:rsid w:val="00B363CD"/>
    <w:rsid w:val="00B3742C"/>
    <w:rsid w:val="00B37B85"/>
    <w:rsid w:val="00B400AE"/>
    <w:rsid w:val="00B4148B"/>
    <w:rsid w:val="00B430FB"/>
    <w:rsid w:val="00B448B6"/>
    <w:rsid w:val="00B45BE7"/>
    <w:rsid w:val="00B50B18"/>
    <w:rsid w:val="00B520B4"/>
    <w:rsid w:val="00B528A2"/>
    <w:rsid w:val="00B534E7"/>
    <w:rsid w:val="00B53C7B"/>
    <w:rsid w:val="00B550C3"/>
    <w:rsid w:val="00B60A25"/>
    <w:rsid w:val="00B61883"/>
    <w:rsid w:val="00B625CD"/>
    <w:rsid w:val="00B62833"/>
    <w:rsid w:val="00B62CAE"/>
    <w:rsid w:val="00B7045B"/>
    <w:rsid w:val="00B71A1F"/>
    <w:rsid w:val="00B71FEB"/>
    <w:rsid w:val="00B72FDF"/>
    <w:rsid w:val="00B741E2"/>
    <w:rsid w:val="00B7670D"/>
    <w:rsid w:val="00B77083"/>
    <w:rsid w:val="00B777B1"/>
    <w:rsid w:val="00B80F97"/>
    <w:rsid w:val="00B812C3"/>
    <w:rsid w:val="00B81496"/>
    <w:rsid w:val="00B8263C"/>
    <w:rsid w:val="00B85077"/>
    <w:rsid w:val="00B86839"/>
    <w:rsid w:val="00B87D04"/>
    <w:rsid w:val="00B918CA"/>
    <w:rsid w:val="00B920F1"/>
    <w:rsid w:val="00B92694"/>
    <w:rsid w:val="00B94126"/>
    <w:rsid w:val="00B951BD"/>
    <w:rsid w:val="00B9573C"/>
    <w:rsid w:val="00B961EF"/>
    <w:rsid w:val="00B96203"/>
    <w:rsid w:val="00B96619"/>
    <w:rsid w:val="00B978C3"/>
    <w:rsid w:val="00B97AE3"/>
    <w:rsid w:val="00BA0B09"/>
    <w:rsid w:val="00BA17B1"/>
    <w:rsid w:val="00BA22D8"/>
    <w:rsid w:val="00BA3E01"/>
    <w:rsid w:val="00BA4B81"/>
    <w:rsid w:val="00BA4C5F"/>
    <w:rsid w:val="00BA55F6"/>
    <w:rsid w:val="00BA5BEB"/>
    <w:rsid w:val="00BA7152"/>
    <w:rsid w:val="00BA77E7"/>
    <w:rsid w:val="00BA7DCA"/>
    <w:rsid w:val="00BB0952"/>
    <w:rsid w:val="00BB267E"/>
    <w:rsid w:val="00BB3803"/>
    <w:rsid w:val="00BB43D2"/>
    <w:rsid w:val="00BB647D"/>
    <w:rsid w:val="00BB72EA"/>
    <w:rsid w:val="00BB774A"/>
    <w:rsid w:val="00BC0098"/>
    <w:rsid w:val="00BC0597"/>
    <w:rsid w:val="00BC1287"/>
    <w:rsid w:val="00BC1E6C"/>
    <w:rsid w:val="00BC38DE"/>
    <w:rsid w:val="00BC3F9D"/>
    <w:rsid w:val="00BC4493"/>
    <w:rsid w:val="00BC522A"/>
    <w:rsid w:val="00BC570F"/>
    <w:rsid w:val="00BC5B0B"/>
    <w:rsid w:val="00BC629A"/>
    <w:rsid w:val="00BC65B9"/>
    <w:rsid w:val="00BC7216"/>
    <w:rsid w:val="00BD29C1"/>
    <w:rsid w:val="00BD44B3"/>
    <w:rsid w:val="00BD4A97"/>
    <w:rsid w:val="00BD5198"/>
    <w:rsid w:val="00BD521F"/>
    <w:rsid w:val="00BD5661"/>
    <w:rsid w:val="00BE01EA"/>
    <w:rsid w:val="00BE0457"/>
    <w:rsid w:val="00BE2132"/>
    <w:rsid w:val="00BE301C"/>
    <w:rsid w:val="00BE36D0"/>
    <w:rsid w:val="00BE3A80"/>
    <w:rsid w:val="00BE4504"/>
    <w:rsid w:val="00BE5156"/>
    <w:rsid w:val="00BE5808"/>
    <w:rsid w:val="00BE6847"/>
    <w:rsid w:val="00BE7556"/>
    <w:rsid w:val="00BE7C14"/>
    <w:rsid w:val="00BF16D2"/>
    <w:rsid w:val="00BF1982"/>
    <w:rsid w:val="00BF233C"/>
    <w:rsid w:val="00BF23D3"/>
    <w:rsid w:val="00BF274C"/>
    <w:rsid w:val="00BF28C0"/>
    <w:rsid w:val="00BF3DDC"/>
    <w:rsid w:val="00BF4639"/>
    <w:rsid w:val="00BF5137"/>
    <w:rsid w:val="00BF5468"/>
    <w:rsid w:val="00BF5617"/>
    <w:rsid w:val="00BF7E69"/>
    <w:rsid w:val="00C00C90"/>
    <w:rsid w:val="00C00D00"/>
    <w:rsid w:val="00C01301"/>
    <w:rsid w:val="00C045E2"/>
    <w:rsid w:val="00C05BF7"/>
    <w:rsid w:val="00C06DB5"/>
    <w:rsid w:val="00C078C8"/>
    <w:rsid w:val="00C10A32"/>
    <w:rsid w:val="00C10C4F"/>
    <w:rsid w:val="00C10EEA"/>
    <w:rsid w:val="00C13E33"/>
    <w:rsid w:val="00C14896"/>
    <w:rsid w:val="00C14A98"/>
    <w:rsid w:val="00C15E62"/>
    <w:rsid w:val="00C166B6"/>
    <w:rsid w:val="00C17082"/>
    <w:rsid w:val="00C174C6"/>
    <w:rsid w:val="00C202EA"/>
    <w:rsid w:val="00C204A4"/>
    <w:rsid w:val="00C20F79"/>
    <w:rsid w:val="00C22E41"/>
    <w:rsid w:val="00C23899"/>
    <w:rsid w:val="00C245C0"/>
    <w:rsid w:val="00C2529C"/>
    <w:rsid w:val="00C25E6D"/>
    <w:rsid w:val="00C2655B"/>
    <w:rsid w:val="00C2745F"/>
    <w:rsid w:val="00C27D93"/>
    <w:rsid w:val="00C27F21"/>
    <w:rsid w:val="00C30399"/>
    <w:rsid w:val="00C30514"/>
    <w:rsid w:val="00C33ADD"/>
    <w:rsid w:val="00C33C57"/>
    <w:rsid w:val="00C37E50"/>
    <w:rsid w:val="00C4071D"/>
    <w:rsid w:val="00C40BE9"/>
    <w:rsid w:val="00C4123E"/>
    <w:rsid w:val="00C4161F"/>
    <w:rsid w:val="00C41A5D"/>
    <w:rsid w:val="00C4263C"/>
    <w:rsid w:val="00C42A65"/>
    <w:rsid w:val="00C4376C"/>
    <w:rsid w:val="00C444B4"/>
    <w:rsid w:val="00C44F9D"/>
    <w:rsid w:val="00C452ED"/>
    <w:rsid w:val="00C479F4"/>
    <w:rsid w:val="00C50CE1"/>
    <w:rsid w:val="00C510F5"/>
    <w:rsid w:val="00C51878"/>
    <w:rsid w:val="00C51D8A"/>
    <w:rsid w:val="00C51DBD"/>
    <w:rsid w:val="00C53614"/>
    <w:rsid w:val="00C548D9"/>
    <w:rsid w:val="00C55A6C"/>
    <w:rsid w:val="00C60B46"/>
    <w:rsid w:val="00C62609"/>
    <w:rsid w:val="00C63D6C"/>
    <w:rsid w:val="00C64880"/>
    <w:rsid w:val="00C64926"/>
    <w:rsid w:val="00C64E0C"/>
    <w:rsid w:val="00C65793"/>
    <w:rsid w:val="00C71B1F"/>
    <w:rsid w:val="00C72514"/>
    <w:rsid w:val="00C73C0E"/>
    <w:rsid w:val="00C74122"/>
    <w:rsid w:val="00C7492E"/>
    <w:rsid w:val="00C74F0E"/>
    <w:rsid w:val="00C74FA0"/>
    <w:rsid w:val="00C75ADD"/>
    <w:rsid w:val="00C75B47"/>
    <w:rsid w:val="00C760E6"/>
    <w:rsid w:val="00C8000B"/>
    <w:rsid w:val="00C800B4"/>
    <w:rsid w:val="00C80282"/>
    <w:rsid w:val="00C80A46"/>
    <w:rsid w:val="00C817B2"/>
    <w:rsid w:val="00C82E09"/>
    <w:rsid w:val="00C82F46"/>
    <w:rsid w:val="00C83CE8"/>
    <w:rsid w:val="00C84A11"/>
    <w:rsid w:val="00C8588E"/>
    <w:rsid w:val="00C85DA9"/>
    <w:rsid w:val="00C86A3C"/>
    <w:rsid w:val="00C86CA1"/>
    <w:rsid w:val="00C90948"/>
    <w:rsid w:val="00C9320A"/>
    <w:rsid w:val="00C941D8"/>
    <w:rsid w:val="00C94E89"/>
    <w:rsid w:val="00C95928"/>
    <w:rsid w:val="00C969C7"/>
    <w:rsid w:val="00C96CC7"/>
    <w:rsid w:val="00CA1AC6"/>
    <w:rsid w:val="00CA1BD6"/>
    <w:rsid w:val="00CA3E75"/>
    <w:rsid w:val="00CA44A8"/>
    <w:rsid w:val="00CA483D"/>
    <w:rsid w:val="00CA7622"/>
    <w:rsid w:val="00CB2773"/>
    <w:rsid w:val="00CB36D8"/>
    <w:rsid w:val="00CB3D79"/>
    <w:rsid w:val="00CB593D"/>
    <w:rsid w:val="00CB641B"/>
    <w:rsid w:val="00CB67DE"/>
    <w:rsid w:val="00CB76BC"/>
    <w:rsid w:val="00CC082F"/>
    <w:rsid w:val="00CC1D12"/>
    <w:rsid w:val="00CC2271"/>
    <w:rsid w:val="00CC2E20"/>
    <w:rsid w:val="00CC482B"/>
    <w:rsid w:val="00CC4B2B"/>
    <w:rsid w:val="00CC5147"/>
    <w:rsid w:val="00CC54D8"/>
    <w:rsid w:val="00CD0C46"/>
    <w:rsid w:val="00CD36EF"/>
    <w:rsid w:val="00CD37E6"/>
    <w:rsid w:val="00CD403C"/>
    <w:rsid w:val="00CD41FD"/>
    <w:rsid w:val="00CD4E8C"/>
    <w:rsid w:val="00CD5B72"/>
    <w:rsid w:val="00CD615C"/>
    <w:rsid w:val="00CD64DA"/>
    <w:rsid w:val="00CD67DB"/>
    <w:rsid w:val="00CD7621"/>
    <w:rsid w:val="00CE0CFC"/>
    <w:rsid w:val="00CE11C8"/>
    <w:rsid w:val="00CE149D"/>
    <w:rsid w:val="00CE1C32"/>
    <w:rsid w:val="00CE21A4"/>
    <w:rsid w:val="00CE27C7"/>
    <w:rsid w:val="00CE3EFD"/>
    <w:rsid w:val="00CE52D4"/>
    <w:rsid w:val="00CE5775"/>
    <w:rsid w:val="00CE5CE2"/>
    <w:rsid w:val="00CE5FC1"/>
    <w:rsid w:val="00CE6011"/>
    <w:rsid w:val="00CE7CE9"/>
    <w:rsid w:val="00CF0125"/>
    <w:rsid w:val="00CF0D93"/>
    <w:rsid w:val="00CF106D"/>
    <w:rsid w:val="00CF413B"/>
    <w:rsid w:val="00CF4E0F"/>
    <w:rsid w:val="00CF62AD"/>
    <w:rsid w:val="00CF7A2F"/>
    <w:rsid w:val="00CF7D57"/>
    <w:rsid w:val="00D00A19"/>
    <w:rsid w:val="00D00BCF"/>
    <w:rsid w:val="00D00E52"/>
    <w:rsid w:val="00D029DB"/>
    <w:rsid w:val="00D03022"/>
    <w:rsid w:val="00D032E4"/>
    <w:rsid w:val="00D03E84"/>
    <w:rsid w:val="00D0530D"/>
    <w:rsid w:val="00D056D7"/>
    <w:rsid w:val="00D06DFA"/>
    <w:rsid w:val="00D07709"/>
    <w:rsid w:val="00D07967"/>
    <w:rsid w:val="00D07BA4"/>
    <w:rsid w:val="00D1064B"/>
    <w:rsid w:val="00D11904"/>
    <w:rsid w:val="00D12210"/>
    <w:rsid w:val="00D125F7"/>
    <w:rsid w:val="00D12E7D"/>
    <w:rsid w:val="00D140E0"/>
    <w:rsid w:val="00D14ADF"/>
    <w:rsid w:val="00D14E4D"/>
    <w:rsid w:val="00D157A6"/>
    <w:rsid w:val="00D15ED6"/>
    <w:rsid w:val="00D1691B"/>
    <w:rsid w:val="00D17A70"/>
    <w:rsid w:val="00D17C28"/>
    <w:rsid w:val="00D17D19"/>
    <w:rsid w:val="00D200B1"/>
    <w:rsid w:val="00D2060B"/>
    <w:rsid w:val="00D20669"/>
    <w:rsid w:val="00D20FD4"/>
    <w:rsid w:val="00D21DB0"/>
    <w:rsid w:val="00D220C7"/>
    <w:rsid w:val="00D23DD9"/>
    <w:rsid w:val="00D24944"/>
    <w:rsid w:val="00D27782"/>
    <w:rsid w:val="00D27F64"/>
    <w:rsid w:val="00D304CF"/>
    <w:rsid w:val="00D30BF7"/>
    <w:rsid w:val="00D32100"/>
    <w:rsid w:val="00D3214F"/>
    <w:rsid w:val="00D332EE"/>
    <w:rsid w:val="00D335F8"/>
    <w:rsid w:val="00D336AD"/>
    <w:rsid w:val="00D3394F"/>
    <w:rsid w:val="00D33CBB"/>
    <w:rsid w:val="00D35999"/>
    <w:rsid w:val="00D361E5"/>
    <w:rsid w:val="00D36BC6"/>
    <w:rsid w:val="00D379FB"/>
    <w:rsid w:val="00D40759"/>
    <w:rsid w:val="00D411B1"/>
    <w:rsid w:val="00D415AD"/>
    <w:rsid w:val="00D42482"/>
    <w:rsid w:val="00D428E8"/>
    <w:rsid w:val="00D4454E"/>
    <w:rsid w:val="00D45AC8"/>
    <w:rsid w:val="00D45C12"/>
    <w:rsid w:val="00D45E46"/>
    <w:rsid w:val="00D465B4"/>
    <w:rsid w:val="00D468E9"/>
    <w:rsid w:val="00D46A0B"/>
    <w:rsid w:val="00D46B4D"/>
    <w:rsid w:val="00D51EFE"/>
    <w:rsid w:val="00D527A6"/>
    <w:rsid w:val="00D53EDF"/>
    <w:rsid w:val="00D5588B"/>
    <w:rsid w:val="00D55ECC"/>
    <w:rsid w:val="00D5626E"/>
    <w:rsid w:val="00D57994"/>
    <w:rsid w:val="00D57E69"/>
    <w:rsid w:val="00D60361"/>
    <w:rsid w:val="00D61627"/>
    <w:rsid w:val="00D631EE"/>
    <w:rsid w:val="00D6334C"/>
    <w:rsid w:val="00D64970"/>
    <w:rsid w:val="00D650A3"/>
    <w:rsid w:val="00D6573E"/>
    <w:rsid w:val="00D65D72"/>
    <w:rsid w:val="00D66875"/>
    <w:rsid w:val="00D70AEF"/>
    <w:rsid w:val="00D717A7"/>
    <w:rsid w:val="00D718A3"/>
    <w:rsid w:val="00D732B4"/>
    <w:rsid w:val="00D73A6F"/>
    <w:rsid w:val="00D74159"/>
    <w:rsid w:val="00D74EE9"/>
    <w:rsid w:val="00D76E2C"/>
    <w:rsid w:val="00D7775B"/>
    <w:rsid w:val="00D82496"/>
    <w:rsid w:val="00D82565"/>
    <w:rsid w:val="00D84985"/>
    <w:rsid w:val="00D84D98"/>
    <w:rsid w:val="00D85C32"/>
    <w:rsid w:val="00D8615A"/>
    <w:rsid w:val="00D871C3"/>
    <w:rsid w:val="00D876E0"/>
    <w:rsid w:val="00D9030D"/>
    <w:rsid w:val="00D92224"/>
    <w:rsid w:val="00D9252A"/>
    <w:rsid w:val="00D950BF"/>
    <w:rsid w:val="00D9526F"/>
    <w:rsid w:val="00D9566F"/>
    <w:rsid w:val="00D95E5D"/>
    <w:rsid w:val="00D962C2"/>
    <w:rsid w:val="00D96D86"/>
    <w:rsid w:val="00D97681"/>
    <w:rsid w:val="00DA0C6A"/>
    <w:rsid w:val="00DA18E4"/>
    <w:rsid w:val="00DA27EB"/>
    <w:rsid w:val="00DA2807"/>
    <w:rsid w:val="00DA2A6E"/>
    <w:rsid w:val="00DA2A89"/>
    <w:rsid w:val="00DA36E7"/>
    <w:rsid w:val="00DA4C8D"/>
    <w:rsid w:val="00DA5A45"/>
    <w:rsid w:val="00DA6120"/>
    <w:rsid w:val="00DA7B7D"/>
    <w:rsid w:val="00DB158A"/>
    <w:rsid w:val="00DB227D"/>
    <w:rsid w:val="00DB4F6F"/>
    <w:rsid w:val="00DB5668"/>
    <w:rsid w:val="00DB6BFB"/>
    <w:rsid w:val="00DB7C05"/>
    <w:rsid w:val="00DC0022"/>
    <w:rsid w:val="00DC152F"/>
    <w:rsid w:val="00DC23C3"/>
    <w:rsid w:val="00DC2E68"/>
    <w:rsid w:val="00DC3794"/>
    <w:rsid w:val="00DC3D13"/>
    <w:rsid w:val="00DC6A1D"/>
    <w:rsid w:val="00DC6A8E"/>
    <w:rsid w:val="00DC701C"/>
    <w:rsid w:val="00DD06AF"/>
    <w:rsid w:val="00DD1EF6"/>
    <w:rsid w:val="00DD2C12"/>
    <w:rsid w:val="00DD4292"/>
    <w:rsid w:val="00DD4FC6"/>
    <w:rsid w:val="00DD5298"/>
    <w:rsid w:val="00DD7085"/>
    <w:rsid w:val="00DE022A"/>
    <w:rsid w:val="00DE03DB"/>
    <w:rsid w:val="00DE1E82"/>
    <w:rsid w:val="00DE298B"/>
    <w:rsid w:val="00DE2DB4"/>
    <w:rsid w:val="00DE2FC6"/>
    <w:rsid w:val="00DE4B0C"/>
    <w:rsid w:val="00DE4BB5"/>
    <w:rsid w:val="00DF052F"/>
    <w:rsid w:val="00DF2DEA"/>
    <w:rsid w:val="00DF31E8"/>
    <w:rsid w:val="00DF39AE"/>
    <w:rsid w:val="00DF4C1B"/>
    <w:rsid w:val="00DF52BA"/>
    <w:rsid w:val="00DF52EF"/>
    <w:rsid w:val="00DF56AC"/>
    <w:rsid w:val="00DF5969"/>
    <w:rsid w:val="00DF65CE"/>
    <w:rsid w:val="00DF7A9C"/>
    <w:rsid w:val="00DF7BD5"/>
    <w:rsid w:val="00E00B54"/>
    <w:rsid w:val="00E02B98"/>
    <w:rsid w:val="00E05430"/>
    <w:rsid w:val="00E06642"/>
    <w:rsid w:val="00E06ED5"/>
    <w:rsid w:val="00E07B7B"/>
    <w:rsid w:val="00E10245"/>
    <w:rsid w:val="00E11C3C"/>
    <w:rsid w:val="00E11F43"/>
    <w:rsid w:val="00E123FF"/>
    <w:rsid w:val="00E1254C"/>
    <w:rsid w:val="00E13AA0"/>
    <w:rsid w:val="00E143F5"/>
    <w:rsid w:val="00E14D85"/>
    <w:rsid w:val="00E14DFB"/>
    <w:rsid w:val="00E163C1"/>
    <w:rsid w:val="00E20AD0"/>
    <w:rsid w:val="00E23A51"/>
    <w:rsid w:val="00E254A4"/>
    <w:rsid w:val="00E25E6D"/>
    <w:rsid w:val="00E2621E"/>
    <w:rsid w:val="00E266A3"/>
    <w:rsid w:val="00E26C23"/>
    <w:rsid w:val="00E27024"/>
    <w:rsid w:val="00E32079"/>
    <w:rsid w:val="00E3387B"/>
    <w:rsid w:val="00E35E6A"/>
    <w:rsid w:val="00E367B0"/>
    <w:rsid w:val="00E36A39"/>
    <w:rsid w:val="00E36C9A"/>
    <w:rsid w:val="00E4046A"/>
    <w:rsid w:val="00E4074C"/>
    <w:rsid w:val="00E435D0"/>
    <w:rsid w:val="00E43676"/>
    <w:rsid w:val="00E438C4"/>
    <w:rsid w:val="00E43C89"/>
    <w:rsid w:val="00E445B5"/>
    <w:rsid w:val="00E450AD"/>
    <w:rsid w:val="00E4625C"/>
    <w:rsid w:val="00E462E7"/>
    <w:rsid w:val="00E503BA"/>
    <w:rsid w:val="00E50415"/>
    <w:rsid w:val="00E5140A"/>
    <w:rsid w:val="00E5156E"/>
    <w:rsid w:val="00E517AA"/>
    <w:rsid w:val="00E52080"/>
    <w:rsid w:val="00E52F22"/>
    <w:rsid w:val="00E52F57"/>
    <w:rsid w:val="00E52FEF"/>
    <w:rsid w:val="00E53318"/>
    <w:rsid w:val="00E53767"/>
    <w:rsid w:val="00E545D9"/>
    <w:rsid w:val="00E576F2"/>
    <w:rsid w:val="00E57C42"/>
    <w:rsid w:val="00E600A1"/>
    <w:rsid w:val="00E62260"/>
    <w:rsid w:val="00E62B67"/>
    <w:rsid w:val="00E6580C"/>
    <w:rsid w:val="00E65E2F"/>
    <w:rsid w:val="00E670EE"/>
    <w:rsid w:val="00E67791"/>
    <w:rsid w:val="00E716C6"/>
    <w:rsid w:val="00E72A47"/>
    <w:rsid w:val="00E72CEC"/>
    <w:rsid w:val="00E730F8"/>
    <w:rsid w:val="00E734F5"/>
    <w:rsid w:val="00E73CD2"/>
    <w:rsid w:val="00E74B95"/>
    <w:rsid w:val="00E77057"/>
    <w:rsid w:val="00E773A4"/>
    <w:rsid w:val="00E77F6C"/>
    <w:rsid w:val="00E8035E"/>
    <w:rsid w:val="00E8169A"/>
    <w:rsid w:val="00E81A31"/>
    <w:rsid w:val="00E8200E"/>
    <w:rsid w:val="00E84AD5"/>
    <w:rsid w:val="00E850F2"/>
    <w:rsid w:val="00E85359"/>
    <w:rsid w:val="00E85ABB"/>
    <w:rsid w:val="00E86211"/>
    <w:rsid w:val="00E866A0"/>
    <w:rsid w:val="00E86983"/>
    <w:rsid w:val="00E86BEC"/>
    <w:rsid w:val="00E901EB"/>
    <w:rsid w:val="00E9038F"/>
    <w:rsid w:val="00E90680"/>
    <w:rsid w:val="00E91301"/>
    <w:rsid w:val="00E91714"/>
    <w:rsid w:val="00E91E95"/>
    <w:rsid w:val="00E92281"/>
    <w:rsid w:val="00E923FF"/>
    <w:rsid w:val="00E924BC"/>
    <w:rsid w:val="00E92566"/>
    <w:rsid w:val="00E9294A"/>
    <w:rsid w:val="00E92D37"/>
    <w:rsid w:val="00E93388"/>
    <w:rsid w:val="00E95C46"/>
    <w:rsid w:val="00E96F74"/>
    <w:rsid w:val="00E97E0B"/>
    <w:rsid w:val="00EA06BF"/>
    <w:rsid w:val="00EA1289"/>
    <w:rsid w:val="00EA1D47"/>
    <w:rsid w:val="00EA1F9A"/>
    <w:rsid w:val="00EA25CB"/>
    <w:rsid w:val="00EA27D3"/>
    <w:rsid w:val="00EA2F5E"/>
    <w:rsid w:val="00EA43F1"/>
    <w:rsid w:val="00EA6F1A"/>
    <w:rsid w:val="00EA767D"/>
    <w:rsid w:val="00EB0BA7"/>
    <w:rsid w:val="00EB0FAB"/>
    <w:rsid w:val="00EB1721"/>
    <w:rsid w:val="00EB22E2"/>
    <w:rsid w:val="00EB3C97"/>
    <w:rsid w:val="00EB4A9D"/>
    <w:rsid w:val="00EB65AB"/>
    <w:rsid w:val="00EB6620"/>
    <w:rsid w:val="00EB67E0"/>
    <w:rsid w:val="00EB69B9"/>
    <w:rsid w:val="00EB7C47"/>
    <w:rsid w:val="00EC07BF"/>
    <w:rsid w:val="00EC12A1"/>
    <w:rsid w:val="00EC12A3"/>
    <w:rsid w:val="00EC2B51"/>
    <w:rsid w:val="00EC2C32"/>
    <w:rsid w:val="00EC3C34"/>
    <w:rsid w:val="00EC5AF0"/>
    <w:rsid w:val="00EC70CD"/>
    <w:rsid w:val="00ED3124"/>
    <w:rsid w:val="00ED49FB"/>
    <w:rsid w:val="00ED4E04"/>
    <w:rsid w:val="00ED59D9"/>
    <w:rsid w:val="00ED5D6F"/>
    <w:rsid w:val="00ED613E"/>
    <w:rsid w:val="00ED675E"/>
    <w:rsid w:val="00ED6ACB"/>
    <w:rsid w:val="00ED6D98"/>
    <w:rsid w:val="00EE0308"/>
    <w:rsid w:val="00EE1C6D"/>
    <w:rsid w:val="00EE2E92"/>
    <w:rsid w:val="00EE2F27"/>
    <w:rsid w:val="00EE389C"/>
    <w:rsid w:val="00EE3BCD"/>
    <w:rsid w:val="00EE413B"/>
    <w:rsid w:val="00EE4386"/>
    <w:rsid w:val="00EE496F"/>
    <w:rsid w:val="00EE4DF7"/>
    <w:rsid w:val="00EE51A9"/>
    <w:rsid w:val="00EE59B6"/>
    <w:rsid w:val="00EE69E5"/>
    <w:rsid w:val="00EE6EC9"/>
    <w:rsid w:val="00EE72E8"/>
    <w:rsid w:val="00EE7D72"/>
    <w:rsid w:val="00EF1A3F"/>
    <w:rsid w:val="00EF29B2"/>
    <w:rsid w:val="00EF5D8E"/>
    <w:rsid w:val="00EF6F0E"/>
    <w:rsid w:val="00F003F2"/>
    <w:rsid w:val="00F01A3B"/>
    <w:rsid w:val="00F01E8B"/>
    <w:rsid w:val="00F037E3"/>
    <w:rsid w:val="00F07FDD"/>
    <w:rsid w:val="00F10D97"/>
    <w:rsid w:val="00F10FFF"/>
    <w:rsid w:val="00F11907"/>
    <w:rsid w:val="00F121B8"/>
    <w:rsid w:val="00F1263C"/>
    <w:rsid w:val="00F12FC8"/>
    <w:rsid w:val="00F13EDC"/>
    <w:rsid w:val="00F1418B"/>
    <w:rsid w:val="00F14D66"/>
    <w:rsid w:val="00F164EB"/>
    <w:rsid w:val="00F167BB"/>
    <w:rsid w:val="00F16D66"/>
    <w:rsid w:val="00F2197D"/>
    <w:rsid w:val="00F21E66"/>
    <w:rsid w:val="00F238D4"/>
    <w:rsid w:val="00F23AE9"/>
    <w:rsid w:val="00F242E6"/>
    <w:rsid w:val="00F26475"/>
    <w:rsid w:val="00F27B01"/>
    <w:rsid w:val="00F315CE"/>
    <w:rsid w:val="00F31BD8"/>
    <w:rsid w:val="00F33460"/>
    <w:rsid w:val="00F34987"/>
    <w:rsid w:val="00F37345"/>
    <w:rsid w:val="00F40ACE"/>
    <w:rsid w:val="00F40C6B"/>
    <w:rsid w:val="00F40F5D"/>
    <w:rsid w:val="00F50682"/>
    <w:rsid w:val="00F5083E"/>
    <w:rsid w:val="00F50908"/>
    <w:rsid w:val="00F51062"/>
    <w:rsid w:val="00F5158B"/>
    <w:rsid w:val="00F5167D"/>
    <w:rsid w:val="00F51F72"/>
    <w:rsid w:val="00F52887"/>
    <w:rsid w:val="00F53241"/>
    <w:rsid w:val="00F53327"/>
    <w:rsid w:val="00F53560"/>
    <w:rsid w:val="00F53D41"/>
    <w:rsid w:val="00F5464F"/>
    <w:rsid w:val="00F558C1"/>
    <w:rsid w:val="00F56E12"/>
    <w:rsid w:val="00F62DF0"/>
    <w:rsid w:val="00F6437F"/>
    <w:rsid w:val="00F64AAC"/>
    <w:rsid w:val="00F66961"/>
    <w:rsid w:val="00F674D2"/>
    <w:rsid w:val="00F67EBE"/>
    <w:rsid w:val="00F706C9"/>
    <w:rsid w:val="00F7079D"/>
    <w:rsid w:val="00F70AB4"/>
    <w:rsid w:val="00F7160E"/>
    <w:rsid w:val="00F71CB7"/>
    <w:rsid w:val="00F74C67"/>
    <w:rsid w:val="00F750D5"/>
    <w:rsid w:val="00F7600A"/>
    <w:rsid w:val="00F7758A"/>
    <w:rsid w:val="00F77EB7"/>
    <w:rsid w:val="00F80A02"/>
    <w:rsid w:val="00F80EBD"/>
    <w:rsid w:val="00F80F44"/>
    <w:rsid w:val="00F812BA"/>
    <w:rsid w:val="00F814EC"/>
    <w:rsid w:val="00F81A59"/>
    <w:rsid w:val="00F82217"/>
    <w:rsid w:val="00F83543"/>
    <w:rsid w:val="00F851CD"/>
    <w:rsid w:val="00F852F0"/>
    <w:rsid w:val="00F86E20"/>
    <w:rsid w:val="00F8794A"/>
    <w:rsid w:val="00F90045"/>
    <w:rsid w:val="00F900A6"/>
    <w:rsid w:val="00F90724"/>
    <w:rsid w:val="00F90D0B"/>
    <w:rsid w:val="00F90F3B"/>
    <w:rsid w:val="00F91589"/>
    <w:rsid w:val="00F92A55"/>
    <w:rsid w:val="00F9415B"/>
    <w:rsid w:val="00F95508"/>
    <w:rsid w:val="00F95C90"/>
    <w:rsid w:val="00FA0445"/>
    <w:rsid w:val="00FA09FC"/>
    <w:rsid w:val="00FA30F0"/>
    <w:rsid w:val="00FA3F19"/>
    <w:rsid w:val="00FA4525"/>
    <w:rsid w:val="00FA6539"/>
    <w:rsid w:val="00FA7451"/>
    <w:rsid w:val="00FA7B60"/>
    <w:rsid w:val="00FB0859"/>
    <w:rsid w:val="00FB11DB"/>
    <w:rsid w:val="00FB159B"/>
    <w:rsid w:val="00FB1611"/>
    <w:rsid w:val="00FB304F"/>
    <w:rsid w:val="00FB30D4"/>
    <w:rsid w:val="00FB3BC3"/>
    <w:rsid w:val="00FB3F5F"/>
    <w:rsid w:val="00FB4260"/>
    <w:rsid w:val="00FB5407"/>
    <w:rsid w:val="00FB562B"/>
    <w:rsid w:val="00FB57A5"/>
    <w:rsid w:val="00FB6803"/>
    <w:rsid w:val="00FB6B5B"/>
    <w:rsid w:val="00FB7685"/>
    <w:rsid w:val="00FB76E1"/>
    <w:rsid w:val="00FB7E5E"/>
    <w:rsid w:val="00FC2DD7"/>
    <w:rsid w:val="00FC561F"/>
    <w:rsid w:val="00FC637C"/>
    <w:rsid w:val="00FD0801"/>
    <w:rsid w:val="00FD135F"/>
    <w:rsid w:val="00FD1622"/>
    <w:rsid w:val="00FD2D49"/>
    <w:rsid w:val="00FD49E4"/>
    <w:rsid w:val="00FD5001"/>
    <w:rsid w:val="00FD5F5E"/>
    <w:rsid w:val="00FD61CB"/>
    <w:rsid w:val="00FD713E"/>
    <w:rsid w:val="00FE0D2B"/>
    <w:rsid w:val="00FE2F75"/>
    <w:rsid w:val="00FE4612"/>
    <w:rsid w:val="00FE4E00"/>
    <w:rsid w:val="00FE4FDF"/>
    <w:rsid w:val="00FE5B76"/>
    <w:rsid w:val="00FE67FF"/>
    <w:rsid w:val="00FE6C80"/>
    <w:rsid w:val="00FE6DDF"/>
    <w:rsid w:val="00FE77E7"/>
    <w:rsid w:val="00FF0499"/>
    <w:rsid w:val="00FF1A83"/>
    <w:rsid w:val="00FF1E24"/>
    <w:rsid w:val="00FF3E3E"/>
    <w:rsid w:val="00FF4E5D"/>
    <w:rsid w:val="00FF4E96"/>
    <w:rsid w:val="00FF5AF7"/>
    <w:rsid w:val="00FF6265"/>
    <w:rsid w:val="00FF68CA"/>
    <w:rsid w:val="00FF7258"/>
    <w:rsid w:val="0A6F6C12"/>
    <w:rsid w:val="0BF01335"/>
    <w:rsid w:val="116C67B3"/>
    <w:rsid w:val="145302DF"/>
    <w:rsid w:val="1565746C"/>
    <w:rsid w:val="15F41399"/>
    <w:rsid w:val="171D6C97"/>
    <w:rsid w:val="17D507D6"/>
    <w:rsid w:val="18F24C7A"/>
    <w:rsid w:val="1A323718"/>
    <w:rsid w:val="1D055A28"/>
    <w:rsid w:val="1F9F2003"/>
    <w:rsid w:val="1FA41C29"/>
    <w:rsid w:val="1FC11F1E"/>
    <w:rsid w:val="25D03BFA"/>
    <w:rsid w:val="280F5273"/>
    <w:rsid w:val="28837042"/>
    <w:rsid w:val="292A786A"/>
    <w:rsid w:val="2DFC0FE3"/>
    <w:rsid w:val="3296527F"/>
    <w:rsid w:val="33CF0D98"/>
    <w:rsid w:val="33D02783"/>
    <w:rsid w:val="344205CB"/>
    <w:rsid w:val="34826A4F"/>
    <w:rsid w:val="354F3FD9"/>
    <w:rsid w:val="381518D3"/>
    <w:rsid w:val="3A483B9E"/>
    <w:rsid w:val="3E00405D"/>
    <w:rsid w:val="43843B95"/>
    <w:rsid w:val="440D7BD8"/>
    <w:rsid w:val="44670A39"/>
    <w:rsid w:val="4A222B22"/>
    <w:rsid w:val="4A23221A"/>
    <w:rsid w:val="4B5F74B5"/>
    <w:rsid w:val="4E5E7B1F"/>
    <w:rsid w:val="50C46D0A"/>
    <w:rsid w:val="51863F13"/>
    <w:rsid w:val="52807BD0"/>
    <w:rsid w:val="56117DB5"/>
    <w:rsid w:val="67664701"/>
    <w:rsid w:val="67873B98"/>
    <w:rsid w:val="68A61717"/>
    <w:rsid w:val="6AB53D17"/>
    <w:rsid w:val="6B383617"/>
    <w:rsid w:val="6C2D0B4B"/>
    <w:rsid w:val="6D1E7334"/>
    <w:rsid w:val="6D4477EA"/>
    <w:rsid w:val="6E8C69B6"/>
    <w:rsid w:val="703E2F08"/>
    <w:rsid w:val="70B160E5"/>
    <w:rsid w:val="72436256"/>
    <w:rsid w:val="74685BE0"/>
    <w:rsid w:val="75871F78"/>
    <w:rsid w:val="76687293"/>
    <w:rsid w:val="769E5E70"/>
    <w:rsid w:val="790D5AF2"/>
    <w:rsid w:val="7B436B28"/>
    <w:rsid w:val="7D6C5AFD"/>
    <w:rsid w:val="7ECE6F2B"/>
    <w:rsid w:val="7F0D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onotype Corsiva" w:hAnsi="Monotype Corsiva" w:eastAsia="方正黑体_GBK" w:cs="Monotype Corsiva"/>
      <w:kern w:val="2"/>
      <w:sz w:val="21"/>
      <w:szCs w:val="24"/>
      <w:lang w:val="en-US" w:eastAsia="zh-CN" w:bidi="ar-SA"/>
    </w:rPr>
  </w:style>
  <w:style w:type="paragraph" w:styleId="2">
    <w:name w:val="heading 1"/>
    <w:basedOn w:val="1"/>
    <w:next w:val="1"/>
    <w:link w:val="1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7"/>
    <w:qFormat/>
    <w:uiPriority w:val="0"/>
    <w:pPr>
      <w:keepNext/>
      <w:keepLines/>
      <w:spacing w:before="260" w:after="260" w:line="412" w:lineRule="auto"/>
      <w:outlineLvl w:val="1"/>
    </w:pPr>
    <w:rPr>
      <w:rFonts w:ascii="Cambria Math" w:hAnsi="Cambria Math" w:eastAsia="Verdana"/>
      <w:b/>
      <w:sz w:val="32"/>
      <w:szCs w:val="20"/>
    </w:rPr>
  </w:style>
  <w:style w:type="paragraph" w:styleId="4">
    <w:name w:val="heading 3"/>
    <w:basedOn w:val="1"/>
    <w:next w:val="1"/>
    <w:link w:val="178"/>
    <w:qFormat/>
    <w:uiPriority w:val="0"/>
    <w:pPr>
      <w:adjustRightInd w:val="0"/>
      <w:spacing w:before="330" w:after="200" w:line="530" w:lineRule="exact"/>
      <w:textAlignment w:val="baseline"/>
      <w:outlineLvl w:val="2"/>
    </w:pPr>
    <w:rPr>
      <w:rFonts w:ascii="Cambria Math" w:hAnsi="Cambria Math" w:eastAsia="Verdana"/>
      <w:kern w:val="0"/>
      <w:sz w:val="32"/>
      <w:szCs w:val="20"/>
    </w:rPr>
  </w:style>
  <w:style w:type="paragraph" w:styleId="5">
    <w:name w:val="heading 4"/>
    <w:basedOn w:val="1"/>
    <w:next w:val="1"/>
    <w:link w:val="171"/>
    <w:qFormat/>
    <w:uiPriority w:val="0"/>
    <w:pPr>
      <w:keepNext/>
      <w:keepLines/>
      <w:numPr>
        <w:ilvl w:val="3"/>
        <w:numId w:val="1"/>
      </w:numPr>
      <w:tabs>
        <w:tab w:val="left" w:pos="4560"/>
      </w:tabs>
      <w:adjustRightInd w:val="0"/>
      <w:spacing w:after="240" w:line="376" w:lineRule="atLeast"/>
      <w:ind w:hanging="1080"/>
      <w:jc w:val="left"/>
      <w:textAlignment w:val="baseline"/>
      <w:outlineLvl w:val="3"/>
    </w:pPr>
    <w:rPr>
      <w:rFonts w:ascii="Cambria Math" w:hAnsi="Cambria Math"/>
      <w:kern w:val="0"/>
      <w:sz w:val="24"/>
      <w:szCs w:val="20"/>
    </w:rPr>
  </w:style>
  <w:style w:type="paragraph" w:styleId="6">
    <w:name w:val="heading 5"/>
    <w:basedOn w:val="1"/>
    <w:next w:val="1"/>
    <w:link w:val="57"/>
    <w:qFormat/>
    <w:uiPriority w:val="0"/>
    <w:pPr>
      <w:keepNext/>
      <w:keepLines/>
      <w:tabs>
        <w:tab w:val="left" w:pos="1980"/>
      </w:tabs>
      <w:spacing w:before="280" w:after="290" w:line="376" w:lineRule="auto"/>
      <w:ind w:left="900"/>
      <w:outlineLvl w:val="4"/>
    </w:pPr>
    <w:rPr>
      <w:b/>
      <w:bCs/>
      <w:sz w:val="28"/>
      <w:szCs w:val="28"/>
    </w:rPr>
  </w:style>
  <w:style w:type="paragraph" w:styleId="7">
    <w:name w:val="heading 6"/>
    <w:basedOn w:val="1"/>
    <w:next w:val="1"/>
    <w:link w:val="179"/>
    <w:qFormat/>
    <w:uiPriority w:val="0"/>
    <w:pPr>
      <w:keepNext/>
      <w:keepLines/>
      <w:numPr>
        <w:ilvl w:val="5"/>
        <w:numId w:val="1"/>
      </w:numPr>
      <w:adjustRightInd w:val="0"/>
      <w:spacing w:before="240" w:after="64" w:line="320" w:lineRule="atLeast"/>
      <w:jc w:val="left"/>
      <w:textAlignment w:val="baseline"/>
      <w:outlineLvl w:val="5"/>
    </w:pPr>
    <w:rPr>
      <w:rFonts w:ascii="Cambria Math" w:hAnsi="Cambria Math" w:eastAsia="Verdana"/>
      <w:b/>
      <w:kern w:val="0"/>
      <w:sz w:val="24"/>
      <w:szCs w:val="20"/>
    </w:rPr>
  </w:style>
  <w:style w:type="paragraph" w:styleId="8">
    <w:name w:val="heading 7"/>
    <w:basedOn w:val="1"/>
    <w:next w:val="1"/>
    <w:link w:val="152"/>
    <w:qFormat/>
    <w:uiPriority w:val="0"/>
    <w:pPr>
      <w:keepNext/>
      <w:keepLines/>
      <w:numPr>
        <w:ilvl w:val="6"/>
        <w:numId w:val="1"/>
      </w:numPr>
      <w:adjustRightInd w:val="0"/>
      <w:spacing w:before="240" w:after="64" w:line="320" w:lineRule="atLeast"/>
      <w:jc w:val="left"/>
      <w:textAlignment w:val="baseline"/>
      <w:outlineLvl w:val="6"/>
    </w:pPr>
    <w:rPr>
      <w:rFonts w:ascii="Cambria Math" w:hAnsi="Cambria Math"/>
      <w:b/>
      <w:kern w:val="0"/>
      <w:sz w:val="24"/>
      <w:szCs w:val="20"/>
    </w:rPr>
  </w:style>
  <w:style w:type="paragraph" w:styleId="9">
    <w:name w:val="heading 8"/>
    <w:basedOn w:val="1"/>
    <w:next w:val="1"/>
    <w:link w:val="170"/>
    <w:qFormat/>
    <w:uiPriority w:val="0"/>
    <w:pPr>
      <w:keepNext/>
      <w:keepLines/>
      <w:numPr>
        <w:ilvl w:val="7"/>
        <w:numId w:val="1"/>
      </w:numPr>
      <w:adjustRightInd w:val="0"/>
      <w:spacing w:before="240" w:after="64" w:line="320" w:lineRule="atLeast"/>
      <w:jc w:val="left"/>
      <w:textAlignment w:val="baseline"/>
      <w:outlineLvl w:val="7"/>
    </w:pPr>
    <w:rPr>
      <w:rFonts w:ascii="Cambria Math" w:hAnsi="Cambria Math" w:eastAsia="Verdana"/>
      <w:kern w:val="0"/>
      <w:sz w:val="24"/>
      <w:szCs w:val="20"/>
    </w:rPr>
  </w:style>
  <w:style w:type="paragraph" w:styleId="10">
    <w:name w:val="heading 9"/>
    <w:basedOn w:val="1"/>
    <w:next w:val="1"/>
    <w:link w:val="176"/>
    <w:qFormat/>
    <w:uiPriority w:val="0"/>
    <w:pPr>
      <w:keepNext/>
      <w:keepLines/>
      <w:numPr>
        <w:ilvl w:val="8"/>
        <w:numId w:val="1"/>
      </w:numPr>
      <w:adjustRightInd w:val="0"/>
      <w:spacing w:before="240" w:after="64" w:line="320" w:lineRule="atLeast"/>
      <w:jc w:val="left"/>
      <w:textAlignment w:val="baseline"/>
      <w:outlineLvl w:val="8"/>
    </w:pPr>
    <w:rPr>
      <w:rFonts w:ascii="Cambria Math" w:hAnsi="Cambria Math" w:eastAsia="Verdana"/>
      <w:kern w:val="0"/>
      <w:sz w:val="2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iPriority w:val="39"/>
    <w:pPr>
      <w:ind w:left="2520" w:leftChars="1200"/>
    </w:pPr>
  </w:style>
  <w:style w:type="paragraph" w:styleId="12">
    <w:name w:val="Normal Indent"/>
    <w:basedOn w:val="1"/>
    <w:link w:val="58"/>
    <w:qFormat/>
    <w:uiPriority w:val="0"/>
    <w:pPr>
      <w:ind w:firstLine="420"/>
    </w:pPr>
    <w:rPr>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165"/>
    <w:semiHidden/>
    <w:uiPriority w:val="0"/>
    <w:pPr>
      <w:shd w:val="clear" w:color="auto" w:fill="000080"/>
    </w:pPr>
  </w:style>
  <w:style w:type="paragraph" w:styleId="15">
    <w:name w:val="annotation text"/>
    <w:basedOn w:val="1"/>
    <w:link w:val="91"/>
    <w:qFormat/>
    <w:uiPriority w:val="0"/>
    <w:pPr>
      <w:jc w:val="left"/>
    </w:pPr>
    <w:rPr>
      <w:rFonts w:ascii="Times New Roman" w:hAnsi="Times New Roman" w:eastAsia="宋体" w:cs="Times New Roman"/>
    </w:rPr>
  </w:style>
  <w:style w:type="paragraph" w:styleId="16">
    <w:name w:val="Body Text 3"/>
    <w:basedOn w:val="1"/>
    <w:link w:val="98"/>
    <w:qFormat/>
    <w:uiPriority w:val="0"/>
    <w:rPr>
      <w:rFonts w:ascii="宋体" w:hAnsi="Times New Roman" w:eastAsia="宋体" w:cs="Times New Roman"/>
      <w:sz w:val="24"/>
      <w:szCs w:val="20"/>
    </w:rPr>
  </w:style>
  <w:style w:type="paragraph" w:styleId="17">
    <w:name w:val="Body Text"/>
    <w:basedOn w:val="1"/>
    <w:link w:val="109"/>
    <w:qFormat/>
    <w:uiPriority w:val="0"/>
    <w:pPr>
      <w:spacing w:after="120"/>
    </w:pPr>
  </w:style>
  <w:style w:type="paragraph" w:styleId="18">
    <w:name w:val="Body Text Indent"/>
    <w:basedOn w:val="1"/>
    <w:qFormat/>
    <w:uiPriority w:val="0"/>
    <w:pPr>
      <w:ind w:firstLine="830" w:firstLineChars="352"/>
    </w:pPr>
    <w:rPr>
      <w:rFonts w:ascii="Tahoma" w:eastAsia="Tahoma"/>
      <w:sz w:val="32"/>
      <w:szCs w:val="20"/>
    </w:rPr>
  </w:style>
  <w:style w:type="paragraph" w:styleId="19">
    <w:name w:val="Block Text"/>
    <w:basedOn w:val="1"/>
    <w:qFormat/>
    <w:uiPriority w:val="0"/>
    <w:pPr>
      <w:ind w:left="113" w:right="113"/>
      <w:jc w:val="center"/>
    </w:pPr>
    <w:rPr>
      <w:rFonts w:eastAsia="Verdana"/>
      <w:sz w:val="30"/>
    </w:rPr>
  </w:style>
  <w:style w:type="paragraph" w:styleId="20">
    <w:name w:val="index 4"/>
    <w:basedOn w:val="1"/>
    <w:next w:val="1"/>
    <w:qFormat/>
    <w:uiPriority w:val="0"/>
    <w:pPr>
      <w:ind w:left="600" w:leftChars="600"/>
    </w:pPr>
    <w:rPr>
      <w:rFonts w:ascii="Times New Roman" w:hAnsi="Times New Roman" w:eastAsia="宋体" w:cs="Times New Roman"/>
    </w:rPr>
  </w:style>
  <w:style w:type="paragraph" w:styleId="21">
    <w:name w:val="toc 5"/>
    <w:basedOn w:val="1"/>
    <w:next w:val="1"/>
    <w:qFormat/>
    <w:uiPriority w:val="39"/>
    <w:pPr>
      <w:ind w:left="1680" w:leftChars="800"/>
    </w:pPr>
  </w:style>
  <w:style w:type="paragraph" w:styleId="22">
    <w:name w:val="toc 3"/>
    <w:basedOn w:val="1"/>
    <w:next w:val="1"/>
    <w:qFormat/>
    <w:uiPriority w:val="39"/>
    <w:pPr>
      <w:ind w:left="840" w:leftChars="400"/>
    </w:pPr>
  </w:style>
  <w:style w:type="paragraph" w:styleId="23">
    <w:name w:val="Plain Text"/>
    <w:basedOn w:val="1"/>
    <w:link w:val="63"/>
    <w:qFormat/>
    <w:uiPriority w:val="0"/>
    <w:rPr>
      <w:rFonts w:ascii="方正黑体_GBK" w:hAnsi="宋体" w:cs="宋体"/>
      <w:szCs w:val="21"/>
    </w:rPr>
  </w:style>
  <w:style w:type="paragraph" w:styleId="24">
    <w:name w:val="toc 8"/>
    <w:basedOn w:val="1"/>
    <w:next w:val="1"/>
    <w:qFormat/>
    <w:uiPriority w:val="39"/>
    <w:pPr>
      <w:ind w:left="2940" w:leftChars="1400"/>
    </w:pPr>
  </w:style>
  <w:style w:type="paragraph" w:styleId="25">
    <w:name w:val="Date"/>
    <w:basedOn w:val="1"/>
    <w:next w:val="1"/>
    <w:link w:val="161"/>
    <w:uiPriority w:val="0"/>
    <w:pPr>
      <w:ind w:left="100" w:leftChars="2500"/>
    </w:pPr>
  </w:style>
  <w:style w:type="paragraph" w:styleId="26">
    <w:name w:val="Body Text Indent 2"/>
    <w:basedOn w:val="1"/>
    <w:uiPriority w:val="0"/>
    <w:pPr>
      <w:adjustRightInd w:val="0"/>
      <w:spacing w:line="530" w:lineRule="exact"/>
      <w:ind w:firstLine="600"/>
      <w:textAlignment w:val="baseline"/>
    </w:pPr>
    <w:rPr>
      <w:rFonts w:ascii="方正黑体_GBK"/>
      <w:kern w:val="0"/>
      <w:sz w:val="24"/>
      <w:szCs w:val="20"/>
    </w:rPr>
  </w:style>
  <w:style w:type="paragraph" w:styleId="27">
    <w:name w:val="Balloon Text"/>
    <w:basedOn w:val="1"/>
    <w:link w:val="169"/>
    <w:semiHidden/>
    <w:uiPriority w:val="0"/>
    <w:rPr>
      <w:sz w:val="18"/>
      <w:szCs w:val="18"/>
    </w:rPr>
  </w:style>
  <w:style w:type="paragraph" w:styleId="28">
    <w:name w:val="footer"/>
    <w:basedOn w:val="1"/>
    <w:link w:val="69"/>
    <w:qFormat/>
    <w:uiPriority w:val="99"/>
    <w:pPr>
      <w:tabs>
        <w:tab w:val="center" w:pos="4153"/>
        <w:tab w:val="right" w:pos="8306"/>
      </w:tabs>
      <w:snapToGrid w:val="0"/>
      <w:jc w:val="left"/>
    </w:pPr>
    <w:rPr>
      <w:sz w:val="18"/>
      <w:szCs w:val="18"/>
    </w:rPr>
  </w:style>
  <w:style w:type="paragraph" w:styleId="29">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494"/>
      </w:tabs>
      <w:spacing w:line="360" w:lineRule="auto"/>
      <w:jc w:val="center"/>
    </w:pPr>
  </w:style>
  <w:style w:type="paragraph" w:styleId="31">
    <w:name w:val="toc 4"/>
    <w:basedOn w:val="1"/>
    <w:next w:val="1"/>
    <w:qFormat/>
    <w:uiPriority w:val="39"/>
    <w:pPr>
      <w:ind w:left="1260" w:leftChars="600"/>
    </w:pPr>
  </w:style>
  <w:style w:type="paragraph" w:styleId="32">
    <w:name w:val="Subtitle"/>
    <w:basedOn w:val="1"/>
    <w:next w:val="1"/>
    <w:link w:val="96"/>
    <w:qFormat/>
    <w:uiPriority w:val="0"/>
    <w:pPr>
      <w:spacing w:before="240" w:after="60" w:line="312" w:lineRule="auto"/>
      <w:jc w:val="center"/>
      <w:outlineLvl w:val="1"/>
    </w:pPr>
    <w:rPr>
      <w:rFonts w:ascii="Cambria" w:hAnsi="Cambria" w:eastAsia="华文楷体" w:cs="Times New Roman"/>
      <w:b/>
      <w:bCs/>
      <w:kern w:val="28"/>
      <w:sz w:val="32"/>
      <w:szCs w:val="32"/>
      <w:lang w:val="zh-CN" w:eastAsia="zh-CN"/>
    </w:rPr>
  </w:style>
  <w:style w:type="paragraph" w:styleId="33">
    <w:name w:val="toc 6"/>
    <w:basedOn w:val="1"/>
    <w:next w:val="1"/>
    <w:qFormat/>
    <w:uiPriority w:val="0"/>
    <w:pPr>
      <w:ind w:left="2100" w:leftChars="1000"/>
    </w:pPr>
  </w:style>
  <w:style w:type="paragraph" w:styleId="34">
    <w:name w:val="Body Text Indent 3"/>
    <w:basedOn w:val="1"/>
    <w:link w:val="101"/>
    <w:qFormat/>
    <w:uiPriority w:val="0"/>
    <w:pPr>
      <w:adjustRightInd w:val="0"/>
      <w:snapToGrid w:val="0"/>
      <w:spacing w:line="360" w:lineRule="auto"/>
      <w:ind w:firstLine="560"/>
      <w:textAlignment w:val="baseline"/>
    </w:pPr>
    <w:rPr>
      <w:rFonts w:ascii="方正黑体_GBK"/>
      <w:color w:val="FF0000"/>
      <w:kern w:val="0"/>
      <w:sz w:val="24"/>
      <w:szCs w:val="20"/>
    </w:rPr>
  </w:style>
  <w:style w:type="paragraph" w:styleId="35">
    <w:name w:val="toc 2"/>
    <w:basedOn w:val="1"/>
    <w:next w:val="1"/>
    <w:qFormat/>
    <w:uiPriority w:val="39"/>
    <w:pPr>
      <w:tabs>
        <w:tab w:val="right" w:leader="dot" w:pos="8460"/>
      </w:tabs>
      <w:spacing w:line="360" w:lineRule="auto"/>
      <w:jc w:val="center"/>
    </w:pPr>
  </w:style>
  <w:style w:type="paragraph" w:styleId="36">
    <w:name w:val="toc 9"/>
    <w:basedOn w:val="1"/>
    <w:next w:val="1"/>
    <w:qFormat/>
    <w:uiPriority w:val="39"/>
    <w:pPr>
      <w:ind w:left="3360" w:leftChars="1600"/>
    </w:pPr>
  </w:style>
  <w:style w:type="paragraph" w:styleId="37">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38">
    <w:name w:val="index 1"/>
    <w:basedOn w:val="1"/>
    <w:next w:val="1"/>
    <w:qFormat/>
    <w:uiPriority w:val="0"/>
    <w:pPr>
      <w:spacing w:line="220" w:lineRule="exact"/>
      <w:jc w:val="center"/>
    </w:pPr>
    <w:rPr>
      <w:rFonts w:ascii="仿宋_GB2312" w:hAnsi="Times New Roman" w:eastAsia="仿宋_GB2312" w:cs="Times New Roman"/>
      <w:szCs w:val="21"/>
    </w:rPr>
  </w:style>
  <w:style w:type="paragraph" w:styleId="39">
    <w:name w:val="Title"/>
    <w:basedOn w:val="1"/>
    <w:link w:val="100"/>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40">
    <w:name w:val="annotation subject"/>
    <w:basedOn w:val="15"/>
    <w:next w:val="15"/>
    <w:link w:val="92"/>
    <w:qFormat/>
    <w:uiPriority w:val="0"/>
    <w:rPr>
      <w:b/>
      <w:bCs/>
    </w:rPr>
  </w:style>
  <w:style w:type="paragraph" w:styleId="41">
    <w:name w:val="Body Text First Indent"/>
    <w:basedOn w:val="17"/>
    <w:link w:val="110"/>
    <w:qFormat/>
    <w:uiPriority w:val="0"/>
    <w:pPr>
      <w:ind w:firstLine="420" w:firstLineChars="100"/>
    </w:pPr>
    <w:rPr>
      <w:rFonts w:ascii="Times New Roman" w:hAnsi="Times New Roman" w:eastAsia="宋体" w:cs="Times New Roman"/>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qFormat/>
    <w:uiPriority w:val="0"/>
    <w:rPr>
      <w:color w:val="954F72" w:themeColor="followedHyperlink"/>
      <w:u w:val="single"/>
      <w14:textFill>
        <w14:solidFill>
          <w14:schemeClr w14:val="folHlink"/>
        </w14:solidFill>
      </w14:textFill>
    </w:rPr>
  </w:style>
  <w:style w:type="character" w:styleId="48">
    <w:name w:val="Emphasis"/>
    <w:qFormat/>
    <w:uiPriority w:val="0"/>
    <w:rPr>
      <w:i/>
      <w:iCs/>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zb6 Char Char"/>
    <w:link w:val="52"/>
    <w:qFormat/>
    <w:uiPriority w:val="0"/>
    <w:rPr>
      <w:rFonts w:ascii="ISOCTEUR" w:hAnsi="ISOCTEUR" w:eastAsia="仿宋_GB2312"/>
      <w:sz w:val="22"/>
      <w:lang w:bidi="ar-SA"/>
    </w:rPr>
  </w:style>
  <w:style w:type="paragraph" w:customStyle="1" w:styleId="52">
    <w:name w:val="zb6"/>
    <w:basedOn w:val="53"/>
    <w:link w:val="51"/>
    <w:qFormat/>
    <w:uiPriority w:val="0"/>
    <w:pPr>
      <w:ind w:left="514" w:leftChars="214" w:hanging="300" w:hangingChars="300"/>
    </w:pPr>
  </w:style>
  <w:style w:type="paragraph" w:customStyle="1" w:styleId="53">
    <w:name w:val="ZB5"/>
    <w:basedOn w:val="1"/>
    <w:link w:val="64"/>
    <w:qFormat/>
    <w:uiPriority w:val="0"/>
    <w:pPr>
      <w:spacing w:line="400" w:lineRule="exact"/>
      <w:ind w:firstLine="200" w:firstLineChars="200"/>
    </w:pPr>
    <w:rPr>
      <w:rFonts w:ascii="ISOCTEUR" w:hAnsi="ISOCTEUR" w:eastAsia="仿宋_GB2312"/>
      <w:kern w:val="0"/>
      <w:sz w:val="22"/>
      <w:szCs w:val="20"/>
      <w:lang w:val="zh-CN" w:eastAsia="zh-CN"/>
    </w:rPr>
  </w:style>
  <w:style w:type="character" w:customStyle="1" w:styleId="54">
    <w:name w:val="reader-word-layer reader-word-s2-9 Char"/>
    <w:link w:val="55"/>
    <w:qFormat/>
    <w:uiPriority w:val="0"/>
    <w:rPr>
      <w:rFonts w:ascii="方正黑体_GBK" w:hAnsi="方正黑体_GBK" w:eastAsia="方正黑体_GBK" w:cs="方正黑体_GBK"/>
      <w:sz w:val="24"/>
      <w:szCs w:val="24"/>
      <w:lang w:val="en-US" w:eastAsia="zh-CN" w:bidi="ar-SA"/>
    </w:rPr>
  </w:style>
  <w:style w:type="paragraph" w:customStyle="1" w:styleId="55">
    <w:name w:val="reader-word-layer reader-word-s2-9"/>
    <w:basedOn w:val="1"/>
    <w:link w:val="54"/>
    <w:qFormat/>
    <w:uiPriority w:val="0"/>
    <w:pPr>
      <w:widowControl/>
      <w:spacing w:before="100" w:beforeAutospacing="1" w:after="100" w:afterAutospacing="1"/>
      <w:jc w:val="left"/>
    </w:pPr>
    <w:rPr>
      <w:rFonts w:ascii="方正黑体_GBK" w:hAnsi="方正黑体_GBK" w:cs="方正黑体_GBK"/>
      <w:kern w:val="0"/>
      <w:sz w:val="24"/>
    </w:rPr>
  </w:style>
  <w:style w:type="character" w:customStyle="1" w:styleId="56">
    <w:name w:val="普通文字1 Char"/>
    <w:qFormat/>
    <w:uiPriority w:val="0"/>
    <w:rPr>
      <w:rFonts w:ascii="方正黑体_GBK" w:hAnsi="宋体" w:eastAsia="方正黑体_GBK" w:cs="宋体"/>
      <w:kern w:val="2"/>
      <w:sz w:val="21"/>
      <w:szCs w:val="21"/>
      <w:lang w:val="en-US" w:eastAsia="zh-CN" w:bidi="ar-SA"/>
    </w:rPr>
  </w:style>
  <w:style w:type="character" w:customStyle="1" w:styleId="57">
    <w:name w:val="标题 5 Char"/>
    <w:link w:val="6"/>
    <w:qFormat/>
    <w:uiPriority w:val="0"/>
    <w:rPr>
      <w:rFonts w:eastAsia="方正黑体_GBK"/>
      <w:b/>
      <w:bCs/>
      <w:kern w:val="2"/>
      <w:sz w:val="28"/>
      <w:szCs w:val="28"/>
      <w:lang w:val="en-US" w:eastAsia="zh-CN" w:bidi="ar-SA"/>
    </w:rPr>
  </w:style>
  <w:style w:type="character" w:customStyle="1" w:styleId="58">
    <w:name w:val="正文缩进 Char"/>
    <w:link w:val="12"/>
    <w:qFormat/>
    <w:uiPriority w:val="0"/>
    <w:rPr>
      <w:rFonts w:eastAsia="方正黑体_GBK"/>
      <w:kern w:val="2"/>
      <w:sz w:val="21"/>
      <w:lang w:val="en-US" w:eastAsia="zh-CN" w:bidi="ar-SA"/>
    </w:rPr>
  </w:style>
  <w:style w:type="character" w:customStyle="1" w:styleId="59">
    <w:name w:val="正文格式 Char"/>
    <w:link w:val="60"/>
    <w:qFormat/>
    <w:uiPriority w:val="0"/>
    <w:rPr>
      <w:rFonts w:ascii="方正黑体_GBK" w:hAnsi="方正黑体_GBK" w:eastAsia="方正黑体_GBK"/>
      <w:color w:val="000000"/>
      <w:kern w:val="2"/>
      <w:sz w:val="21"/>
      <w:lang w:bidi="ar-SA"/>
    </w:rPr>
  </w:style>
  <w:style w:type="paragraph" w:customStyle="1" w:styleId="60">
    <w:name w:val="正文格式"/>
    <w:basedOn w:val="1"/>
    <w:link w:val="59"/>
    <w:qFormat/>
    <w:uiPriority w:val="0"/>
    <w:pPr>
      <w:topLinePunct/>
      <w:ind w:firstLine="420" w:firstLineChars="200"/>
    </w:pPr>
    <w:rPr>
      <w:rFonts w:ascii="方正黑体_GBK" w:hAnsi="方正黑体_GBK"/>
      <w:color w:val="000000"/>
      <w:szCs w:val="20"/>
      <w:lang w:val="zh-CN" w:eastAsia="zh-CN"/>
    </w:rPr>
  </w:style>
  <w:style w:type="character" w:customStyle="1" w:styleId="61">
    <w:name w:val="正文 + (符号) 宋体 Char"/>
    <w:link w:val="62"/>
    <w:qFormat/>
    <w:uiPriority w:val="0"/>
    <w:rPr>
      <w:rFonts w:ascii="方正黑体_GBK" w:hAnsi="方正黑体_GBK" w:eastAsia="方正黑体_GBK" w:cs="方正黑体_GBK"/>
      <w:kern w:val="2"/>
      <w:sz w:val="28"/>
      <w:szCs w:val="28"/>
      <w:lang w:val="en-US" w:eastAsia="zh-CN" w:bidi="ar-SA"/>
    </w:rPr>
  </w:style>
  <w:style w:type="paragraph" w:customStyle="1" w:styleId="62">
    <w:name w:val="正文 + (符号) 宋体"/>
    <w:basedOn w:val="55"/>
    <w:link w:val="61"/>
    <w:qFormat/>
    <w:uiPriority w:val="0"/>
    <w:pPr>
      <w:shd w:val="clear" w:color="auto" w:fill="FFFFFF"/>
      <w:spacing w:before="0" w:beforeAutospacing="0" w:after="0" w:afterAutospacing="0" w:line="3047" w:lineRule="atLeast"/>
    </w:pPr>
    <w:rPr>
      <w:rFonts w:ascii="Monotype Corsiva" w:cs="Monotype Corsiva"/>
      <w:kern w:val="2"/>
      <w:sz w:val="28"/>
      <w:szCs w:val="28"/>
    </w:rPr>
  </w:style>
  <w:style w:type="character" w:customStyle="1" w:styleId="63">
    <w:name w:val="纯文本 Char"/>
    <w:link w:val="23"/>
    <w:qFormat/>
    <w:uiPriority w:val="0"/>
    <w:rPr>
      <w:rFonts w:ascii="方正黑体_GBK" w:hAnsi="宋体" w:eastAsia="方正黑体_GBK" w:cs="宋体"/>
      <w:kern w:val="2"/>
      <w:sz w:val="21"/>
      <w:szCs w:val="21"/>
      <w:lang w:val="en-US" w:eastAsia="zh-CN" w:bidi="ar-SA"/>
    </w:rPr>
  </w:style>
  <w:style w:type="character" w:customStyle="1" w:styleId="64">
    <w:name w:val="ZB5 Char Char"/>
    <w:link w:val="53"/>
    <w:qFormat/>
    <w:uiPriority w:val="0"/>
    <w:rPr>
      <w:rFonts w:ascii="ISOCTEUR" w:hAnsi="ISOCTEUR" w:eastAsia="仿宋_GB2312"/>
      <w:sz w:val="22"/>
      <w:lang w:bidi="ar-SA"/>
    </w:rPr>
  </w:style>
  <w:style w:type="character" w:customStyle="1" w:styleId="65">
    <w:name w:val="页眉 Char"/>
    <w:link w:val="29"/>
    <w:qFormat/>
    <w:uiPriority w:val="0"/>
    <w:rPr>
      <w:rFonts w:eastAsia="方正黑体_GBK"/>
      <w:kern w:val="2"/>
      <w:sz w:val="18"/>
      <w:szCs w:val="18"/>
      <w:lang w:val="en-US" w:eastAsia="zh-CN" w:bidi="ar-SA"/>
    </w:rPr>
  </w:style>
  <w:style w:type="character" w:customStyle="1" w:styleId="66">
    <w:name w:val="ZB8 Char Char"/>
    <w:link w:val="67"/>
    <w:qFormat/>
    <w:uiPriority w:val="0"/>
    <w:rPr>
      <w:rFonts w:ascii="ISOCTEUR" w:hAnsi="ISOCTEUR" w:eastAsia="仿宋_GB2312"/>
      <w:sz w:val="21"/>
      <w:lang w:bidi="ar-SA"/>
    </w:rPr>
  </w:style>
  <w:style w:type="paragraph" w:customStyle="1" w:styleId="67">
    <w:name w:val="ZB8"/>
    <w:basedOn w:val="53"/>
    <w:link w:val="66"/>
    <w:qFormat/>
    <w:uiPriority w:val="0"/>
    <w:pPr>
      <w:spacing w:line="340" w:lineRule="atLeast"/>
      <w:ind w:firstLine="0" w:firstLineChars="0"/>
    </w:pPr>
    <w:rPr>
      <w:sz w:val="21"/>
    </w:rPr>
  </w:style>
  <w:style w:type="character" w:customStyle="1" w:styleId="68">
    <w:name w:val="case31"/>
    <w:qFormat/>
    <w:uiPriority w:val="0"/>
    <w:rPr>
      <w:rFonts w:hint="default" w:ascii="黑体" w:hAnsi="黑体"/>
      <w:spacing w:val="390"/>
      <w:sz w:val="21"/>
      <w:szCs w:val="21"/>
    </w:rPr>
  </w:style>
  <w:style w:type="character" w:customStyle="1" w:styleId="69">
    <w:name w:val="页脚 Char"/>
    <w:link w:val="28"/>
    <w:qFormat/>
    <w:uiPriority w:val="99"/>
    <w:rPr>
      <w:rFonts w:eastAsia="方正黑体_GBK"/>
      <w:kern w:val="2"/>
      <w:sz w:val="18"/>
      <w:szCs w:val="18"/>
      <w:lang w:val="en-US" w:eastAsia="zh-CN" w:bidi="ar-SA"/>
    </w:rPr>
  </w:style>
  <w:style w:type="character" w:customStyle="1" w:styleId="70">
    <w:name w:val="鋘drad Char"/>
    <w:qFormat/>
    <w:uiPriority w:val="0"/>
    <w:rPr>
      <w:rFonts w:eastAsia="方正黑体_GBK"/>
      <w:kern w:val="2"/>
      <w:sz w:val="21"/>
      <w:lang w:val="en-US" w:eastAsia="zh-CN" w:bidi="ar-SA"/>
    </w:rPr>
  </w:style>
  <w:style w:type="character" w:customStyle="1" w:styleId="71">
    <w:name w:val="font01"/>
    <w:qFormat/>
    <w:uiPriority w:val="0"/>
    <w:rPr>
      <w:rFonts w:hint="eastAsia" w:ascii="方正黑体_GBK" w:hAnsi="方正黑体_GBK" w:eastAsia="方正黑体_GBK" w:cs="方正黑体_GBK"/>
      <w:color w:val="FF0000"/>
      <w:sz w:val="18"/>
      <w:szCs w:val="18"/>
    </w:rPr>
  </w:style>
  <w:style w:type="paragraph" w:customStyle="1" w:styleId="72">
    <w:name w:val="style15"/>
    <w:basedOn w:val="1"/>
    <w:qFormat/>
    <w:uiPriority w:val="0"/>
    <w:pPr>
      <w:widowControl/>
      <w:spacing w:before="100" w:beforeAutospacing="1" w:after="100" w:afterAutospacing="1"/>
      <w:jc w:val="left"/>
    </w:pPr>
    <w:rPr>
      <w:rFonts w:ascii="方正黑体_GBK" w:hAnsi="方正黑体_GBK" w:cs="方正黑体_GBK"/>
      <w:kern w:val="0"/>
      <w:sz w:val="24"/>
    </w:rPr>
  </w:style>
  <w:style w:type="paragraph" w:customStyle="1" w:styleId="73">
    <w:name w:val="表头"/>
    <w:basedOn w:val="1"/>
    <w:qFormat/>
    <w:uiPriority w:val="0"/>
    <w:pPr>
      <w:topLinePunct/>
      <w:spacing w:before="160" w:after="60"/>
      <w:jc w:val="center"/>
    </w:pPr>
    <w:rPr>
      <w:rFonts w:ascii="Verdana" w:hAnsi="Arial" w:eastAsia="Verdana"/>
      <w:b/>
      <w:snapToGrid w:val="0"/>
      <w:kern w:val="0"/>
    </w:rPr>
  </w:style>
  <w:style w:type="paragraph" w:customStyle="1" w:styleId="74">
    <w:name w:val="Char Char Char1 Char"/>
    <w:basedOn w:val="14"/>
    <w:semiHidden/>
    <w:qFormat/>
    <w:uiPriority w:val="0"/>
    <w:rPr>
      <w:rFonts w:ascii="Consolas" w:hAnsi="Consolas" w:cs="Consolas"/>
      <w:kern w:val="0"/>
      <w:sz w:val="18"/>
    </w:rPr>
  </w:style>
  <w:style w:type="paragraph" w:customStyle="1" w:styleId="75">
    <w:name w:val="ZB3"/>
    <w:basedOn w:val="1"/>
    <w:qFormat/>
    <w:uiPriority w:val="0"/>
    <w:pPr>
      <w:adjustRightInd w:val="0"/>
      <w:snapToGrid w:val="0"/>
      <w:spacing w:before="60" w:after="60" w:line="400" w:lineRule="exact"/>
      <w:jc w:val="left"/>
      <w:outlineLvl w:val="2"/>
    </w:pPr>
    <w:rPr>
      <w:rFonts w:ascii="ISOCTEUR" w:hAnsi="ISOCTEUR" w:eastAsia="方正中等线简体"/>
      <w:kern w:val="0"/>
      <w:sz w:val="22"/>
      <w:szCs w:val="20"/>
    </w:rPr>
  </w:style>
  <w:style w:type="paragraph" w:customStyle="1" w:styleId="76">
    <w:name w:val="Char Char Char1 Char1"/>
    <w:basedOn w:val="14"/>
    <w:semiHidden/>
    <w:qFormat/>
    <w:uiPriority w:val="0"/>
    <w:rPr>
      <w:rFonts w:ascii="Consolas" w:hAnsi="Consolas" w:cs="Consolas"/>
      <w:kern w:val="0"/>
      <w:sz w:val="18"/>
    </w:rPr>
  </w:style>
  <w:style w:type="paragraph" w:customStyle="1" w:styleId="77">
    <w:name w:val="my正文"/>
    <w:basedOn w:val="1"/>
    <w:qFormat/>
    <w:uiPriority w:val="0"/>
    <w:pPr>
      <w:spacing w:line="360" w:lineRule="auto"/>
      <w:ind w:firstLine="200" w:firstLineChars="200"/>
      <w:jc w:val="left"/>
    </w:pPr>
    <w:rPr>
      <w:rFonts w:ascii="Cambria Math" w:hAnsi="Cambria Math"/>
    </w:rPr>
  </w:style>
  <w:style w:type="paragraph" w:customStyle="1" w:styleId="78">
    <w:name w:val="reader-word-layer reader-word-s2-10"/>
    <w:basedOn w:val="1"/>
    <w:qFormat/>
    <w:uiPriority w:val="0"/>
    <w:pPr>
      <w:widowControl/>
      <w:spacing w:before="100" w:beforeAutospacing="1" w:after="100" w:afterAutospacing="1"/>
      <w:jc w:val="left"/>
    </w:pPr>
    <w:rPr>
      <w:rFonts w:ascii="方正黑体_GBK" w:hAnsi="方正黑体_GBK" w:cs="方正黑体_GBK"/>
      <w:kern w:val="0"/>
      <w:sz w:val="24"/>
    </w:rPr>
  </w:style>
  <w:style w:type="paragraph" w:customStyle="1" w:styleId="79">
    <w:name w:val="ZB4"/>
    <w:basedOn w:val="1"/>
    <w:qFormat/>
    <w:uiPriority w:val="0"/>
    <w:pPr>
      <w:tabs>
        <w:tab w:val="left" w:pos="3284"/>
      </w:tabs>
      <w:spacing w:before="60" w:line="400" w:lineRule="exact"/>
      <w:ind w:firstLine="200" w:firstLineChars="200"/>
    </w:pPr>
    <w:rPr>
      <w:rFonts w:ascii="ISOCTEUR" w:hAnsi="ISOCTEUR" w:eastAsia="方正中等线简体"/>
      <w:kern w:val="0"/>
      <w:sz w:val="22"/>
      <w:szCs w:val="20"/>
    </w:rPr>
  </w:style>
  <w:style w:type="paragraph" w:customStyle="1" w:styleId="80">
    <w:name w:val="Char"/>
    <w:basedOn w:val="1"/>
    <w:qFormat/>
    <w:uiPriority w:val="0"/>
  </w:style>
  <w:style w:type="paragraph" w:customStyle="1" w:styleId="81">
    <w:name w:val="Char11"/>
    <w:basedOn w:val="1"/>
    <w:qFormat/>
    <w:uiPriority w:val="0"/>
    <w:pPr>
      <w:widowControl/>
      <w:spacing w:after="160" w:line="240" w:lineRule="exact"/>
      <w:jc w:val="left"/>
    </w:pPr>
    <w:rPr>
      <w:rFonts w:ascii="Courier New" w:hAnsi="Courier New" w:eastAsia="Tahoma"/>
      <w:kern w:val="0"/>
      <w:sz w:val="24"/>
      <w:szCs w:val="20"/>
      <w:lang w:eastAsia="en-US"/>
    </w:rPr>
  </w:style>
  <w:style w:type="paragraph" w:customStyle="1" w:styleId="82">
    <w:name w:val="TOC Heading"/>
    <w:basedOn w:val="2"/>
    <w:next w:val="1"/>
    <w:unhideWhenUsed/>
    <w:qFormat/>
    <w:uiPriority w:val="0"/>
    <w:pPr>
      <w:outlineLvl w:val="9"/>
    </w:pPr>
  </w:style>
  <w:style w:type="paragraph" w:customStyle="1" w:styleId="83">
    <w:name w:val="Default"/>
    <w:qFormat/>
    <w:uiPriority w:val="0"/>
    <w:pPr>
      <w:widowControl w:val="0"/>
      <w:autoSpaceDE w:val="0"/>
      <w:autoSpaceDN w:val="0"/>
      <w:adjustRightInd w:val="0"/>
    </w:pPr>
    <w:rPr>
      <w:rFonts w:ascii="方正黑体_GBK" w:hAnsi="Monotype Corsiva" w:eastAsia="方正黑体_GBK" w:cs="方正黑体_GBK"/>
      <w:color w:val="000000"/>
      <w:sz w:val="24"/>
      <w:szCs w:val="24"/>
      <w:lang w:val="en-US" w:eastAsia="zh-CN" w:bidi="ar-SA"/>
    </w:rPr>
  </w:style>
  <w:style w:type="character" w:customStyle="1" w:styleId="84">
    <w:name w:val="纯文本 字符"/>
    <w:qFormat/>
    <w:uiPriority w:val="0"/>
    <w:rPr>
      <w:rFonts w:ascii="宋体" w:hAnsi="Courier New" w:eastAsia="宋体" w:cs="Courier New"/>
      <w:kern w:val="2"/>
      <w:sz w:val="21"/>
      <w:szCs w:val="21"/>
      <w:lang w:val="en-US" w:eastAsia="zh-CN" w:bidi="ar-SA"/>
    </w:rPr>
  </w:style>
  <w:style w:type="paragraph" w:customStyle="1" w:styleId="85">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86">
    <w:name w:val="页脚 Char1"/>
    <w:qFormat/>
    <w:uiPriority w:val="99"/>
    <w:rPr>
      <w:kern w:val="2"/>
      <w:sz w:val="18"/>
      <w:szCs w:val="18"/>
    </w:rPr>
  </w:style>
  <w:style w:type="table" w:customStyle="1" w:styleId="87">
    <w:name w:val="网格型1"/>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8">
    <w:name w:val="样式 标题 3 + (中文) 黑体 小四 非加粗 段前: 7.8 磅 段后: 0 磅 行距: 固定值 20 磅"/>
    <w:basedOn w:val="4"/>
    <w:qFormat/>
    <w:uiPriority w:val="0"/>
    <w:pPr>
      <w:keepNext/>
      <w:keepLines/>
      <w:adjustRightInd/>
      <w:spacing w:before="0" w:after="0" w:line="400" w:lineRule="exact"/>
      <w:textAlignment w:val="auto"/>
    </w:pPr>
    <w:rPr>
      <w:rFonts w:ascii="Times New Roman" w:hAnsi="Times New Roman" w:eastAsia="黑体" w:cs="宋体"/>
      <w:kern w:val="2"/>
      <w:sz w:val="24"/>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sz w:val="28"/>
    </w:rPr>
  </w:style>
  <w:style w:type="character" w:customStyle="1" w:styleId="90">
    <w:name w:val="批注文字 Char"/>
    <w:basedOn w:val="44"/>
    <w:qFormat/>
    <w:uiPriority w:val="0"/>
    <w:rPr>
      <w:kern w:val="2"/>
      <w:sz w:val="21"/>
      <w:szCs w:val="24"/>
    </w:rPr>
  </w:style>
  <w:style w:type="character" w:customStyle="1" w:styleId="91">
    <w:name w:val="批注文字 Char1"/>
    <w:link w:val="15"/>
    <w:qFormat/>
    <w:uiPriority w:val="0"/>
    <w:rPr>
      <w:rFonts w:ascii="Times New Roman" w:hAnsi="Times New Roman" w:eastAsia="宋体" w:cs="Times New Roman"/>
      <w:kern w:val="2"/>
      <w:sz w:val="21"/>
      <w:szCs w:val="24"/>
    </w:rPr>
  </w:style>
  <w:style w:type="character" w:customStyle="1" w:styleId="92">
    <w:name w:val="批注主题 Char"/>
    <w:basedOn w:val="90"/>
    <w:link w:val="40"/>
    <w:qFormat/>
    <w:uiPriority w:val="0"/>
    <w:rPr>
      <w:rFonts w:ascii="Times New Roman" w:hAnsi="Times New Roman" w:eastAsia="宋体" w:cs="Times New Roman"/>
      <w:b/>
      <w:bCs/>
      <w:kern w:val="2"/>
      <w:sz w:val="21"/>
      <w:szCs w:val="24"/>
    </w:rPr>
  </w:style>
  <w:style w:type="character" w:customStyle="1" w:styleId="93">
    <w:name w:val="Intense Emphasis"/>
    <w:qFormat/>
    <w:uiPriority w:val="0"/>
    <w:rPr>
      <w:rFonts w:eastAsia="仿宋_GB2312"/>
      <w:bCs/>
      <w:iCs/>
      <w:color w:val="auto"/>
      <w:sz w:val="32"/>
    </w:rPr>
  </w:style>
  <w:style w:type="paragraph" w:customStyle="1" w:styleId="94">
    <w:name w:val="默认段落字体 Para Char Char Char Char"/>
    <w:basedOn w:val="1"/>
    <w:qFormat/>
    <w:uiPriority w:val="0"/>
    <w:pPr>
      <w:spacing w:line="240" w:lineRule="atLeast"/>
      <w:ind w:left="420" w:firstLine="420"/>
    </w:pPr>
    <w:rPr>
      <w:rFonts w:ascii="Calibri" w:hAnsi="Calibri" w:eastAsia="宋体" w:cs="Times New Roman"/>
      <w:szCs w:val="22"/>
    </w:rPr>
  </w:style>
  <w:style w:type="character" w:customStyle="1" w:styleId="95">
    <w:name w:val="副标题 Char"/>
    <w:basedOn w:val="44"/>
    <w:qFormat/>
    <w:uiPriority w:val="0"/>
    <w:rPr>
      <w:rFonts w:eastAsia="宋体" w:asciiTheme="majorHAnsi" w:hAnsiTheme="majorHAnsi" w:cstheme="majorBidi"/>
      <w:b/>
      <w:bCs/>
      <w:kern w:val="28"/>
      <w:sz w:val="32"/>
      <w:szCs w:val="32"/>
    </w:rPr>
  </w:style>
  <w:style w:type="character" w:customStyle="1" w:styleId="96">
    <w:name w:val="副标题 Char1"/>
    <w:link w:val="32"/>
    <w:qFormat/>
    <w:uiPriority w:val="0"/>
    <w:rPr>
      <w:rFonts w:ascii="Cambria" w:hAnsi="Cambria" w:eastAsia="华文楷体" w:cs="Times New Roman"/>
      <w:b/>
      <w:bCs/>
      <w:kern w:val="28"/>
      <w:sz w:val="32"/>
      <w:szCs w:val="32"/>
      <w:lang w:val="zh-CN" w:eastAsia="zh-CN"/>
    </w:rPr>
  </w:style>
  <w:style w:type="paragraph" w:customStyle="1" w:styleId="97">
    <w:name w:val="条款节部分"/>
    <w:basedOn w:val="1"/>
    <w:qFormat/>
    <w:uiPriority w:val="0"/>
    <w:pPr>
      <w:numPr>
        <w:ilvl w:val="0"/>
        <w:numId w:val="2"/>
      </w:numPr>
    </w:pPr>
    <w:rPr>
      <w:rFonts w:ascii="Times New Roman" w:hAnsi="Times New Roman" w:eastAsia="仿宋_GB2312" w:cs="Times New Roman"/>
      <w:sz w:val="32"/>
      <w:szCs w:val="32"/>
    </w:rPr>
  </w:style>
  <w:style w:type="character" w:customStyle="1" w:styleId="98">
    <w:name w:val="正文文本 3 Char"/>
    <w:basedOn w:val="44"/>
    <w:link w:val="16"/>
    <w:qFormat/>
    <w:uiPriority w:val="0"/>
    <w:rPr>
      <w:rFonts w:ascii="宋体" w:hAnsi="Times New Roman" w:eastAsia="宋体" w:cs="Times New Roman"/>
      <w:kern w:val="2"/>
      <w:sz w:val="24"/>
    </w:rPr>
  </w:style>
  <w:style w:type="paragraph" w:customStyle="1" w:styleId="9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100">
    <w:name w:val="标题 Char"/>
    <w:basedOn w:val="44"/>
    <w:link w:val="39"/>
    <w:qFormat/>
    <w:uiPriority w:val="0"/>
    <w:rPr>
      <w:rFonts w:ascii="Arial" w:hAnsi="Arial" w:eastAsia="宋体" w:cs="Times New Roman"/>
      <w:b/>
      <w:sz w:val="32"/>
    </w:rPr>
  </w:style>
  <w:style w:type="character" w:customStyle="1" w:styleId="101">
    <w:name w:val="正文文本缩进 3 Char"/>
    <w:link w:val="34"/>
    <w:qFormat/>
    <w:uiPriority w:val="0"/>
    <w:rPr>
      <w:rFonts w:ascii="方正黑体_GBK"/>
      <w:color w:val="FF0000"/>
      <w:sz w:val="24"/>
    </w:rPr>
  </w:style>
  <w:style w:type="paragraph" w:customStyle="1" w:styleId="102">
    <w:name w:val="1"/>
    <w:basedOn w:val="1"/>
    <w:qFormat/>
    <w:uiPriority w:val="0"/>
    <w:rPr>
      <w:rFonts w:ascii="Times New Roman" w:hAnsi="Times New Roman" w:eastAsia="宋体" w:cs="Times New Roman"/>
    </w:rPr>
  </w:style>
  <w:style w:type="character" w:customStyle="1" w:styleId="103">
    <w:name w:val="font161"/>
    <w:qFormat/>
    <w:uiPriority w:val="0"/>
    <w:rPr>
      <w:b/>
      <w:bCs/>
      <w:sz w:val="32"/>
      <w:szCs w:val="32"/>
    </w:rPr>
  </w:style>
  <w:style w:type="paragraph" w:customStyle="1" w:styleId="104">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05">
    <w:name w:val="表格"/>
    <w:basedOn w:val="1"/>
    <w:qFormat/>
    <w:uiPriority w:val="0"/>
    <w:pPr>
      <w:jc w:val="center"/>
      <w:textAlignment w:val="center"/>
    </w:pPr>
    <w:rPr>
      <w:rFonts w:ascii="华文细黑" w:hAnsi="华文细黑" w:eastAsia="宋体" w:cs="Times New Roman"/>
      <w:kern w:val="0"/>
      <w:szCs w:val="20"/>
    </w:rPr>
  </w:style>
  <w:style w:type="paragraph" w:customStyle="1" w:styleId="106">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07">
    <w:name w:val="_Style 101"/>
    <w:qFormat/>
    <w:uiPriority w:val="0"/>
    <w:pPr>
      <w:widowControl w:val="0"/>
      <w:jc w:val="both"/>
    </w:pPr>
    <w:rPr>
      <w:rFonts w:ascii="Monotype Corsiva" w:hAnsi="Monotype Corsiva" w:eastAsia="方正黑体_GBK" w:cs="Monotype Corsiva"/>
      <w:kern w:val="2"/>
      <w:sz w:val="21"/>
      <w:szCs w:val="24"/>
      <w:lang w:val="en-US" w:eastAsia="zh-CN" w:bidi="ar-SA"/>
    </w:rPr>
  </w:style>
  <w:style w:type="paragraph" w:customStyle="1" w:styleId="108">
    <w:name w:val="Char1"/>
    <w:basedOn w:val="41"/>
    <w:qFormat/>
    <w:uiPriority w:val="0"/>
    <w:pPr>
      <w:spacing w:after="0" w:line="360" w:lineRule="auto"/>
      <w:ind w:firstLine="200" w:firstLineChars="200"/>
    </w:pPr>
    <w:rPr>
      <w:rFonts w:ascii="Tahoma" w:hAnsi="Tahoma"/>
      <w:sz w:val="36"/>
      <w:szCs w:val="36"/>
    </w:rPr>
  </w:style>
  <w:style w:type="character" w:customStyle="1" w:styleId="109">
    <w:name w:val="正文文本 Char"/>
    <w:basedOn w:val="44"/>
    <w:link w:val="17"/>
    <w:qFormat/>
    <w:uiPriority w:val="0"/>
    <w:rPr>
      <w:kern w:val="2"/>
      <w:sz w:val="21"/>
      <w:szCs w:val="24"/>
    </w:rPr>
  </w:style>
  <w:style w:type="character" w:customStyle="1" w:styleId="110">
    <w:name w:val="正文首行缩进 Char"/>
    <w:basedOn w:val="109"/>
    <w:link w:val="41"/>
    <w:qFormat/>
    <w:uiPriority w:val="0"/>
    <w:rPr>
      <w:rFonts w:ascii="Times New Roman" w:hAnsi="Times New Roman" w:eastAsia="宋体" w:cs="Times New Roman"/>
      <w:kern w:val="2"/>
      <w:sz w:val="21"/>
      <w:szCs w:val="24"/>
    </w:rPr>
  </w:style>
  <w:style w:type="paragraph" w:customStyle="1" w:styleId="111">
    <w:name w:val="文"/>
    <w:basedOn w:val="1"/>
    <w:qFormat/>
    <w:uiPriority w:val="0"/>
    <w:pPr>
      <w:tabs>
        <w:tab w:val="left" w:pos="1134"/>
      </w:tabs>
      <w:spacing w:before="20" w:after="40" w:line="300" w:lineRule="auto"/>
      <w:ind w:left="1134" w:firstLine="420"/>
    </w:pPr>
    <w:rPr>
      <w:rFonts w:ascii="Arial" w:hAnsi="Arial" w:eastAsia="宋体" w:cs="Times New Roman"/>
      <w:szCs w:val="20"/>
    </w:rPr>
  </w:style>
  <w:style w:type="paragraph" w:customStyle="1" w:styleId="112">
    <w:name w:val="纯文本1"/>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character" w:customStyle="1" w:styleId="113">
    <w:name w:val="unnamed11"/>
    <w:qFormat/>
    <w:uiPriority w:val="0"/>
  </w:style>
  <w:style w:type="paragraph" w:customStyle="1" w:styleId="114">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15">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116">
    <w:name w:val="font7"/>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117">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1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2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2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28">
    <w:name w:val="xl34"/>
    <w:basedOn w:val="1"/>
    <w:qFormat/>
    <w:uiPriority w:val="0"/>
    <w:pPr>
      <w:widowControl/>
      <w:spacing w:before="100" w:beforeAutospacing="1" w:after="100" w:afterAutospacing="1"/>
      <w:jc w:val="left"/>
    </w:pPr>
    <w:rPr>
      <w:rFonts w:ascii="宋体" w:hAnsi="宋体" w:eastAsia="宋体" w:cs="Times New Roman"/>
      <w:b/>
      <w:bCs/>
      <w:kern w:val="0"/>
      <w:sz w:val="24"/>
    </w:rPr>
  </w:style>
  <w:style w:type="paragraph" w:customStyle="1" w:styleId="129">
    <w:name w:val="xl35"/>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b/>
      <w:bCs/>
      <w:kern w:val="0"/>
      <w:sz w:val="20"/>
      <w:szCs w:val="20"/>
    </w:rPr>
  </w:style>
  <w:style w:type="paragraph" w:customStyle="1" w:styleId="1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3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3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3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39">
    <w:name w:val="xl45"/>
    <w:basedOn w:val="1"/>
    <w:qFormat/>
    <w:uiPriority w:val="0"/>
    <w:pPr>
      <w:widowControl/>
      <w:spacing w:before="100" w:beforeAutospacing="1" w:after="100" w:afterAutospacing="1"/>
      <w:jc w:val="right"/>
    </w:pPr>
    <w:rPr>
      <w:rFonts w:ascii="宋体" w:hAnsi="宋体" w:eastAsia="宋体" w:cs="Times New Roman"/>
      <w:kern w:val="0"/>
      <w:sz w:val="24"/>
    </w:rPr>
  </w:style>
  <w:style w:type="paragraph" w:customStyle="1" w:styleId="14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4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szCs w:val="22"/>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szCs w:val="22"/>
    </w:rPr>
  </w:style>
  <w:style w:type="paragraph" w:customStyle="1" w:styleId="14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szCs w:val="22"/>
    </w:rPr>
  </w:style>
  <w:style w:type="paragraph" w:customStyle="1" w:styleId="144">
    <w:name w:val="xl50"/>
    <w:basedOn w:val="1"/>
    <w:qFormat/>
    <w:uiPriority w:val="0"/>
    <w:pPr>
      <w:widowControl/>
      <w:spacing w:before="100" w:beforeAutospacing="1" w:after="100" w:afterAutospacing="1"/>
      <w:jc w:val="center"/>
    </w:pPr>
    <w:rPr>
      <w:rFonts w:ascii="宋体" w:hAnsi="宋体" w:eastAsia="宋体" w:cs="Times New Roman"/>
      <w:kern w:val="0"/>
      <w:sz w:val="20"/>
      <w:szCs w:val="20"/>
    </w:rPr>
  </w:style>
  <w:style w:type="paragraph" w:customStyle="1" w:styleId="145">
    <w:name w:val="xl51"/>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46">
    <w:name w:val="表标题"/>
    <w:basedOn w:val="1"/>
    <w:qFormat/>
    <w:uiPriority w:val="0"/>
    <w:pPr>
      <w:spacing w:line="305" w:lineRule="auto"/>
      <w:ind w:firstLine="50" w:firstLineChars="50"/>
    </w:pPr>
    <w:rPr>
      <w:rFonts w:ascii="黑体" w:hAnsi="宋体" w:eastAsia="黑体" w:cs="Times New Roman"/>
      <w:kern w:val="44"/>
      <w:sz w:val="24"/>
    </w:rPr>
  </w:style>
  <w:style w:type="paragraph" w:customStyle="1" w:styleId="147">
    <w:name w:val="Char12"/>
    <w:basedOn w:val="41"/>
    <w:qFormat/>
    <w:uiPriority w:val="0"/>
    <w:pPr>
      <w:spacing w:after="0" w:line="360" w:lineRule="auto"/>
      <w:ind w:firstLine="200" w:firstLineChars="200"/>
    </w:pPr>
    <w:rPr>
      <w:rFonts w:ascii="Tahoma" w:hAnsi="Tahoma"/>
      <w:sz w:val="36"/>
      <w:szCs w:val="36"/>
    </w:rPr>
  </w:style>
  <w:style w:type="paragraph" w:customStyle="1" w:styleId="148">
    <w:name w:val="列出段落1"/>
    <w:basedOn w:val="1"/>
    <w:qFormat/>
    <w:uiPriority w:val="0"/>
    <w:pPr>
      <w:ind w:firstLine="852" w:firstLineChars="303"/>
      <w:jc w:val="left"/>
    </w:pPr>
    <w:rPr>
      <w:rFonts w:ascii="Calibri" w:hAnsi="Calibri" w:eastAsia="宋体" w:cs="Times New Roman"/>
      <w:b/>
      <w:sz w:val="28"/>
      <w:szCs w:val="28"/>
    </w:rPr>
  </w:style>
  <w:style w:type="character" w:customStyle="1" w:styleId="149">
    <w:name w:val="Char Char4"/>
    <w:semiHidden/>
    <w:qFormat/>
    <w:uiPriority w:val="0"/>
    <w:rPr>
      <w:kern w:val="2"/>
      <w:sz w:val="21"/>
      <w:szCs w:val="24"/>
    </w:rPr>
  </w:style>
  <w:style w:type="paragraph" w:customStyle="1" w:styleId="15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51">
    <w:name w:val="正文文本 Char1"/>
    <w:uiPriority w:val="0"/>
    <w:rPr>
      <w:kern w:val="2"/>
      <w:sz w:val="21"/>
      <w:szCs w:val="22"/>
    </w:rPr>
  </w:style>
  <w:style w:type="character" w:customStyle="1" w:styleId="152">
    <w:name w:val="标题 7 Char"/>
    <w:link w:val="8"/>
    <w:uiPriority w:val="0"/>
    <w:rPr>
      <w:rFonts w:ascii="Cambria Math" w:hAnsi="Cambria Math"/>
      <w:b/>
      <w:sz w:val="24"/>
    </w:rPr>
  </w:style>
  <w:style w:type="character" w:customStyle="1" w:styleId="153">
    <w:name w:val="明显引用 Char"/>
    <w:link w:val="154"/>
    <w:qFormat/>
    <w:uiPriority w:val="0"/>
    <w:rPr>
      <w:b/>
      <w:bCs/>
      <w:i/>
      <w:iCs/>
      <w:color w:val="4F81BD"/>
      <w:kern w:val="2"/>
      <w:sz w:val="21"/>
      <w:szCs w:val="22"/>
    </w:rPr>
  </w:style>
  <w:style w:type="paragraph" w:styleId="154">
    <w:name w:val="Intense Quote"/>
    <w:basedOn w:val="1"/>
    <w:next w:val="1"/>
    <w:link w:val="153"/>
    <w:qFormat/>
    <w:uiPriority w:val="0"/>
    <w:pPr>
      <w:pBdr>
        <w:bottom w:val="single" w:color="4F81BD" w:sz="4" w:space="4"/>
      </w:pBdr>
      <w:spacing w:before="200" w:after="280"/>
      <w:ind w:left="936" w:right="936"/>
    </w:pPr>
    <w:rPr>
      <w:b/>
      <w:bCs/>
      <w:i/>
      <w:iCs/>
      <w:color w:val="4F81BD"/>
      <w:szCs w:val="22"/>
    </w:rPr>
  </w:style>
  <w:style w:type="character" w:customStyle="1" w:styleId="155">
    <w:name w:val="Subtle Emphasis"/>
    <w:qFormat/>
    <w:uiPriority w:val="0"/>
    <w:rPr>
      <w:i/>
      <w:iCs/>
      <w:color w:val="808080"/>
    </w:rPr>
  </w:style>
  <w:style w:type="character" w:customStyle="1" w:styleId="156">
    <w:name w:val="标题4 Char Char"/>
    <w:link w:val="157"/>
    <w:qFormat/>
    <w:uiPriority w:val="0"/>
    <w:rPr>
      <w:rFonts w:ascii="Arial" w:hAnsi="Arial"/>
      <w:b/>
      <w:bCs/>
      <w:sz w:val="24"/>
      <w:szCs w:val="32"/>
    </w:rPr>
  </w:style>
  <w:style w:type="paragraph" w:customStyle="1" w:styleId="157">
    <w:name w:val="标题4"/>
    <w:basedOn w:val="3"/>
    <w:next w:val="20"/>
    <w:link w:val="156"/>
    <w:qFormat/>
    <w:uiPriority w:val="0"/>
    <w:pPr>
      <w:spacing w:line="413" w:lineRule="auto"/>
    </w:pPr>
    <w:rPr>
      <w:rFonts w:ascii="Arial" w:hAnsi="Arial" w:eastAsia="方正黑体_GBK"/>
      <w:bCs/>
      <w:kern w:val="0"/>
      <w:sz w:val="24"/>
      <w:szCs w:val="32"/>
    </w:rPr>
  </w:style>
  <w:style w:type="character" w:customStyle="1" w:styleId="158">
    <w:name w:val="标题 1 Char"/>
    <w:link w:val="2"/>
    <w:qFormat/>
    <w:uiPriority w:val="0"/>
    <w:rPr>
      <w:b/>
      <w:bCs/>
      <w:kern w:val="44"/>
      <w:sz w:val="44"/>
      <w:szCs w:val="44"/>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4"/>
    <w:link w:val="159"/>
    <w:qFormat/>
    <w:uiPriority w:val="0"/>
    <w:pPr>
      <w:keepNext/>
      <w:keepLines/>
      <w:adjustRightInd/>
      <w:spacing w:before="260" w:after="260" w:line="413" w:lineRule="auto"/>
      <w:textAlignment w:val="auto"/>
    </w:pPr>
    <w:rPr>
      <w:rFonts w:ascii="Arial" w:hAnsi="Arial" w:eastAsia="方正黑体_GBK"/>
      <w:b/>
      <w:bCs/>
      <w:sz w:val="24"/>
      <w:szCs w:val="32"/>
    </w:rPr>
  </w:style>
  <w:style w:type="character" w:customStyle="1" w:styleId="161">
    <w:name w:val="日期 Char"/>
    <w:link w:val="25"/>
    <w:qFormat/>
    <w:uiPriority w:val="0"/>
    <w:rPr>
      <w:kern w:val="2"/>
      <w:sz w:val="21"/>
      <w:szCs w:val="24"/>
    </w:rPr>
  </w:style>
  <w:style w:type="character" w:customStyle="1" w:styleId="162">
    <w:name w:val="Intense Reference"/>
    <w:qFormat/>
    <w:uiPriority w:val="0"/>
    <w:rPr>
      <w:b/>
      <w:bCs/>
      <w:smallCaps/>
      <w:color w:val="C0504D"/>
      <w:spacing w:val="5"/>
      <w:u w:val="single"/>
    </w:rPr>
  </w:style>
  <w:style w:type="character" w:customStyle="1" w:styleId="163">
    <w:name w:val="Book Title"/>
    <w:qFormat/>
    <w:uiPriority w:val="0"/>
    <w:rPr>
      <w:b/>
      <w:bCs/>
      <w:smallCaps/>
      <w:spacing w:val="5"/>
    </w:rPr>
  </w:style>
  <w:style w:type="character" w:customStyle="1" w:styleId="164">
    <w:name w:val="批注框文本 Char1"/>
    <w:qFormat/>
    <w:uiPriority w:val="0"/>
    <w:rPr>
      <w:kern w:val="2"/>
      <w:sz w:val="18"/>
      <w:szCs w:val="18"/>
    </w:rPr>
  </w:style>
  <w:style w:type="character" w:customStyle="1" w:styleId="165">
    <w:name w:val="文档结构图 Char"/>
    <w:link w:val="14"/>
    <w:semiHidden/>
    <w:qFormat/>
    <w:uiPriority w:val="0"/>
    <w:rPr>
      <w:kern w:val="2"/>
      <w:sz w:val="21"/>
      <w:szCs w:val="24"/>
      <w:shd w:val="clear" w:color="auto" w:fill="000080"/>
    </w:rPr>
  </w:style>
  <w:style w:type="character" w:customStyle="1" w:styleId="166">
    <w:name w:val="引用 Char"/>
    <w:link w:val="167"/>
    <w:qFormat/>
    <w:uiPriority w:val="0"/>
    <w:rPr>
      <w:i/>
      <w:iCs/>
      <w:color w:val="000000"/>
      <w:kern w:val="2"/>
      <w:sz w:val="21"/>
      <w:szCs w:val="22"/>
    </w:rPr>
  </w:style>
  <w:style w:type="paragraph" w:styleId="167">
    <w:name w:val="Quote"/>
    <w:basedOn w:val="1"/>
    <w:next w:val="1"/>
    <w:link w:val="166"/>
    <w:qFormat/>
    <w:uiPriority w:val="0"/>
    <w:rPr>
      <w:i/>
      <w:iCs/>
      <w:color w:val="000000"/>
      <w:szCs w:val="22"/>
    </w:rPr>
  </w:style>
  <w:style w:type="character" w:customStyle="1" w:styleId="168">
    <w:name w:val="批注主题 Char1"/>
    <w:qFormat/>
    <w:uiPriority w:val="0"/>
    <w:rPr>
      <w:b/>
      <w:bCs/>
      <w:kern w:val="2"/>
      <w:sz w:val="21"/>
      <w:szCs w:val="22"/>
    </w:rPr>
  </w:style>
  <w:style w:type="character" w:customStyle="1" w:styleId="169">
    <w:name w:val="批注框文本 Char"/>
    <w:link w:val="27"/>
    <w:semiHidden/>
    <w:qFormat/>
    <w:uiPriority w:val="0"/>
    <w:rPr>
      <w:kern w:val="2"/>
      <w:sz w:val="18"/>
      <w:szCs w:val="18"/>
    </w:rPr>
  </w:style>
  <w:style w:type="character" w:customStyle="1" w:styleId="170">
    <w:name w:val="标题 8 Char"/>
    <w:link w:val="9"/>
    <w:qFormat/>
    <w:uiPriority w:val="0"/>
    <w:rPr>
      <w:rFonts w:ascii="Cambria Math" w:hAnsi="Cambria Math" w:eastAsia="Verdana"/>
      <w:sz w:val="24"/>
    </w:rPr>
  </w:style>
  <w:style w:type="character" w:customStyle="1" w:styleId="171">
    <w:name w:val="标题 4 Char"/>
    <w:link w:val="5"/>
    <w:qFormat/>
    <w:uiPriority w:val="0"/>
    <w:rPr>
      <w:rFonts w:ascii="Cambria Math" w:hAnsi="Cambria Math"/>
      <w:sz w:val="24"/>
    </w:rPr>
  </w:style>
  <w:style w:type="character" w:customStyle="1" w:styleId="172">
    <w:name w:val="日期 Char1"/>
    <w:qFormat/>
    <w:uiPriority w:val="0"/>
    <w:rPr>
      <w:kern w:val="2"/>
      <w:sz w:val="21"/>
      <w:szCs w:val="22"/>
    </w:rPr>
  </w:style>
  <w:style w:type="character" w:customStyle="1" w:styleId="173">
    <w:name w:val="textcontents"/>
    <w:qFormat/>
    <w:uiPriority w:val="0"/>
    <w:rPr>
      <w:rFonts w:cs="Times New Roman"/>
    </w:rPr>
  </w:style>
  <w:style w:type="character" w:customStyle="1" w:styleId="174">
    <w:name w:val="Subtle Reference"/>
    <w:qFormat/>
    <w:uiPriority w:val="0"/>
    <w:rPr>
      <w:smallCaps/>
      <w:color w:val="C0504D"/>
      <w:u w:val="single"/>
    </w:rPr>
  </w:style>
  <w:style w:type="character" w:customStyle="1" w:styleId="175">
    <w:name w:val="批注文字 Char Char"/>
    <w:qFormat/>
    <w:uiPriority w:val="0"/>
    <w:rPr>
      <w:rFonts w:ascii="宋体" w:hAnsi="Times New Roman" w:eastAsia="宋体" w:cs="Times New Roman"/>
      <w:sz w:val="28"/>
      <w:szCs w:val="20"/>
    </w:rPr>
  </w:style>
  <w:style w:type="character" w:customStyle="1" w:styleId="176">
    <w:name w:val="标题 9 Char"/>
    <w:link w:val="10"/>
    <w:qFormat/>
    <w:uiPriority w:val="0"/>
    <w:rPr>
      <w:rFonts w:ascii="Cambria Math" w:hAnsi="Cambria Math" w:eastAsia="Verdana"/>
      <w:sz w:val="24"/>
    </w:rPr>
  </w:style>
  <w:style w:type="character" w:customStyle="1" w:styleId="177">
    <w:name w:val="标题 2 Char"/>
    <w:link w:val="3"/>
    <w:qFormat/>
    <w:uiPriority w:val="0"/>
    <w:rPr>
      <w:rFonts w:ascii="Cambria Math" w:hAnsi="Cambria Math" w:eastAsia="Verdana"/>
      <w:b/>
      <w:kern w:val="2"/>
      <w:sz w:val="32"/>
    </w:rPr>
  </w:style>
  <w:style w:type="character" w:customStyle="1" w:styleId="178">
    <w:name w:val="标题 3 Char"/>
    <w:link w:val="4"/>
    <w:qFormat/>
    <w:uiPriority w:val="0"/>
    <w:rPr>
      <w:rFonts w:ascii="Cambria Math" w:hAnsi="Cambria Math" w:eastAsia="Verdana"/>
      <w:sz w:val="32"/>
    </w:rPr>
  </w:style>
  <w:style w:type="character" w:customStyle="1" w:styleId="179">
    <w:name w:val="标题 6 Char"/>
    <w:link w:val="7"/>
    <w:qFormat/>
    <w:uiPriority w:val="0"/>
    <w:rPr>
      <w:rFonts w:ascii="Cambria Math" w:hAnsi="Cambria Math" w:eastAsia="Verdana"/>
      <w:b/>
      <w:sz w:val="24"/>
    </w:rPr>
  </w:style>
  <w:style w:type="character" w:customStyle="1" w:styleId="180">
    <w:name w:val="文档结构图 Char1"/>
    <w:qFormat/>
    <w:uiPriority w:val="0"/>
    <w:rPr>
      <w:rFonts w:ascii="宋体"/>
      <w:kern w:val="2"/>
      <w:sz w:val="18"/>
      <w:szCs w:val="18"/>
    </w:rPr>
  </w:style>
  <w:style w:type="paragraph" w:customStyle="1" w:styleId="181">
    <w:name w:val="Revision"/>
    <w:qFormat/>
    <w:uiPriority w:val="0"/>
    <w:rPr>
      <w:rFonts w:ascii="Times New Roman" w:hAnsi="Times New Roman" w:eastAsia="宋体" w:cs="Times New Roman"/>
      <w:kern w:val="2"/>
      <w:sz w:val="21"/>
      <w:szCs w:val="24"/>
      <w:lang w:val="en-US" w:eastAsia="zh-CN" w:bidi="ar-SA"/>
    </w:rPr>
  </w:style>
  <w:style w:type="character" w:customStyle="1" w:styleId="182">
    <w:name w:val="明显引用 Char1"/>
    <w:basedOn w:val="44"/>
    <w:qFormat/>
    <w:uiPriority w:val="99"/>
    <w:rPr>
      <w:i/>
      <w:iCs/>
      <w:color w:val="5B9BD5" w:themeColor="accent1"/>
      <w:kern w:val="2"/>
      <w:sz w:val="21"/>
      <w:szCs w:val="24"/>
      <w14:textFill>
        <w14:solidFill>
          <w14:schemeClr w14:val="accent1"/>
        </w14:solidFill>
      </w14:textFill>
    </w:rPr>
  </w:style>
  <w:style w:type="paragraph" w:customStyle="1" w:styleId="183">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styleId="18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5">
    <w:name w:val="引用 Char1"/>
    <w:basedOn w:val="44"/>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paragraph" w:styleId="186">
    <w:name w:val="List Paragraph"/>
    <w:basedOn w:val="1"/>
    <w:qFormat/>
    <w:uiPriority w:val="0"/>
    <w:pPr>
      <w:ind w:firstLine="420" w:firstLineChars="200"/>
    </w:pPr>
    <w:rPr>
      <w:rFonts w:ascii="Calibri" w:hAnsi="Calibri" w:eastAsia="宋体" w:cs="Times New Roman"/>
      <w:szCs w:val="22"/>
    </w:rPr>
  </w:style>
  <w:style w:type="paragraph" w:customStyle="1" w:styleId="18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88">
    <w:name w:val="wg正文 仿宋_GB2312 四号"/>
    <w:qFormat/>
    <w:uiPriority w:val="0"/>
    <w:rPr>
      <w:rFonts w:ascii="仿宋_GB2312" w:hAnsi="仿宋_GB2312" w:eastAsia="仿宋_GB2312"/>
      <w:sz w:val="28"/>
    </w:rPr>
  </w:style>
  <w:style w:type="table" w:customStyle="1" w:styleId="189">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5FAB-4EC8-43BB-9BD5-69B5D1E72444}">
  <ds:schemaRefs/>
</ds:datastoreItem>
</file>

<file path=docProps/app.xml><?xml version="1.0" encoding="utf-8"?>
<Properties xmlns="http://schemas.openxmlformats.org/officeDocument/2006/extended-properties" xmlns:vt="http://schemas.openxmlformats.org/officeDocument/2006/docPropsVTypes">
  <Template>Normal.dotm</Template>
  <Company>USR</Company>
  <Pages>56</Pages>
  <Words>26403</Words>
  <Characters>27746</Characters>
  <Lines>242</Lines>
  <Paragraphs>68</Paragraphs>
  <TotalTime>2869</TotalTime>
  <ScaleCrop>false</ScaleCrop>
  <LinksUpToDate>false</LinksUpToDate>
  <CharactersWithSpaces>29644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2018-11-07T08:24:00Z</dcterms:created>
  <dc:creator>Administrator</dc:creator>
  <cp:lastModifiedBy>Zippo_MM</cp:lastModifiedBy>
  <cp:lastPrinted>2021-10-23T07:11:00Z</cp:lastPrinted>
  <dcterms:modified xsi:type="dcterms:W3CDTF">2025-04-22T08:50:22Z</dcterms:modified>
  <dc:title>随县政府采购</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F839586C2C6F44E5AA0531A11519F405</vt:lpwstr>
  </property>
  <property fmtid="{D5CDD505-2E9C-101B-9397-08002B2CF9AE}" pid="4" name="KSOTemplateDocerSaveRecord">
    <vt:lpwstr>eyJoZGlkIjoiYTAxMjg4MjYzZDg2NzM1MGZlNTdiZTI1M2FjZTQxNGQiLCJ1c2VySWQiOiIyNTE2Mjk1NjQifQ==</vt:lpwstr>
  </property>
</Properties>
</file>