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pPr>
      <w:r>
        <w:rPr>
          <w:rFonts w:hint="default"/>
        </w:rPr>
        <w:t>各镇人民政府、万福店农场，各风景名胜区、经济开发区管委会，县政府各部门：</w:t>
      </w:r>
    </w:p>
    <w:p>
      <w:pPr>
        <w:ind w:firstLine="420" w:firstLineChars="200"/>
        <w:jc w:val="both"/>
        <w:rPr>
          <w:rFonts w:hint="default"/>
        </w:rPr>
      </w:pPr>
      <w:r>
        <w:rPr>
          <w:rFonts w:hint="default"/>
        </w:rPr>
        <w:t>为切实维护被征地农民和农村集体经济组织合法权益，深入推进城乡统筹发展，根据《中华人民共和国土地管理法》《中华人民共和国民法典》《省人民政府关于公布实施湖北省征地区片综合地价标准的通知》（鄂政发〔2019〕22号）和《市人民政府办公室关于公布实施随州市城区集体所有土地建（构）筑物等地上附着物征收补偿标准的通知》（随政办发〔2020〕18号）等法规政策规定，县人民政府决定对随县被征收集体所有土地上建（构）筑物等地上附着物征收补偿标准予以调整（以下简称标准）。现将调整后的标准予以公布，有关事项通知如下：</w:t>
      </w:r>
    </w:p>
    <w:p>
      <w:pPr>
        <w:ind w:firstLine="420" w:firstLineChars="200"/>
        <w:jc w:val="both"/>
        <w:rPr>
          <w:rFonts w:hint="default"/>
        </w:rPr>
      </w:pPr>
      <w:r>
        <w:rPr>
          <w:rFonts w:hint="default"/>
        </w:rPr>
        <w:t>一、凡在随县中心城区范围（东以新316国道外100米为界，南与曾都区相邻为界，西以炎帝大道至老316国道，再沿老316国道至舜帝湖为界，北以舜帝湖规划舜帝路至新316国道为界，及县经济开发区二期规划范围）以外，进行集体所有土地上建（构）筑物等地上附着物征收补偿工作的，适用本标准。</w:t>
      </w:r>
    </w:p>
    <w:p>
      <w:pPr>
        <w:ind w:firstLine="420" w:firstLineChars="200"/>
        <w:jc w:val="both"/>
        <w:rPr>
          <w:rFonts w:hint="default"/>
        </w:rPr>
      </w:pPr>
      <w:r>
        <w:rPr>
          <w:rFonts w:hint="default"/>
        </w:rPr>
        <w:t>二、本标准所称征收方是指征收集体所有土地的县级人民政府；被征收方是指被征收集体所有土地上附着物的合法所有人。</w:t>
      </w:r>
    </w:p>
    <w:p>
      <w:pPr>
        <w:ind w:firstLine="420" w:firstLineChars="200"/>
        <w:jc w:val="both"/>
        <w:rPr>
          <w:rFonts w:hint="default"/>
        </w:rPr>
      </w:pPr>
      <w:r>
        <w:rPr>
          <w:rFonts w:hint="default"/>
        </w:rPr>
        <w:t>三、本标准附件列入的或未列入的地上附着物和附属设施的补偿，达不成协议的，由征收双方认可的、具有相应资质的评估机构按国家相关规定评估确认。</w:t>
      </w:r>
    </w:p>
    <w:p>
      <w:pPr>
        <w:ind w:firstLine="420" w:firstLineChars="200"/>
        <w:jc w:val="both"/>
        <w:rPr>
          <w:rFonts w:hint="default"/>
        </w:rPr>
      </w:pPr>
      <w:r>
        <w:rPr>
          <w:rFonts w:hint="default"/>
        </w:rPr>
        <w:t>四、国务院和省政府批准的水利、能源、交通等重大基础设施建设项目对建筑物补偿另有规定的，从其规定。</w:t>
      </w:r>
    </w:p>
    <w:p>
      <w:pPr>
        <w:ind w:firstLine="420" w:firstLineChars="200"/>
        <w:jc w:val="both"/>
        <w:rPr>
          <w:rFonts w:hint="default"/>
        </w:rPr>
      </w:pPr>
      <w:r>
        <w:rPr>
          <w:rFonts w:hint="default"/>
        </w:rPr>
        <w:t>五、本标准施行前已经发布土地征收公告的，按照公告确定的补偿方案执行。本标准施行过程中，国家和省出台新规定的，按新规定执行。</w:t>
      </w:r>
    </w:p>
    <w:p>
      <w:pPr>
        <w:ind w:firstLine="420" w:firstLineChars="200"/>
        <w:jc w:val="both"/>
        <w:rPr>
          <w:rFonts w:hint="default"/>
        </w:rPr>
      </w:pPr>
      <w:r>
        <w:rPr>
          <w:rFonts w:hint="default"/>
        </w:rPr>
        <w:t>六、本标准由县自然资源和规划局负责解释和监督实施，自印发之日起执行。</w:t>
      </w:r>
    </w:p>
    <w:p>
      <w:pPr>
        <w:jc w:val="both"/>
        <w:rPr>
          <w:rFonts w:hint="default"/>
        </w:rPr>
      </w:pPr>
      <w:r>
        <w:rPr>
          <w:rFonts w:hint="default"/>
        </w:rPr>
        <w:t>附件：1．随县集体所有土地上房屋征收补偿指导标准</w:t>
      </w:r>
    </w:p>
    <w:p>
      <w:pPr>
        <w:ind w:firstLine="630" w:firstLineChars="300"/>
        <w:jc w:val="both"/>
        <w:rPr>
          <w:rFonts w:hint="default"/>
        </w:rPr>
      </w:pPr>
      <w:r>
        <w:rPr>
          <w:rFonts w:hint="default"/>
        </w:rPr>
        <w:t>2．随县集体所有土地上房屋附属物设施征收补偿指导标</w:t>
      </w:r>
    </w:p>
    <w:p>
      <w:pPr>
        <w:ind w:firstLine="630" w:firstLineChars="300"/>
        <w:jc w:val="both"/>
        <w:rPr>
          <w:rFonts w:hint="default"/>
        </w:rPr>
      </w:pPr>
      <w:r>
        <w:rPr>
          <w:rFonts w:hint="default"/>
        </w:rPr>
        <w:t>3．随县集体所有土地上树木、花卉苗圃等附着物征收补偿指导标准</w:t>
      </w:r>
    </w:p>
    <w:p>
      <w:pPr>
        <w:ind w:firstLine="630" w:firstLineChars="300"/>
        <w:jc w:val="both"/>
        <w:rPr>
          <w:rFonts w:hint="default"/>
        </w:rPr>
      </w:pPr>
      <w:r>
        <w:rPr>
          <w:rFonts w:hint="default"/>
        </w:rPr>
        <w:t>4．随县集体所有土地上其他附着物征收补偿指导标准</w:t>
      </w:r>
    </w:p>
    <w:p>
      <w:pPr>
        <w:jc w:val="right"/>
        <w:rPr>
          <w:rFonts w:hint="default"/>
        </w:rPr>
      </w:pPr>
      <w:r>
        <w:rPr>
          <w:rFonts w:hint="default"/>
        </w:rPr>
        <w:t>2022年6月16日</w:t>
      </w:r>
    </w:p>
    <w:p>
      <w:pPr>
        <w:rPr>
          <w:rFonts w:hint="default"/>
        </w:rPr>
      </w:pPr>
    </w:p>
    <w:p>
      <w:pPr>
        <w:rPr>
          <w:rFonts w:hint="default"/>
        </w:rPr>
      </w:pPr>
      <w:r>
        <w:rPr>
          <w:rFonts w:hint="default"/>
        </w:rPr>
        <w:t>附件1</w:t>
      </w:r>
    </w:p>
    <w:p>
      <w:pPr>
        <w:ind w:firstLine="420" w:firstLineChars="200"/>
        <w:rPr>
          <w:rFonts w:hint="default"/>
        </w:rPr>
      </w:pPr>
      <w:r>
        <w:rPr>
          <w:rFonts w:hint="default"/>
        </w:rPr>
        <w:t>随县集体所有土地上房屋征收补偿指导标准</w:t>
      </w:r>
    </w:p>
    <w:p>
      <w:pPr>
        <w:ind w:firstLine="420" w:firstLineChars="200"/>
        <w:rPr>
          <w:rFonts w:hint="default"/>
        </w:rPr>
      </w:pPr>
      <w:r>
        <w:rPr>
          <w:rFonts w:hint="default"/>
        </w:rPr>
        <w:t>一、集体土地上合法住宅房屋选择货币化安置补偿的，建筑面积300㎡以内的部分参照国有划拨使用权土地上住宅评估价格进行补偿，具体评估思路为：将类似地段新建商品住宅成交均价进行加权平均，确定新建商品房基准价格，并按照现行基准地价扣减土地出让金，再针对区位、实物等因素进行减价修正（修正幅度为－20％～－30％），作为补偿基准价格。房屋建筑面积300㎡以上的部分按照建筑物重置成新价补偿。</w:t>
      </w:r>
    </w:p>
    <w:p>
      <w:pPr>
        <w:rPr>
          <w:rFonts w:hint="default"/>
        </w:rPr>
      </w:pPr>
      <w:r>
        <w:rPr>
          <w:rFonts w:hint="default"/>
        </w:rPr>
        <w:t>符合奖励政策要求的根据政策给予相应奖励。</w:t>
      </w:r>
    </w:p>
    <w:p>
      <w:pPr>
        <w:ind w:firstLine="420" w:firstLineChars="200"/>
        <w:rPr>
          <w:rFonts w:hint="default"/>
        </w:rPr>
      </w:pPr>
      <w:r>
        <w:rPr>
          <w:rFonts w:hint="default"/>
        </w:rPr>
        <w:t>二、拥有合法产权的住宅房屋经合法程序改为经营用途，以该住宅为注册地址，拥有合法有效的经营证照，在土地征收公告之日正在经营且已连续经营2年以上的，可在住宅补偿基准价格基础上，对其实际用于经营的部分给予适当补助。补助标准：临规划主干道用于经营部分的房屋，按其用于经营部分的住宅房屋评估价的30％予以补助；临规划次干道用于经营部分的房屋，按其用于经营部分的住宅房屋评估价的20％予以补助。由县自然资源和规划局会同县住建局界定规划主干道和次干道范围。</w:t>
      </w:r>
    </w:p>
    <w:p>
      <w:pPr>
        <w:ind w:firstLine="420" w:firstLineChars="200"/>
        <w:rPr>
          <w:rFonts w:hint="default"/>
        </w:rPr>
      </w:pPr>
      <w:r>
        <w:rPr>
          <w:rFonts w:hint="default"/>
        </w:rPr>
        <w:t>三、在依法取得集体土地使用权的土地上兴办生产型企业的，其地上合法建筑物原则上按具有相应资质的评估机构评估的重置成新价进行补偿。</w:t>
      </w:r>
    </w:p>
    <w:p>
      <w:pPr>
        <w:ind w:firstLine="420" w:firstLineChars="200"/>
        <w:rPr>
          <w:rFonts w:hint="default"/>
        </w:rPr>
      </w:pPr>
      <w:r>
        <w:rPr>
          <w:rFonts w:hint="default"/>
        </w:rPr>
        <w:t>四、因土地征收造成停产停业的，给予的停产停业损失补偿原则上不超过现状经营或生产性房屋补偿价值的5％。上述标准确实不足的，由征收双方根据其土地征收前的纳税情况、经营规模、停产停业期限等因素协商确定。协商不成的，可以委托具有相应资质的评估机构评估确定。</w:t>
      </w:r>
    </w:p>
    <w:p>
      <w:pPr>
        <w:rPr>
          <w:rFonts w:hint="default"/>
        </w:rPr>
      </w:pPr>
      <w:r>
        <w:rPr>
          <w:rFonts w:hint="default"/>
        </w:rPr>
        <w:t>停产停业损失补偿给合法所有人。房屋出租的，由合法所有人与承租人协商补偿资金分配问题。</w:t>
      </w:r>
    </w:p>
    <w:p>
      <w:pPr>
        <w:ind w:firstLine="420" w:firstLineChars="200"/>
        <w:rPr>
          <w:rFonts w:hint="default"/>
        </w:rPr>
      </w:pPr>
      <w:r>
        <w:rPr>
          <w:rFonts w:hint="default"/>
        </w:rPr>
        <w:t>五、对未经登记房屋，在作出土地征收决定前，由县自然资源和规划局牵头，会同县住建局、县城管执法局等部门依据相关法律法规，对涉及建筑进行调查认定。对认定为合法建筑的依据认定结果予以补偿；对认定为违法建筑的不予补偿，由具备该土地上房屋行政执法权的单位牵头，会同相关责任单位按照法定程序组织拆除，防止私搭乱建，恶意增加征收补偿成本。</w:t>
      </w:r>
    </w:p>
    <w:tbl>
      <w:tblPr>
        <w:tblStyle w:val="3"/>
        <w:tblpPr w:leftFromText="180" w:rightFromText="180" w:vertAnchor="text" w:horzAnchor="page" w:tblpX="307" w:tblpY="312"/>
        <w:tblOverlap w:val="never"/>
        <w:tblW w:w="1152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621"/>
        <w:gridCol w:w="757"/>
        <w:gridCol w:w="1418"/>
        <w:gridCol w:w="3322"/>
        <w:gridCol w:w="2953"/>
        <w:gridCol w:w="244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2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名称</w:t>
            </w:r>
          </w:p>
        </w:tc>
        <w:tc>
          <w:tcPr>
            <w:tcW w:w="757"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等</w:t>
            </w:r>
          </w:p>
          <w:p>
            <w:r>
              <w:rPr>
                <w:rFonts w:hint="default"/>
              </w:rPr>
              <w:t>级</w:t>
            </w:r>
          </w:p>
        </w:tc>
        <w:tc>
          <w:tcPr>
            <w:tcW w:w="1418"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重置成本价（单位：</w:t>
            </w:r>
          </w:p>
          <w:p>
            <w:r>
              <w:rPr>
                <w:rFonts w:hint="default"/>
              </w:rPr>
              <w:t>元／㎡）</w:t>
            </w:r>
          </w:p>
        </w:tc>
        <w:tc>
          <w:tcPr>
            <w:tcW w:w="6275"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结构</w:t>
            </w:r>
          </w:p>
        </w:tc>
        <w:tc>
          <w:tcPr>
            <w:tcW w:w="244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装修设备</w:t>
            </w:r>
          </w:p>
          <w:p>
            <w:r>
              <w:rPr>
                <w:rFonts w:hint="default"/>
              </w:rPr>
              <w:t>及其他</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2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c>
          <w:tcPr>
            <w:tcW w:w="757"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c>
          <w:tcPr>
            <w:tcW w:w="1418"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c>
          <w:tcPr>
            <w:tcW w:w="3322"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承重构件</w:t>
            </w:r>
          </w:p>
        </w:tc>
        <w:tc>
          <w:tcPr>
            <w:tcW w:w="295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楼地面、屋面</w:t>
            </w:r>
          </w:p>
        </w:tc>
        <w:tc>
          <w:tcPr>
            <w:tcW w:w="244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21"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框架</w:t>
            </w:r>
          </w:p>
        </w:tc>
        <w:tc>
          <w:tcPr>
            <w:tcW w:w="75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w:t>
            </w:r>
          </w:p>
        </w:tc>
        <w:tc>
          <w:tcPr>
            <w:tcW w:w="1418"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1148</w:t>
            </w:r>
          </w:p>
        </w:tc>
        <w:tc>
          <w:tcPr>
            <w:tcW w:w="3322"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独立（条形）基础，主体结构为钢筋砼柱、梁承重，现浇楼板，240mm厚实砌内外砖墙，层高3.2m及以上</w:t>
            </w:r>
          </w:p>
        </w:tc>
        <w:tc>
          <w:tcPr>
            <w:tcW w:w="295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水泥抹光地面、平屋面为柔性或刚性防水，房屋四周砼散水坡，梯间为金属或木扶手栏杆</w:t>
            </w:r>
          </w:p>
        </w:tc>
        <w:tc>
          <w:tcPr>
            <w:tcW w:w="24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内墙刮白，外墙水泥砂浆，室内水电管线、开关插座、日光灯安装到位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2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砖</w:t>
            </w:r>
          </w:p>
          <w:p>
            <w:r>
              <w:rPr>
                <w:rFonts w:hint="default"/>
              </w:rPr>
              <w:t>混</w:t>
            </w:r>
          </w:p>
        </w:tc>
        <w:tc>
          <w:tcPr>
            <w:tcW w:w="75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一等</w:t>
            </w:r>
          </w:p>
        </w:tc>
        <w:tc>
          <w:tcPr>
            <w:tcW w:w="1418"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877</w:t>
            </w:r>
          </w:p>
        </w:tc>
        <w:tc>
          <w:tcPr>
            <w:tcW w:w="3322"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砖石或砼基础，层层构造柱、圈梁、240mm厚实砌内外砖墙或部分钢筋砼梁、柱承重、现浇或预制楼板，层高3.2m及以上</w:t>
            </w:r>
          </w:p>
        </w:tc>
        <w:tc>
          <w:tcPr>
            <w:tcW w:w="295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水泥抹光地面、平屋面为柔性或刚性防水，房屋四周砼散水坡、梯间为金属或木扶手栏杆</w:t>
            </w:r>
          </w:p>
        </w:tc>
        <w:tc>
          <w:tcPr>
            <w:tcW w:w="24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内墙刮白，外墙水泥砂浆，室内水电管线、开关插座、日光灯安装到位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2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c>
          <w:tcPr>
            <w:tcW w:w="75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二等</w:t>
            </w:r>
          </w:p>
        </w:tc>
        <w:tc>
          <w:tcPr>
            <w:tcW w:w="1418"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792</w:t>
            </w:r>
          </w:p>
        </w:tc>
        <w:tc>
          <w:tcPr>
            <w:tcW w:w="3322"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砖石基础，地圈梁，240mm厚拱斗内外砖墙或部分120mm砖墙，预制楼板，层高2.8m－3.0m</w:t>
            </w:r>
          </w:p>
        </w:tc>
        <w:tc>
          <w:tcPr>
            <w:tcW w:w="295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水泥抹光地面、平屋面为柔性或刚性防水，房屋四周砼散水坡、梯间为金属栏杆或木扶手栏杆</w:t>
            </w:r>
          </w:p>
        </w:tc>
        <w:tc>
          <w:tcPr>
            <w:tcW w:w="24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内墙刮白，外墙水泥砂浆，室内水电管线、开关插座、日光灯安装到位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621"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砖</w:t>
            </w:r>
          </w:p>
          <w:p>
            <w:r>
              <w:rPr>
                <w:rFonts w:hint="default"/>
              </w:rPr>
              <w:t>木</w:t>
            </w:r>
          </w:p>
        </w:tc>
        <w:tc>
          <w:tcPr>
            <w:tcW w:w="75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一等</w:t>
            </w:r>
          </w:p>
        </w:tc>
        <w:tc>
          <w:tcPr>
            <w:tcW w:w="1418"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717</w:t>
            </w:r>
          </w:p>
        </w:tc>
        <w:tc>
          <w:tcPr>
            <w:tcW w:w="3322"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砖石或砼基础、木屋架、木梁，少量木柱，240mm实心墙砖承重或钢屋架钢梁承重，檐高3.2m及以上</w:t>
            </w:r>
          </w:p>
        </w:tc>
        <w:tc>
          <w:tcPr>
            <w:tcW w:w="295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水泥抹光地面、红平瓦脊屋面，房屋四周砼散水坡</w:t>
            </w:r>
          </w:p>
        </w:tc>
        <w:tc>
          <w:tcPr>
            <w:tcW w:w="24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内墙刮白，外墙水泥砂浆，室内水电管线、开关插座、日光灯安装到位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621"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c>
          <w:tcPr>
            <w:tcW w:w="75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二等</w:t>
            </w:r>
          </w:p>
        </w:tc>
        <w:tc>
          <w:tcPr>
            <w:tcW w:w="1418"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528</w:t>
            </w:r>
          </w:p>
        </w:tc>
        <w:tc>
          <w:tcPr>
            <w:tcW w:w="3322"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砖石基础，120mm墙及少量240mm墙，一般杂梁承重，檐高2.8m</w:t>
            </w:r>
          </w:p>
        </w:tc>
        <w:tc>
          <w:tcPr>
            <w:tcW w:w="295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水泥地面、纤维石棉瓦坡屋面</w:t>
            </w:r>
          </w:p>
        </w:tc>
        <w:tc>
          <w:tcPr>
            <w:tcW w:w="244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内墙刮白，外墙水泥砂浆，室内水电管线、开关插座、日光灯安装到位</w:t>
            </w:r>
          </w:p>
        </w:tc>
      </w:tr>
    </w:tbl>
    <w:p>
      <w:pPr>
        <w:ind w:firstLine="420" w:firstLineChars="200"/>
        <w:rPr>
          <w:rFonts w:hint="default"/>
        </w:rPr>
      </w:pPr>
      <w:r>
        <w:rPr>
          <w:rFonts w:hint="default"/>
        </w:rPr>
        <w:t>六、随县集体所有土地住宅房屋补偿重置成本价参考标准。</w:t>
      </w:r>
    </w:p>
    <w:p>
      <w:pPr>
        <w:rPr>
          <w:rFonts w:hint="default"/>
        </w:rPr>
      </w:pPr>
      <w:r>
        <w:rPr>
          <w:rFonts w:hint="default"/>
        </w:rPr>
        <w:t>备注：</w:t>
      </w:r>
    </w:p>
    <w:p>
      <w:pPr>
        <w:ind w:firstLine="420" w:firstLineChars="200"/>
        <w:rPr>
          <w:rFonts w:hint="default"/>
        </w:rPr>
      </w:pPr>
      <w:r>
        <w:rPr>
          <w:rFonts w:hint="default"/>
        </w:rPr>
        <w:t>1．住宅房屋重置成本价格内涵：包括房屋主体建（构）筑物、材料运输、房屋排水设施（天沟、水斗、室外排水管）、房屋四周排水明暗沟、散水、雨棚、踏步、上楼的楼梯（不锈钢、铁艺扶手另增加补偿），室内水、电管道及基础等配套设施的建筑安装工程费，不包括土地价格。</w:t>
      </w:r>
    </w:p>
    <w:p>
      <w:pPr>
        <w:ind w:firstLine="420" w:firstLineChars="200"/>
        <w:rPr>
          <w:rFonts w:hint="default"/>
        </w:rPr>
      </w:pPr>
      <w:r>
        <w:rPr>
          <w:rFonts w:hint="default"/>
        </w:rPr>
        <w:t>2．此标准仅适用于集体土地上住户自建的零星住宅房屋。对于成片建设的生产厂房，本着实事求是的原则，由房地产价格评估机构在建筑安装工程费基础上评估建筑物重置成新价，征收方予以补偿。</w:t>
      </w:r>
    </w:p>
    <w:p>
      <w:pPr>
        <w:ind w:firstLine="420" w:firstLineChars="200"/>
        <w:rPr>
          <w:rFonts w:hint="default"/>
        </w:rPr>
      </w:pPr>
      <w:r>
        <w:rPr>
          <w:rFonts w:hint="default"/>
        </w:rPr>
        <w:t>3．对房屋装修如普通木门窗、106涂料墙面、喷塑墙面、油漆墙面、油漆地面、油漆踢脚线均不予另外计算。</w:t>
      </w:r>
    </w:p>
    <w:p>
      <w:pPr>
        <w:ind w:firstLine="420" w:firstLineChars="200"/>
        <w:rPr>
          <w:rFonts w:hint="default"/>
        </w:rPr>
      </w:pPr>
      <w:r>
        <w:rPr>
          <w:rFonts w:hint="default"/>
        </w:rPr>
        <w:t>4．一般砖及钢柱承重（无围护结构、缺少围护结构），钢屋架、彩钢瓦屋面房屋参照砖木结构二等房屋评定。</w:t>
      </w:r>
    </w:p>
    <w:p>
      <w:pPr>
        <w:ind w:firstLine="420" w:firstLineChars="200"/>
        <w:rPr>
          <w:rFonts w:hint="default"/>
        </w:rPr>
      </w:pPr>
      <w:r>
        <w:rPr>
          <w:rFonts w:hint="default"/>
        </w:rPr>
        <w:t>5．各类结构等级中如二等房屋含有一等房标准的某项，则可参照实际成本计算。</w:t>
      </w:r>
    </w:p>
    <w:p>
      <w:pPr>
        <w:ind w:firstLine="420" w:firstLineChars="200"/>
        <w:rPr>
          <w:rFonts w:hint="default"/>
        </w:rPr>
      </w:pPr>
      <w:r>
        <w:rPr>
          <w:rFonts w:hint="default"/>
        </w:rPr>
        <w:t>6．各类别房屋所确定的参考标准，以建成的房屋成品为标准计算。</w:t>
      </w:r>
    </w:p>
    <w:p>
      <w:pPr>
        <w:rPr>
          <w:rFonts w:hint="default"/>
        </w:rPr>
      </w:pPr>
      <w:r>
        <w:rPr>
          <w:rFonts w:hint="default"/>
        </w:rPr>
        <w:t>附件2</w:t>
      </w:r>
    </w:p>
    <w:p>
      <w:pPr>
        <w:ind w:firstLine="420" w:firstLineChars="200"/>
        <w:rPr>
          <w:rFonts w:hint="default"/>
        </w:rPr>
      </w:pPr>
      <w:r>
        <w:rPr>
          <w:rFonts w:hint="default"/>
        </w:rPr>
        <w:t>随县集体所有土地上房屋附属物</w:t>
      </w:r>
    </w:p>
    <w:p>
      <w:pPr>
        <w:ind w:firstLine="420" w:firstLineChars="200"/>
        <w:rPr>
          <w:rFonts w:hint="default"/>
        </w:rPr>
      </w:pPr>
      <w:r>
        <w:rPr>
          <w:rFonts w:hint="default"/>
        </w:rPr>
        <w:t>设施征收补偿指导标准</w:t>
      </w:r>
    </w:p>
    <w:tbl>
      <w:tblPr>
        <w:tblW w:w="1165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836"/>
        <w:gridCol w:w="2453"/>
        <w:gridCol w:w="2529"/>
        <w:gridCol w:w="989"/>
        <w:gridCol w:w="2110"/>
        <w:gridCol w:w="273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序号</w:t>
            </w:r>
          </w:p>
        </w:tc>
        <w:tc>
          <w:tcPr>
            <w:tcW w:w="193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项目</w:t>
            </w:r>
          </w:p>
        </w:tc>
        <w:tc>
          <w:tcPr>
            <w:tcW w:w="199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名称</w:t>
            </w:r>
          </w:p>
        </w:tc>
        <w:tc>
          <w:tcPr>
            <w:tcW w:w="780"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单位</w:t>
            </w:r>
          </w:p>
        </w:tc>
        <w:tc>
          <w:tcPr>
            <w:tcW w:w="166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标准（元）</w:t>
            </w:r>
          </w:p>
        </w:tc>
        <w:tc>
          <w:tcPr>
            <w:tcW w:w="2160"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78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66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216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w:t>
            </w:r>
          </w:p>
        </w:tc>
        <w:tc>
          <w:tcPr>
            <w:tcW w:w="193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混凝土地坪</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厚度10cm</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35</w:t>
            </w:r>
          </w:p>
        </w:tc>
        <w:tc>
          <w:tcPr>
            <w:tcW w:w="2160"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可根据实际厚度相应调整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厚度20cm</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70</w:t>
            </w:r>
          </w:p>
        </w:tc>
        <w:tc>
          <w:tcPr>
            <w:tcW w:w="216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3</w:t>
            </w:r>
          </w:p>
        </w:tc>
        <w:tc>
          <w:tcPr>
            <w:tcW w:w="193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水泥道路</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105</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基层铺设碎石、稳定层、混凝土20cm及以上</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4</w:t>
            </w:r>
          </w:p>
        </w:tc>
        <w:tc>
          <w:tcPr>
            <w:tcW w:w="193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围墙</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单砖墙</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80</w:t>
            </w:r>
          </w:p>
        </w:tc>
        <w:tc>
          <w:tcPr>
            <w:tcW w:w="2160"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含围墙基础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5</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挂斗墙</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105</w:t>
            </w:r>
          </w:p>
        </w:tc>
        <w:tc>
          <w:tcPr>
            <w:tcW w:w="216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6</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24cm实心墙</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150</w:t>
            </w:r>
          </w:p>
        </w:tc>
        <w:tc>
          <w:tcPr>
            <w:tcW w:w="216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7</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铁艺围墙</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160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8</w:t>
            </w:r>
          </w:p>
        </w:tc>
        <w:tc>
          <w:tcPr>
            <w:tcW w:w="193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门　楼</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砖柱</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m³</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450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9</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水泥板</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110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10</w:t>
            </w:r>
          </w:p>
        </w:tc>
        <w:tc>
          <w:tcPr>
            <w:tcW w:w="193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砖　墙</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12cm实心砖墙</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70</w:t>
            </w:r>
          </w:p>
        </w:tc>
        <w:tc>
          <w:tcPr>
            <w:tcW w:w="2160"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不含砖基础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11</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24cm实心砖墙</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120</w:t>
            </w:r>
          </w:p>
        </w:tc>
        <w:tc>
          <w:tcPr>
            <w:tcW w:w="216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12</w:t>
            </w:r>
          </w:p>
        </w:tc>
        <w:tc>
          <w:tcPr>
            <w:tcW w:w="193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简　房</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砖木简房1</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200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2m高、120mm厚砖墙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13</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砖木简房2</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290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2m高、240mm厚砖墙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14</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混合建房1</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300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2m高、120mm厚砖墙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15</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混合建房2</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400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2m高、240mm厚砖墙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16</w:t>
            </w:r>
          </w:p>
        </w:tc>
        <w:tc>
          <w:tcPr>
            <w:tcW w:w="193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简　棚</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彩钢棚</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120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17</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瓦棚</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90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18</w:t>
            </w:r>
          </w:p>
        </w:tc>
        <w:tc>
          <w:tcPr>
            <w:tcW w:w="193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隔热层</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机制瓦隔热层</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160</w:t>
            </w:r>
          </w:p>
        </w:tc>
        <w:tc>
          <w:tcPr>
            <w:tcW w:w="2160"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檐口高度1米（含）以下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19</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水泥瓦隔热层</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100</w:t>
            </w:r>
          </w:p>
        </w:tc>
        <w:tc>
          <w:tcPr>
            <w:tcW w:w="216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20</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彩钢瓦隔热层</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130</w:t>
            </w:r>
          </w:p>
        </w:tc>
        <w:tc>
          <w:tcPr>
            <w:tcW w:w="216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21</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机制瓦隔热层</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210</w:t>
            </w:r>
          </w:p>
        </w:tc>
        <w:tc>
          <w:tcPr>
            <w:tcW w:w="2160"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檐口高度1－2.2米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22</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水泥瓦隔热层</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150</w:t>
            </w:r>
          </w:p>
        </w:tc>
        <w:tc>
          <w:tcPr>
            <w:tcW w:w="216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23</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彩钢瓦隔热层</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180</w:t>
            </w:r>
          </w:p>
        </w:tc>
        <w:tc>
          <w:tcPr>
            <w:tcW w:w="216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24</w:t>
            </w:r>
          </w:p>
        </w:tc>
        <w:tc>
          <w:tcPr>
            <w:tcW w:w="193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猪圈、牛棚、厕所</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有顶</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参照房屋简房</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25</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无顶</w:t>
            </w:r>
          </w:p>
        </w:tc>
        <w:tc>
          <w:tcPr>
            <w:tcW w:w="780"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参照地坪及砖墙折算</w:t>
            </w:r>
          </w:p>
        </w:tc>
        <w:tc>
          <w:tcPr>
            <w:tcW w:w="2160"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26</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78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66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216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27</w:t>
            </w:r>
          </w:p>
        </w:tc>
        <w:tc>
          <w:tcPr>
            <w:tcW w:w="193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鸡笼</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鸡笼</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个</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100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28</w:t>
            </w:r>
          </w:p>
        </w:tc>
        <w:tc>
          <w:tcPr>
            <w:tcW w:w="193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花坛</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花坛</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50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29</w:t>
            </w:r>
          </w:p>
        </w:tc>
        <w:tc>
          <w:tcPr>
            <w:tcW w:w="193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台阶</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砖台阶</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120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30</w:t>
            </w:r>
          </w:p>
        </w:tc>
        <w:tc>
          <w:tcPr>
            <w:tcW w:w="193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护坡</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毛石护坡（石挡土墙）</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m³</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320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31</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混凝土护坡</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100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标准厚度5㎝，每增加1cm加12元／㎡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32</w:t>
            </w:r>
          </w:p>
        </w:tc>
        <w:tc>
          <w:tcPr>
            <w:tcW w:w="193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水井</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手动压水井</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口</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500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33</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电动水井</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个</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1000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如有电动水泵另加安拆费200元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34</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砖石砌沉水井</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口</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3200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35</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机打井</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m</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200－280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36</w:t>
            </w:r>
          </w:p>
        </w:tc>
        <w:tc>
          <w:tcPr>
            <w:tcW w:w="193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土灶</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单灶</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个</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300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37</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双灶</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个</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600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38</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豆腐灶、炕灶</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个</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800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39</w:t>
            </w:r>
          </w:p>
        </w:tc>
        <w:tc>
          <w:tcPr>
            <w:tcW w:w="193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案台</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单层，包含柱脚</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150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40</w:t>
            </w:r>
          </w:p>
        </w:tc>
        <w:tc>
          <w:tcPr>
            <w:tcW w:w="193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水池、化粪池</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地上水池</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参照砖墙加抹灰测算</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抹灰20元／㎡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41</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地下化粪池</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m³</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520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42</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地下水池</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m³</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350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43</w:t>
            </w:r>
          </w:p>
        </w:tc>
        <w:tc>
          <w:tcPr>
            <w:tcW w:w="193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铁皮水罐移装费</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个</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200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44</w:t>
            </w:r>
          </w:p>
        </w:tc>
        <w:tc>
          <w:tcPr>
            <w:tcW w:w="193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宽带转运费</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条</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参照市场价格</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45</w:t>
            </w:r>
          </w:p>
        </w:tc>
        <w:tc>
          <w:tcPr>
            <w:tcW w:w="193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数字电视收视补偿费</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户</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参照市场价格</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46</w:t>
            </w:r>
          </w:p>
        </w:tc>
        <w:tc>
          <w:tcPr>
            <w:tcW w:w="193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抽油烟机移机费</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台</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200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47</w:t>
            </w:r>
          </w:p>
        </w:tc>
        <w:tc>
          <w:tcPr>
            <w:tcW w:w="193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空调移机费</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柜机、挂机</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台</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400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48</w:t>
            </w:r>
          </w:p>
        </w:tc>
        <w:tc>
          <w:tcPr>
            <w:tcW w:w="193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热水器移机费</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太阳能</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个</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400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49</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燃气、电能</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个</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400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50</w:t>
            </w:r>
          </w:p>
        </w:tc>
        <w:tc>
          <w:tcPr>
            <w:tcW w:w="193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水开户</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户</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1500</w:t>
            </w:r>
          </w:p>
        </w:tc>
        <w:tc>
          <w:tcPr>
            <w:tcW w:w="2160"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如有包装发票，按发票金额补偿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51</w:t>
            </w:r>
          </w:p>
        </w:tc>
        <w:tc>
          <w:tcPr>
            <w:tcW w:w="193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两相电开户</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户</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780</w:t>
            </w:r>
          </w:p>
        </w:tc>
        <w:tc>
          <w:tcPr>
            <w:tcW w:w="216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52</w:t>
            </w:r>
          </w:p>
        </w:tc>
        <w:tc>
          <w:tcPr>
            <w:tcW w:w="193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三相电开户</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户</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3000</w:t>
            </w:r>
          </w:p>
        </w:tc>
        <w:tc>
          <w:tcPr>
            <w:tcW w:w="216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53</w:t>
            </w:r>
          </w:p>
        </w:tc>
        <w:tc>
          <w:tcPr>
            <w:tcW w:w="193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电线杆</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木质电杆</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根</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200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54</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水泥电杆</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根</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300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55</w:t>
            </w:r>
          </w:p>
        </w:tc>
        <w:tc>
          <w:tcPr>
            <w:tcW w:w="193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天然气开户</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户</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2200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如有包装发票，按发票金额补偿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56</w:t>
            </w:r>
          </w:p>
        </w:tc>
        <w:tc>
          <w:tcPr>
            <w:tcW w:w="193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铁门</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铁皮门</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樘</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250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57</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铁门</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250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58</w:t>
            </w:r>
          </w:p>
        </w:tc>
        <w:tc>
          <w:tcPr>
            <w:tcW w:w="193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顶篷</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彩条布</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59</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芦席顶篷</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15</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60</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木顶篷</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30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61</w:t>
            </w:r>
          </w:p>
        </w:tc>
        <w:tc>
          <w:tcPr>
            <w:tcW w:w="193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活动板房</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350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泡沫夹芯板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62</w:t>
            </w:r>
          </w:p>
        </w:tc>
        <w:tc>
          <w:tcPr>
            <w:tcW w:w="193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水沟</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暗沟（0.3m×0.3m）</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m</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100</w:t>
            </w:r>
          </w:p>
        </w:tc>
        <w:tc>
          <w:tcPr>
            <w:tcW w:w="2160"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沟量取净宽、净深，标注尺寸（宽×深）</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63</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明沟（0.3m×0.3m）</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m</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70</w:t>
            </w:r>
          </w:p>
        </w:tc>
        <w:tc>
          <w:tcPr>
            <w:tcW w:w="216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64</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明沟（0.3m×0.5m）</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m</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105</w:t>
            </w:r>
          </w:p>
        </w:tc>
        <w:tc>
          <w:tcPr>
            <w:tcW w:w="216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65</w:t>
            </w:r>
          </w:p>
        </w:tc>
        <w:tc>
          <w:tcPr>
            <w:tcW w:w="193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铁大门</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简易铁大门</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100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66</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铁艺绣花大门</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250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67</w:t>
            </w:r>
          </w:p>
        </w:tc>
        <w:tc>
          <w:tcPr>
            <w:tcW w:w="193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水表</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块</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300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如有包装发票，按发票金额补偿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68</w:t>
            </w:r>
          </w:p>
        </w:tc>
        <w:tc>
          <w:tcPr>
            <w:tcW w:w="193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雨棚</w:t>
            </w: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塑料</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70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69</w:t>
            </w:r>
          </w:p>
        </w:tc>
        <w:tc>
          <w:tcPr>
            <w:tcW w:w="193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9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铝合金</w:t>
            </w:r>
          </w:p>
        </w:tc>
        <w:tc>
          <w:tcPr>
            <w:tcW w:w="7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6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140</w:t>
            </w:r>
          </w:p>
        </w:tc>
        <w:tc>
          <w:tcPr>
            <w:tcW w:w="21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bl>
    <w:p>
      <w:pPr>
        <w:rPr>
          <w:rFonts w:hint="default"/>
        </w:rPr>
      </w:pPr>
      <w:r>
        <w:rPr>
          <w:rFonts w:hint="default"/>
        </w:rPr>
        <w:t>附件3</w:t>
      </w:r>
    </w:p>
    <w:p>
      <w:pPr>
        <w:ind w:firstLine="420" w:firstLineChars="200"/>
        <w:rPr>
          <w:rFonts w:hint="default"/>
        </w:rPr>
      </w:pPr>
      <w:r>
        <w:rPr>
          <w:rFonts w:hint="default"/>
        </w:rPr>
        <w:t>随县集体所有土地上树木、花卉苗圃等</w:t>
      </w:r>
    </w:p>
    <w:p>
      <w:pPr>
        <w:ind w:firstLine="420" w:firstLineChars="200"/>
        <w:rPr>
          <w:rFonts w:hint="default"/>
        </w:rPr>
      </w:pPr>
      <w:r>
        <w:rPr>
          <w:rFonts w:hint="default"/>
        </w:rPr>
        <w:t>附着物征收补偿指导标准</w:t>
      </w:r>
    </w:p>
    <w:tbl>
      <w:tblPr>
        <w:tblpPr w:leftFromText="180" w:rightFromText="180" w:vertAnchor="text" w:horzAnchor="page" w:tblpX="307" w:tblpY="332"/>
        <w:tblOverlap w:val="never"/>
        <w:tblW w:w="11555"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731"/>
        <w:gridCol w:w="1146"/>
        <w:gridCol w:w="2015"/>
        <w:gridCol w:w="3121"/>
        <w:gridCol w:w="849"/>
        <w:gridCol w:w="1462"/>
        <w:gridCol w:w="223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3892" w:type="dxa"/>
            <w:gridSpan w:val="3"/>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类    别</w:t>
            </w:r>
          </w:p>
        </w:tc>
        <w:tc>
          <w:tcPr>
            <w:tcW w:w="3121"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规格</w:t>
            </w:r>
          </w:p>
        </w:tc>
        <w:tc>
          <w:tcPr>
            <w:tcW w:w="849"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单位</w:t>
            </w:r>
          </w:p>
        </w:tc>
        <w:tc>
          <w:tcPr>
            <w:tcW w:w="1462"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补偿标准（元）</w:t>
            </w:r>
          </w:p>
        </w:tc>
        <w:tc>
          <w:tcPr>
            <w:tcW w:w="2231"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3892" w:type="dxa"/>
            <w:gridSpan w:val="3"/>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312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849"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462"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22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731"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树木补偿标准</w:t>
            </w:r>
          </w:p>
        </w:tc>
        <w:tc>
          <w:tcPr>
            <w:tcW w:w="1146"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挂果树</w:t>
            </w:r>
          </w:p>
        </w:tc>
        <w:tc>
          <w:tcPr>
            <w:tcW w:w="201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桃树、李树、梨树、枣树、樱桃树、枇杷树、石榴树、柿子树、杏树、板栗、桑葚等</w:t>
            </w:r>
          </w:p>
        </w:tc>
        <w:tc>
          <w:tcPr>
            <w:tcW w:w="3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大（胸径≥10㎝）</w:t>
            </w:r>
          </w:p>
        </w:tc>
        <w:tc>
          <w:tcPr>
            <w:tcW w:w="84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株</w:t>
            </w:r>
          </w:p>
        </w:tc>
        <w:tc>
          <w:tcPr>
            <w:tcW w:w="146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200</w:t>
            </w:r>
          </w:p>
        </w:tc>
        <w:tc>
          <w:tcPr>
            <w:tcW w:w="2231"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成片的果园，根据科学合理栽植的原则，盛果期每亩定植100—120株（行距2m×3m），超过合理株数酌情降低补偿，每亩最高不超过23000元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7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14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201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3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中（5㎝≤胸径＜10㎝）</w:t>
            </w:r>
          </w:p>
        </w:tc>
        <w:tc>
          <w:tcPr>
            <w:tcW w:w="84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株</w:t>
            </w:r>
          </w:p>
        </w:tc>
        <w:tc>
          <w:tcPr>
            <w:tcW w:w="146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50－80</w:t>
            </w:r>
          </w:p>
        </w:tc>
        <w:tc>
          <w:tcPr>
            <w:tcW w:w="22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7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14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201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3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小（3㎝≤胸径＜5㎝）</w:t>
            </w:r>
          </w:p>
        </w:tc>
        <w:tc>
          <w:tcPr>
            <w:tcW w:w="84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株</w:t>
            </w:r>
          </w:p>
        </w:tc>
        <w:tc>
          <w:tcPr>
            <w:tcW w:w="146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10－20</w:t>
            </w:r>
          </w:p>
        </w:tc>
        <w:tc>
          <w:tcPr>
            <w:tcW w:w="22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7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14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201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3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幼（1㎝≤胸径＜3㎝）</w:t>
            </w:r>
          </w:p>
        </w:tc>
        <w:tc>
          <w:tcPr>
            <w:tcW w:w="84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株</w:t>
            </w:r>
          </w:p>
        </w:tc>
        <w:tc>
          <w:tcPr>
            <w:tcW w:w="146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5－10</w:t>
            </w:r>
          </w:p>
        </w:tc>
        <w:tc>
          <w:tcPr>
            <w:tcW w:w="22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7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14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201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3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苗（胸径＜1㎝）</w:t>
            </w:r>
          </w:p>
        </w:tc>
        <w:tc>
          <w:tcPr>
            <w:tcW w:w="84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株</w:t>
            </w:r>
          </w:p>
        </w:tc>
        <w:tc>
          <w:tcPr>
            <w:tcW w:w="146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2－5</w:t>
            </w:r>
          </w:p>
        </w:tc>
        <w:tc>
          <w:tcPr>
            <w:tcW w:w="22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7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146"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风景树</w:t>
            </w:r>
          </w:p>
        </w:tc>
        <w:tc>
          <w:tcPr>
            <w:tcW w:w="201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桂花、红叶石楠、樟树、雪松、楠树、万年青、紫薇、对节白蜡、广玉兰、银杏、垂柳等</w:t>
            </w:r>
          </w:p>
        </w:tc>
        <w:tc>
          <w:tcPr>
            <w:tcW w:w="3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大（胸径≥10㎝）</w:t>
            </w:r>
          </w:p>
        </w:tc>
        <w:tc>
          <w:tcPr>
            <w:tcW w:w="84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株</w:t>
            </w:r>
          </w:p>
        </w:tc>
        <w:tc>
          <w:tcPr>
            <w:tcW w:w="146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200</w:t>
            </w:r>
          </w:p>
        </w:tc>
        <w:tc>
          <w:tcPr>
            <w:tcW w:w="2231"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根据科学合理栽植的原则，每亩最高补偿不超过23000元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7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14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201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3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中（5㎝≤胸径＜10㎝）</w:t>
            </w:r>
          </w:p>
        </w:tc>
        <w:tc>
          <w:tcPr>
            <w:tcW w:w="84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株</w:t>
            </w:r>
          </w:p>
        </w:tc>
        <w:tc>
          <w:tcPr>
            <w:tcW w:w="146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50－80</w:t>
            </w:r>
          </w:p>
        </w:tc>
        <w:tc>
          <w:tcPr>
            <w:tcW w:w="22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7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14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201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3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小（3㎝≤胸径＜5㎝）</w:t>
            </w:r>
          </w:p>
        </w:tc>
        <w:tc>
          <w:tcPr>
            <w:tcW w:w="84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株</w:t>
            </w:r>
          </w:p>
        </w:tc>
        <w:tc>
          <w:tcPr>
            <w:tcW w:w="146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10－20</w:t>
            </w:r>
          </w:p>
        </w:tc>
        <w:tc>
          <w:tcPr>
            <w:tcW w:w="22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7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14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201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3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幼（1㎝≤胸径＜3㎝）</w:t>
            </w:r>
          </w:p>
        </w:tc>
        <w:tc>
          <w:tcPr>
            <w:tcW w:w="84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株</w:t>
            </w:r>
          </w:p>
        </w:tc>
        <w:tc>
          <w:tcPr>
            <w:tcW w:w="146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5－10</w:t>
            </w:r>
          </w:p>
        </w:tc>
        <w:tc>
          <w:tcPr>
            <w:tcW w:w="22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7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14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201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3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苗（胸径＜1㎝）</w:t>
            </w:r>
          </w:p>
        </w:tc>
        <w:tc>
          <w:tcPr>
            <w:tcW w:w="84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株</w:t>
            </w:r>
          </w:p>
        </w:tc>
        <w:tc>
          <w:tcPr>
            <w:tcW w:w="146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2－5</w:t>
            </w:r>
          </w:p>
        </w:tc>
        <w:tc>
          <w:tcPr>
            <w:tcW w:w="22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7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146"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用材树</w:t>
            </w:r>
          </w:p>
        </w:tc>
        <w:tc>
          <w:tcPr>
            <w:tcW w:w="201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杨树、柏树、杉树、泡桐等</w:t>
            </w:r>
          </w:p>
        </w:tc>
        <w:tc>
          <w:tcPr>
            <w:tcW w:w="3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大（胸径≥15㎝）</w:t>
            </w:r>
          </w:p>
        </w:tc>
        <w:tc>
          <w:tcPr>
            <w:tcW w:w="84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株</w:t>
            </w:r>
          </w:p>
        </w:tc>
        <w:tc>
          <w:tcPr>
            <w:tcW w:w="146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150</w:t>
            </w:r>
          </w:p>
        </w:tc>
        <w:tc>
          <w:tcPr>
            <w:tcW w:w="2231"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根据科学合理栽植的原则，每亩最高补偿不超过23000元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7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14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201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3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中（9㎝≤胸径＜15㎝）</w:t>
            </w:r>
          </w:p>
        </w:tc>
        <w:tc>
          <w:tcPr>
            <w:tcW w:w="84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株</w:t>
            </w:r>
          </w:p>
        </w:tc>
        <w:tc>
          <w:tcPr>
            <w:tcW w:w="146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80－100</w:t>
            </w:r>
          </w:p>
        </w:tc>
        <w:tc>
          <w:tcPr>
            <w:tcW w:w="22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7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14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201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3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小（3㎝≤胸径＜9㎝）</w:t>
            </w:r>
          </w:p>
        </w:tc>
        <w:tc>
          <w:tcPr>
            <w:tcW w:w="84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株</w:t>
            </w:r>
          </w:p>
        </w:tc>
        <w:tc>
          <w:tcPr>
            <w:tcW w:w="146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50－80</w:t>
            </w:r>
          </w:p>
        </w:tc>
        <w:tc>
          <w:tcPr>
            <w:tcW w:w="22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7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14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201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3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苗（胸径＜3㎝）</w:t>
            </w:r>
          </w:p>
        </w:tc>
        <w:tc>
          <w:tcPr>
            <w:tcW w:w="84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株</w:t>
            </w:r>
          </w:p>
        </w:tc>
        <w:tc>
          <w:tcPr>
            <w:tcW w:w="146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5－20</w:t>
            </w:r>
          </w:p>
        </w:tc>
        <w:tc>
          <w:tcPr>
            <w:tcW w:w="22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7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146"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藤（草）本葡萄等</w:t>
            </w:r>
          </w:p>
        </w:tc>
        <w:tc>
          <w:tcPr>
            <w:tcW w:w="201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苗期</w:t>
            </w:r>
          </w:p>
        </w:tc>
        <w:tc>
          <w:tcPr>
            <w:tcW w:w="3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84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株</w:t>
            </w:r>
          </w:p>
        </w:tc>
        <w:tc>
          <w:tcPr>
            <w:tcW w:w="146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8</w:t>
            </w:r>
          </w:p>
        </w:tc>
        <w:tc>
          <w:tcPr>
            <w:tcW w:w="2231"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根据科学合理栽植的原则，盛果期每亩定植不超过330棵，每亩最高补偿不超过23000元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7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14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201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初果期</w:t>
            </w:r>
          </w:p>
        </w:tc>
        <w:tc>
          <w:tcPr>
            <w:tcW w:w="3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84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株</w:t>
            </w:r>
          </w:p>
        </w:tc>
        <w:tc>
          <w:tcPr>
            <w:tcW w:w="146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20</w:t>
            </w:r>
          </w:p>
        </w:tc>
        <w:tc>
          <w:tcPr>
            <w:tcW w:w="22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7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14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201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盛果期</w:t>
            </w:r>
          </w:p>
        </w:tc>
        <w:tc>
          <w:tcPr>
            <w:tcW w:w="3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84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株</w:t>
            </w:r>
          </w:p>
        </w:tc>
        <w:tc>
          <w:tcPr>
            <w:tcW w:w="146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50</w:t>
            </w:r>
          </w:p>
        </w:tc>
        <w:tc>
          <w:tcPr>
            <w:tcW w:w="22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7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146"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竹林</w:t>
            </w:r>
          </w:p>
        </w:tc>
        <w:tc>
          <w:tcPr>
            <w:tcW w:w="201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散生</w:t>
            </w:r>
          </w:p>
        </w:tc>
        <w:tc>
          <w:tcPr>
            <w:tcW w:w="3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84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w:t>
            </w:r>
          </w:p>
        </w:tc>
        <w:tc>
          <w:tcPr>
            <w:tcW w:w="146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10</w:t>
            </w:r>
          </w:p>
        </w:tc>
        <w:tc>
          <w:tcPr>
            <w:tcW w:w="2231"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根据科学合理栽植的原则，每亩最高不超过23000元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7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14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201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窝竹</w:t>
            </w:r>
          </w:p>
        </w:tc>
        <w:tc>
          <w:tcPr>
            <w:tcW w:w="3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84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根</w:t>
            </w:r>
          </w:p>
        </w:tc>
        <w:tc>
          <w:tcPr>
            <w:tcW w:w="146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2－5</w:t>
            </w:r>
          </w:p>
        </w:tc>
        <w:tc>
          <w:tcPr>
            <w:tcW w:w="22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7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146"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其</w:t>
            </w:r>
          </w:p>
          <w:p>
            <w:pPr>
              <w:rPr/>
            </w:pPr>
            <w:r>
              <w:rPr>
                <w:rFonts w:hint="default"/>
              </w:rPr>
              <w:t>他</w:t>
            </w:r>
          </w:p>
          <w:p>
            <w:pPr>
              <w:rPr/>
            </w:pPr>
            <w:r>
              <w:rPr>
                <w:rFonts w:hint="default"/>
              </w:rPr>
              <w:t>树</w:t>
            </w:r>
          </w:p>
          <w:p>
            <w:pPr>
              <w:rPr/>
            </w:pPr>
            <w:r>
              <w:rPr>
                <w:rFonts w:hint="default"/>
              </w:rPr>
              <w:t>木</w:t>
            </w:r>
          </w:p>
        </w:tc>
        <w:tc>
          <w:tcPr>
            <w:tcW w:w="201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柿子树、槐树、香椿树等</w:t>
            </w:r>
          </w:p>
        </w:tc>
        <w:tc>
          <w:tcPr>
            <w:tcW w:w="3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大（胸径≥15㎝）</w:t>
            </w:r>
          </w:p>
        </w:tc>
        <w:tc>
          <w:tcPr>
            <w:tcW w:w="84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株</w:t>
            </w:r>
          </w:p>
        </w:tc>
        <w:tc>
          <w:tcPr>
            <w:tcW w:w="146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200</w:t>
            </w:r>
          </w:p>
        </w:tc>
        <w:tc>
          <w:tcPr>
            <w:tcW w:w="22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7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14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201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3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中（9㎝≤胸径＜15㎝）</w:t>
            </w:r>
          </w:p>
        </w:tc>
        <w:tc>
          <w:tcPr>
            <w:tcW w:w="84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株</w:t>
            </w:r>
          </w:p>
        </w:tc>
        <w:tc>
          <w:tcPr>
            <w:tcW w:w="146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30－50</w:t>
            </w:r>
          </w:p>
        </w:tc>
        <w:tc>
          <w:tcPr>
            <w:tcW w:w="22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7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14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201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3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小（3㎝≤胸径＜9㎝）</w:t>
            </w:r>
          </w:p>
        </w:tc>
        <w:tc>
          <w:tcPr>
            <w:tcW w:w="84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株</w:t>
            </w:r>
          </w:p>
        </w:tc>
        <w:tc>
          <w:tcPr>
            <w:tcW w:w="146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10</w:t>
            </w:r>
          </w:p>
        </w:tc>
        <w:tc>
          <w:tcPr>
            <w:tcW w:w="22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7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14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201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3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苗（胸径＜3㎝）</w:t>
            </w:r>
          </w:p>
        </w:tc>
        <w:tc>
          <w:tcPr>
            <w:tcW w:w="84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株</w:t>
            </w:r>
          </w:p>
        </w:tc>
        <w:tc>
          <w:tcPr>
            <w:tcW w:w="146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2－10</w:t>
            </w:r>
          </w:p>
        </w:tc>
        <w:tc>
          <w:tcPr>
            <w:tcW w:w="22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7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3161"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多品种树木套种</w:t>
            </w:r>
          </w:p>
        </w:tc>
        <w:tc>
          <w:tcPr>
            <w:tcW w:w="3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84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46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分别计算补偿</w:t>
            </w:r>
          </w:p>
        </w:tc>
        <w:tc>
          <w:tcPr>
            <w:tcW w:w="223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累计补偿每亩最高不超过23000元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731"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苗圃补偿标准</w:t>
            </w:r>
          </w:p>
        </w:tc>
        <w:tc>
          <w:tcPr>
            <w:tcW w:w="1146"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树木苗圃</w:t>
            </w:r>
          </w:p>
        </w:tc>
        <w:tc>
          <w:tcPr>
            <w:tcW w:w="201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当年种植的</w:t>
            </w:r>
          </w:p>
        </w:tc>
        <w:tc>
          <w:tcPr>
            <w:tcW w:w="3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84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亩</w:t>
            </w:r>
          </w:p>
        </w:tc>
        <w:tc>
          <w:tcPr>
            <w:tcW w:w="146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3500</w:t>
            </w:r>
          </w:p>
        </w:tc>
        <w:tc>
          <w:tcPr>
            <w:tcW w:w="223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731"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1146"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201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未定植的</w:t>
            </w:r>
          </w:p>
        </w:tc>
        <w:tc>
          <w:tcPr>
            <w:tcW w:w="312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c>
          <w:tcPr>
            <w:tcW w:w="84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亩</w:t>
            </w:r>
          </w:p>
        </w:tc>
        <w:tc>
          <w:tcPr>
            <w:tcW w:w="146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pPr>
            <w:r>
              <w:rPr>
                <w:rFonts w:hint="default"/>
              </w:rPr>
              <w:t>4500</w:t>
            </w:r>
          </w:p>
        </w:tc>
        <w:tc>
          <w:tcPr>
            <w:tcW w:w="223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rPr>
                <w:rFonts w:hint="default"/>
              </w:rPr>
            </w:pPr>
          </w:p>
        </w:tc>
      </w:tr>
    </w:tbl>
    <w:p>
      <w:pPr>
        <w:rPr>
          <w:rFonts w:hint="default"/>
        </w:rPr>
      </w:pPr>
      <w:r>
        <w:rPr>
          <w:rFonts w:hint="default"/>
        </w:rPr>
        <w:t>备注：</w:t>
      </w:r>
    </w:p>
    <w:p>
      <w:pPr>
        <w:ind w:firstLine="420" w:firstLineChars="200"/>
        <w:rPr>
          <w:rFonts w:hint="default"/>
        </w:rPr>
      </w:pPr>
      <w:r>
        <w:rPr>
          <w:rFonts w:hint="default"/>
        </w:rPr>
        <w:t>1．未列品种参照本表中的类似标准执行。</w:t>
      </w:r>
    </w:p>
    <w:p>
      <w:pPr>
        <w:ind w:firstLine="420" w:firstLineChars="200"/>
        <w:rPr>
          <w:rFonts w:hint="default"/>
        </w:rPr>
      </w:pPr>
      <w:r>
        <w:rPr>
          <w:rFonts w:hint="default"/>
        </w:rPr>
        <w:t>2．已枯萎死亡树木不予以补偿。</w:t>
      </w:r>
    </w:p>
    <w:p>
      <w:pPr>
        <w:ind w:firstLine="420" w:firstLineChars="200"/>
        <w:rPr>
          <w:rFonts w:hint="default"/>
        </w:rPr>
      </w:pPr>
      <w:r>
        <w:rPr>
          <w:rFonts w:hint="default"/>
        </w:rPr>
        <w:t>3．发布征地公告后突击栽种的树木不予补偿。</w:t>
      </w:r>
    </w:p>
    <w:p>
      <w:pPr>
        <w:ind w:firstLine="420" w:firstLineChars="200"/>
        <w:rPr>
          <w:rFonts w:hint="default"/>
        </w:rPr>
      </w:pPr>
      <w:r>
        <w:rPr>
          <w:rFonts w:hint="default"/>
        </w:rPr>
        <w:t>4．以盆、钵等种植的花卉、苗木不予补偿，可酌情给予适当搬运补助。</w:t>
      </w:r>
    </w:p>
    <w:p>
      <w:pPr>
        <w:ind w:firstLine="420" w:firstLineChars="200"/>
        <w:rPr>
          <w:rFonts w:hint="default"/>
        </w:rPr>
      </w:pPr>
      <w:r>
        <w:rPr>
          <w:rFonts w:hint="default"/>
        </w:rPr>
        <w:t>5．超大名贵树木移植补偿费可由征迁双方参照标准协商，协商不成，由评估机构或第三方专业部门评估确定。      </w:t>
      </w:r>
    </w:p>
    <w:p>
      <w:pPr>
        <w:ind w:firstLine="420" w:firstLineChars="200"/>
        <w:rPr>
          <w:rFonts w:hint="default"/>
        </w:rPr>
      </w:pPr>
      <w:r>
        <w:rPr>
          <w:rFonts w:hint="default"/>
        </w:rPr>
        <w:t>6．因征收项目原因，地块内树木需保留现状的，经征迁双方协商，可按市场价收购</w:t>
      </w:r>
      <w:r>
        <w:rPr>
          <w:rFonts w:hint="eastAsia"/>
          <w:lang w:eastAsia="zh-CN"/>
        </w:rPr>
        <w:t>，</w:t>
      </w:r>
      <w:r>
        <w:rPr>
          <w:rFonts w:hint="default"/>
        </w:rPr>
        <w:t>协商不成，由评估机构或第三方专业部门参考市场价评估确定。</w:t>
      </w:r>
    </w:p>
    <w:p>
      <w:pPr>
        <w:rPr>
          <w:rFonts w:hint="default"/>
        </w:rPr>
      </w:pPr>
      <w:r>
        <w:rPr>
          <w:rFonts w:hint="default"/>
        </w:rPr>
        <w:t>附件4</w:t>
      </w:r>
    </w:p>
    <w:p>
      <w:pPr>
        <w:ind w:firstLine="420" w:firstLineChars="200"/>
        <w:rPr>
          <w:rFonts w:hint="default"/>
        </w:rPr>
      </w:pPr>
      <w:r>
        <w:rPr>
          <w:rFonts w:hint="default"/>
        </w:rPr>
        <w:t>随县集体所有土地上其他附着物</w:t>
      </w:r>
    </w:p>
    <w:p>
      <w:pPr>
        <w:ind w:firstLine="420" w:firstLineChars="200"/>
        <w:rPr>
          <w:rFonts w:hint="default"/>
        </w:rPr>
      </w:pPr>
      <w:bookmarkStart w:id="0" w:name="_GoBack"/>
      <w:bookmarkEnd w:id="0"/>
      <w:r>
        <w:rPr>
          <w:rFonts w:hint="default"/>
        </w:rPr>
        <w:t>征收补偿指导标准</w:t>
      </w:r>
    </w:p>
    <w:tbl>
      <w:tblPr>
        <w:tblStyle w:val="3"/>
        <w:tblpPr w:leftFromText="180" w:rightFromText="180" w:vertAnchor="text" w:horzAnchor="page" w:tblpX="307" w:tblpY="291"/>
        <w:tblOverlap w:val="never"/>
        <w:tblW w:w="1152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1474"/>
        <w:gridCol w:w="1893"/>
        <w:gridCol w:w="2670"/>
        <w:gridCol w:w="996"/>
        <w:gridCol w:w="1614"/>
        <w:gridCol w:w="287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037" w:type="dxa"/>
            <w:gridSpan w:val="3"/>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类    别</w:t>
            </w:r>
          </w:p>
        </w:tc>
        <w:tc>
          <w:tcPr>
            <w:tcW w:w="996"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单位</w:t>
            </w:r>
          </w:p>
        </w:tc>
        <w:tc>
          <w:tcPr>
            <w:tcW w:w="161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补偿标准（元）</w:t>
            </w:r>
          </w:p>
        </w:tc>
        <w:tc>
          <w:tcPr>
            <w:tcW w:w="2873"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6037" w:type="dxa"/>
            <w:gridSpan w:val="3"/>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c>
          <w:tcPr>
            <w:tcW w:w="996"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c>
          <w:tcPr>
            <w:tcW w:w="161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c>
          <w:tcPr>
            <w:tcW w:w="287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147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青苗补偿费</w:t>
            </w:r>
          </w:p>
        </w:tc>
        <w:tc>
          <w:tcPr>
            <w:tcW w:w="4563"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棉花、花生、麻类、蔬菜、瓜类、薯类等经济作物</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亩</w:t>
            </w:r>
          </w:p>
        </w:tc>
        <w:tc>
          <w:tcPr>
            <w:tcW w:w="161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3200</w:t>
            </w:r>
          </w:p>
        </w:tc>
        <w:tc>
          <w:tcPr>
            <w:tcW w:w="2873"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自然形成的坑塘、沟渠、天然水面不予补偿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147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c>
          <w:tcPr>
            <w:tcW w:w="4563"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稻麦类、豆类、油菜、杂粮类粮油作物</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亩</w:t>
            </w:r>
          </w:p>
        </w:tc>
        <w:tc>
          <w:tcPr>
            <w:tcW w:w="161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c>
          <w:tcPr>
            <w:tcW w:w="287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147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c>
          <w:tcPr>
            <w:tcW w:w="4563"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鱼塘</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亩</w:t>
            </w:r>
          </w:p>
        </w:tc>
        <w:tc>
          <w:tcPr>
            <w:tcW w:w="161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c>
          <w:tcPr>
            <w:tcW w:w="287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147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c>
          <w:tcPr>
            <w:tcW w:w="4563"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藕等水生植物</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亩</w:t>
            </w:r>
          </w:p>
        </w:tc>
        <w:tc>
          <w:tcPr>
            <w:tcW w:w="161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c>
          <w:tcPr>
            <w:tcW w:w="287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147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c>
          <w:tcPr>
            <w:tcW w:w="4563"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药材类：天麻、芍药、田七、茴香等</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亩</w:t>
            </w:r>
          </w:p>
        </w:tc>
        <w:tc>
          <w:tcPr>
            <w:tcW w:w="161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4000－5000</w:t>
            </w:r>
          </w:p>
        </w:tc>
        <w:tc>
          <w:tcPr>
            <w:tcW w:w="287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147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生产设施迁移</w:t>
            </w:r>
          </w:p>
        </w:tc>
        <w:tc>
          <w:tcPr>
            <w:tcW w:w="1893"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温室大棚</w:t>
            </w:r>
          </w:p>
        </w:tc>
        <w:tc>
          <w:tcPr>
            <w:tcW w:w="267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钢架、砖混结构</w:t>
            </w:r>
          </w:p>
        </w:tc>
        <w:tc>
          <w:tcPr>
            <w:tcW w:w="996"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c>
          <w:tcPr>
            <w:tcW w:w="4487" w:type="dxa"/>
            <w:gridSpan w:val="2"/>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能迁移的按市场价支付迁移费、不能迁移的按市场价进行收购</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147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c>
          <w:tcPr>
            <w:tcW w:w="189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c>
          <w:tcPr>
            <w:tcW w:w="267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c>
          <w:tcPr>
            <w:tcW w:w="996"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c>
          <w:tcPr>
            <w:tcW w:w="4487" w:type="dxa"/>
            <w:gridSpan w:val="2"/>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147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c>
          <w:tcPr>
            <w:tcW w:w="189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c>
          <w:tcPr>
            <w:tcW w:w="26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竹木结构单层</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w:t>
            </w:r>
          </w:p>
        </w:tc>
        <w:tc>
          <w:tcPr>
            <w:tcW w:w="161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10</w:t>
            </w:r>
          </w:p>
        </w:tc>
        <w:tc>
          <w:tcPr>
            <w:tcW w:w="287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147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c>
          <w:tcPr>
            <w:tcW w:w="189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c>
          <w:tcPr>
            <w:tcW w:w="26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石棉、竹木结构双层</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w:t>
            </w:r>
          </w:p>
        </w:tc>
        <w:tc>
          <w:tcPr>
            <w:tcW w:w="161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15</w:t>
            </w:r>
          </w:p>
        </w:tc>
        <w:tc>
          <w:tcPr>
            <w:tcW w:w="287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147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坟墓</w:t>
            </w:r>
          </w:p>
        </w:tc>
        <w:tc>
          <w:tcPr>
            <w:tcW w:w="4563"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有主坟</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座</w:t>
            </w:r>
          </w:p>
        </w:tc>
        <w:tc>
          <w:tcPr>
            <w:tcW w:w="161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3000</w:t>
            </w:r>
          </w:p>
        </w:tc>
        <w:tc>
          <w:tcPr>
            <w:tcW w:w="287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双穴加倍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147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c>
          <w:tcPr>
            <w:tcW w:w="4563"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水泥硬化坟</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座</w:t>
            </w:r>
          </w:p>
        </w:tc>
        <w:tc>
          <w:tcPr>
            <w:tcW w:w="161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5000</w:t>
            </w:r>
          </w:p>
        </w:tc>
        <w:tc>
          <w:tcPr>
            <w:tcW w:w="287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双穴加倍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147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田间（堰边）看护房</w:t>
            </w:r>
          </w:p>
        </w:tc>
        <w:tc>
          <w:tcPr>
            <w:tcW w:w="4563"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砖木1（2m高、120mm厚砖墙）</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w:t>
            </w:r>
          </w:p>
        </w:tc>
        <w:tc>
          <w:tcPr>
            <w:tcW w:w="161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200</w:t>
            </w:r>
          </w:p>
        </w:tc>
        <w:tc>
          <w:tcPr>
            <w:tcW w:w="2873"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可根据实际高度相应调整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147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c>
          <w:tcPr>
            <w:tcW w:w="4563"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砖木2（2m高、240mm厚砖墙）</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w:t>
            </w:r>
          </w:p>
        </w:tc>
        <w:tc>
          <w:tcPr>
            <w:tcW w:w="161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290</w:t>
            </w:r>
          </w:p>
        </w:tc>
        <w:tc>
          <w:tcPr>
            <w:tcW w:w="287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47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c>
          <w:tcPr>
            <w:tcW w:w="4563"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混合1（2m高、120mm厚砖墙）</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w:t>
            </w:r>
          </w:p>
        </w:tc>
        <w:tc>
          <w:tcPr>
            <w:tcW w:w="161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300</w:t>
            </w:r>
          </w:p>
        </w:tc>
        <w:tc>
          <w:tcPr>
            <w:tcW w:w="287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47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c>
          <w:tcPr>
            <w:tcW w:w="4563"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混合2（2m高、240mm厚砖墙）</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w:t>
            </w:r>
          </w:p>
        </w:tc>
        <w:tc>
          <w:tcPr>
            <w:tcW w:w="161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400</w:t>
            </w:r>
          </w:p>
        </w:tc>
        <w:tc>
          <w:tcPr>
            <w:tcW w:w="287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6037" w:type="dxa"/>
            <w:gridSpan w:val="3"/>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类    别</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单位</w:t>
            </w:r>
          </w:p>
        </w:tc>
        <w:tc>
          <w:tcPr>
            <w:tcW w:w="161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补偿标准（元）</w:t>
            </w:r>
          </w:p>
        </w:tc>
        <w:tc>
          <w:tcPr>
            <w:tcW w:w="287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47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田间水泥地坪</w:t>
            </w:r>
          </w:p>
        </w:tc>
        <w:tc>
          <w:tcPr>
            <w:tcW w:w="4563"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厚度10cm</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w:t>
            </w:r>
          </w:p>
        </w:tc>
        <w:tc>
          <w:tcPr>
            <w:tcW w:w="161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40</w:t>
            </w:r>
          </w:p>
        </w:tc>
        <w:tc>
          <w:tcPr>
            <w:tcW w:w="2873"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可根据实际厚度相应调整</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47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c>
          <w:tcPr>
            <w:tcW w:w="4563"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厚度20　cm</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w:t>
            </w:r>
          </w:p>
        </w:tc>
        <w:tc>
          <w:tcPr>
            <w:tcW w:w="161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80</w:t>
            </w:r>
          </w:p>
        </w:tc>
        <w:tc>
          <w:tcPr>
            <w:tcW w:w="287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47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田间围墙</w:t>
            </w:r>
          </w:p>
        </w:tc>
        <w:tc>
          <w:tcPr>
            <w:tcW w:w="4563"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单砖墙</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w:t>
            </w:r>
          </w:p>
        </w:tc>
        <w:tc>
          <w:tcPr>
            <w:tcW w:w="161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90</w:t>
            </w:r>
          </w:p>
        </w:tc>
        <w:tc>
          <w:tcPr>
            <w:tcW w:w="2873"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含围墙基础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147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c>
          <w:tcPr>
            <w:tcW w:w="4563"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24cm实心墙</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w:t>
            </w:r>
          </w:p>
        </w:tc>
        <w:tc>
          <w:tcPr>
            <w:tcW w:w="161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170</w:t>
            </w:r>
          </w:p>
        </w:tc>
        <w:tc>
          <w:tcPr>
            <w:tcW w:w="2873"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6037" w:type="dxa"/>
            <w:gridSpan w:val="3"/>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田间厕所</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c>
          <w:tcPr>
            <w:tcW w:w="161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参照房屋、简房</w:t>
            </w:r>
          </w:p>
        </w:tc>
        <w:tc>
          <w:tcPr>
            <w:tcW w:w="287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6037" w:type="dxa"/>
            <w:gridSpan w:val="3"/>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田间、禽舍等各类棚房</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w:t>
            </w:r>
          </w:p>
        </w:tc>
        <w:tc>
          <w:tcPr>
            <w:tcW w:w="161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90－120</w:t>
            </w:r>
          </w:p>
        </w:tc>
        <w:tc>
          <w:tcPr>
            <w:tcW w:w="287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6037" w:type="dxa"/>
            <w:gridSpan w:val="3"/>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田间水池</w:t>
            </w:r>
          </w:p>
        </w:tc>
        <w:tc>
          <w:tcPr>
            <w:tcW w:w="99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m³</w:t>
            </w:r>
          </w:p>
        </w:tc>
        <w:tc>
          <w:tcPr>
            <w:tcW w:w="161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r>
              <w:rPr>
                <w:rFonts w:hint="default"/>
              </w:rPr>
              <w:t>80</w:t>
            </w:r>
          </w:p>
        </w:tc>
        <w:tc>
          <w:tcPr>
            <w:tcW w:w="287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default"/>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7ACB0A21"/>
    <w:rsid w:val="76CD220E"/>
    <w:rsid w:val="7ACB0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4643</Words>
  <Characters>5150</Characters>
  <Lines>0</Lines>
  <Paragraphs>0</Paragraphs>
  <TotalTime>6</TotalTime>
  <ScaleCrop>false</ScaleCrop>
  <LinksUpToDate>false</LinksUpToDate>
  <CharactersWithSpaces>5155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2023-08-04T02:30:00Z</dcterms:created>
  <dc:creator>猫咪酱(≧▽≦)</dc:creator>
  <cp:lastModifiedBy>猫咪酱(≧▽≦)</cp:lastModifiedBy>
  <dcterms:modified xsi:type="dcterms:W3CDTF">2023-08-04T02:39:14Z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779EABF8F23B4180924920A17A169672_11</vt:lpwstr>
  </property>
</Properties>
</file>