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color w:val="000000"/>
          <w:sz w:val="32"/>
          <w:szCs w:val="32"/>
          <w:shd w:val="clear" w:color="auto" w:fill="FFFFFF"/>
          <w:lang w:val="en-US" w:eastAsia="zh-CN"/>
        </w:rPr>
      </w:pPr>
      <w:bookmarkStart w:id="0" w:name="_GoBack"/>
      <w:bookmarkEnd w:id="0"/>
      <w:r>
        <w:rPr>
          <w:rFonts w:hint="eastAsia" w:ascii="黑体" w:hAnsi="黑体" w:eastAsia="黑体" w:cs="黑体"/>
          <w:color w:val="000000"/>
          <w:sz w:val="32"/>
          <w:szCs w:val="32"/>
          <w:shd w:val="clear" w:color="auto" w:fill="FFFFFF"/>
          <w:lang w:eastAsia="zh-CN"/>
        </w:rPr>
        <w:t>附件</w:t>
      </w:r>
      <w:r>
        <w:rPr>
          <w:rFonts w:hint="eastAsia" w:ascii="黑体" w:hAnsi="黑体" w:eastAsia="黑体" w:cs="黑体"/>
          <w:color w:val="000000"/>
          <w:sz w:val="32"/>
          <w:szCs w:val="32"/>
          <w:shd w:val="clear" w:color="auto" w:fill="FFFFFF"/>
          <w:lang w:val="en-US" w:eastAsia="zh-CN"/>
        </w:rPr>
        <w:t>1</w:t>
      </w:r>
    </w:p>
    <w:p>
      <w:pPr>
        <w:jc w:val="center"/>
        <w:rPr>
          <w:rFonts w:hint="eastAsia" w:ascii="仿宋_GB2312" w:eastAsia="仿宋_GB2312"/>
          <w:color w:val="000000"/>
          <w:sz w:val="32"/>
          <w:szCs w:val="32"/>
          <w:shd w:val="clear" w:color="auto" w:fill="FFFFFF"/>
        </w:rPr>
      </w:pPr>
      <w:r>
        <w:rPr>
          <w:rFonts w:hint="eastAsia" w:ascii="方正小标宋_GBK" w:hAnsi="方正小标宋_GBK" w:eastAsia="方正小标宋_GBK" w:cs="方正小标宋_GBK"/>
          <w:color w:val="000000"/>
          <w:sz w:val="44"/>
          <w:szCs w:val="44"/>
          <w:shd w:val="clear" w:color="auto" w:fill="FFFFFF"/>
        </w:rPr>
        <w:t>失效的规范性文件目录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6434"/>
        <w:gridCol w:w="2260"/>
        <w:gridCol w:w="3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noWrap w:val="0"/>
            <w:vAlign w:val="center"/>
          </w:tcPr>
          <w:p>
            <w:pPr>
              <w:jc w:val="center"/>
              <w:rPr>
                <w:rFonts w:hint="eastAsia" w:ascii="黑体" w:hAnsi="黑体" w:eastAsia="黑体" w:cs="黑体"/>
                <w:color w:val="000000"/>
                <w:sz w:val="28"/>
                <w:szCs w:val="28"/>
                <w:shd w:val="clear" w:color="auto" w:fill="FFFFFF"/>
              </w:rPr>
            </w:pPr>
            <w:r>
              <w:rPr>
                <w:rFonts w:hint="eastAsia" w:ascii="黑体" w:hAnsi="黑体" w:eastAsia="黑体" w:cs="黑体"/>
                <w:color w:val="000000"/>
                <w:sz w:val="28"/>
                <w:szCs w:val="28"/>
                <w:shd w:val="clear" w:color="auto" w:fill="FFFFFF"/>
              </w:rPr>
              <w:t>序号</w:t>
            </w:r>
          </w:p>
        </w:tc>
        <w:tc>
          <w:tcPr>
            <w:tcW w:w="6595" w:type="dxa"/>
            <w:noWrap w:val="0"/>
            <w:vAlign w:val="center"/>
          </w:tcPr>
          <w:p>
            <w:pPr>
              <w:jc w:val="center"/>
              <w:rPr>
                <w:rFonts w:hint="eastAsia" w:ascii="黑体" w:hAnsi="黑体" w:eastAsia="黑体" w:cs="黑体"/>
                <w:color w:val="000000"/>
                <w:sz w:val="28"/>
                <w:szCs w:val="28"/>
                <w:shd w:val="clear" w:color="auto" w:fill="FFFFFF"/>
              </w:rPr>
            </w:pPr>
            <w:r>
              <w:rPr>
                <w:rFonts w:hint="eastAsia" w:ascii="黑体" w:hAnsi="黑体" w:eastAsia="黑体" w:cs="黑体"/>
                <w:color w:val="000000"/>
                <w:sz w:val="28"/>
                <w:szCs w:val="28"/>
                <w:shd w:val="clear" w:color="auto" w:fill="FFFFFF"/>
              </w:rPr>
              <w:t>文件名称</w:t>
            </w:r>
          </w:p>
        </w:tc>
        <w:tc>
          <w:tcPr>
            <w:tcW w:w="2310" w:type="dxa"/>
            <w:noWrap w:val="0"/>
            <w:vAlign w:val="center"/>
          </w:tcPr>
          <w:p>
            <w:pPr>
              <w:jc w:val="center"/>
              <w:rPr>
                <w:rFonts w:hint="eastAsia" w:ascii="黑体" w:hAnsi="黑体" w:eastAsia="黑体" w:cs="黑体"/>
                <w:color w:val="000000"/>
                <w:sz w:val="28"/>
                <w:szCs w:val="28"/>
                <w:shd w:val="clear" w:color="auto" w:fill="FFFFFF"/>
              </w:rPr>
            </w:pPr>
            <w:r>
              <w:rPr>
                <w:rFonts w:hint="eastAsia" w:ascii="黑体" w:hAnsi="黑体" w:eastAsia="黑体" w:cs="黑体"/>
                <w:color w:val="000000"/>
                <w:sz w:val="28"/>
                <w:szCs w:val="28"/>
                <w:shd w:val="clear" w:color="auto" w:fill="FFFFFF"/>
              </w:rPr>
              <w:t>理由</w:t>
            </w:r>
          </w:p>
        </w:tc>
        <w:tc>
          <w:tcPr>
            <w:tcW w:w="3470" w:type="dxa"/>
            <w:noWrap w:val="0"/>
            <w:vAlign w:val="center"/>
          </w:tcPr>
          <w:p>
            <w:pPr>
              <w:jc w:val="center"/>
              <w:rPr>
                <w:rFonts w:hint="eastAsia" w:ascii="黑体" w:hAnsi="黑体" w:eastAsia="黑体" w:cs="黑体"/>
                <w:color w:val="000000"/>
                <w:sz w:val="28"/>
                <w:szCs w:val="28"/>
                <w:shd w:val="clear" w:color="auto" w:fill="FFFFFF"/>
              </w:rPr>
            </w:pPr>
            <w:r>
              <w:rPr>
                <w:rFonts w:hint="eastAsia" w:ascii="黑体" w:hAnsi="黑体" w:eastAsia="黑体" w:cs="黑体"/>
                <w:color w:val="000000"/>
                <w:sz w:val="28"/>
                <w:szCs w:val="28"/>
                <w:shd w:val="clear" w:color="auto" w:fill="FFFFFF"/>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971" w:type="dxa"/>
            <w:noWrap w:val="0"/>
            <w:vAlign w:val="center"/>
          </w:tcPr>
          <w:p>
            <w:pPr>
              <w:jc w:val="center"/>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sz w:val="28"/>
                <w:szCs w:val="28"/>
              </w:rPr>
              <w:t>1</w:t>
            </w:r>
          </w:p>
        </w:tc>
        <w:tc>
          <w:tcPr>
            <w:tcW w:w="6595" w:type="dxa"/>
            <w:noWrap w:val="0"/>
            <w:vAlign w:val="center"/>
          </w:tcPr>
          <w:p>
            <w:pPr>
              <w:spacing w:line="4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随县人民政府办公室关于印发《随县土地整治项目后期管护办法》的通知</w:t>
            </w:r>
          </w:p>
        </w:tc>
        <w:tc>
          <w:tcPr>
            <w:tcW w:w="2310" w:type="dxa"/>
            <w:noWrap w:val="0"/>
            <w:vAlign w:val="center"/>
          </w:tcPr>
          <w:p>
            <w:pPr>
              <w:jc w:val="center"/>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超过五年有效期</w:t>
            </w:r>
          </w:p>
        </w:tc>
        <w:tc>
          <w:tcPr>
            <w:tcW w:w="3470" w:type="dxa"/>
            <w:noWrap w:val="0"/>
            <w:vAlign w:val="center"/>
          </w:tcPr>
          <w:p>
            <w:pPr>
              <w:jc w:val="center"/>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sz w:val="28"/>
                <w:szCs w:val="28"/>
              </w:rPr>
              <w:t>随县政办发〔2015〕30号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971" w:type="dxa"/>
            <w:noWrap w:val="0"/>
            <w:vAlign w:val="center"/>
          </w:tcPr>
          <w:p>
            <w:pPr>
              <w:jc w:val="center"/>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sz w:val="28"/>
                <w:szCs w:val="28"/>
              </w:rPr>
              <w:t>2</w:t>
            </w:r>
          </w:p>
        </w:tc>
        <w:tc>
          <w:tcPr>
            <w:tcW w:w="6595" w:type="dxa"/>
            <w:noWrap w:val="0"/>
            <w:vAlign w:val="center"/>
          </w:tcPr>
          <w:p>
            <w:pPr>
              <w:spacing w:line="4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随县人民政府办公室关于印发《随县农业产业化县级重点农头企业认定和监测管理办法》的通知</w:t>
            </w:r>
          </w:p>
        </w:tc>
        <w:tc>
          <w:tcPr>
            <w:tcW w:w="2310" w:type="dxa"/>
            <w:noWrap w:val="0"/>
            <w:vAlign w:val="center"/>
          </w:tcPr>
          <w:p>
            <w:pPr>
              <w:jc w:val="center"/>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超过五年有效期</w:t>
            </w:r>
          </w:p>
        </w:tc>
        <w:tc>
          <w:tcPr>
            <w:tcW w:w="3470" w:type="dxa"/>
            <w:noWrap w:val="0"/>
            <w:vAlign w:val="center"/>
          </w:tcPr>
          <w:p>
            <w:pPr>
              <w:jc w:val="center"/>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sz w:val="28"/>
                <w:szCs w:val="28"/>
              </w:rPr>
              <w:t>随县政办发〔2015〕39号</w:t>
            </w:r>
          </w:p>
        </w:tc>
      </w:tr>
    </w:tbl>
    <w:p>
      <w:pPr>
        <w:rPr>
          <w:rFonts w:hint="eastAsia" w:ascii="仿宋_GB2312" w:eastAsia="仿宋_GB2312"/>
          <w:color w:val="000000"/>
          <w:sz w:val="32"/>
          <w:szCs w:val="32"/>
          <w:shd w:val="clear" w:color="auto" w:fill="FFFFFF"/>
        </w:rPr>
      </w:pPr>
    </w:p>
    <w:p>
      <w:pPr>
        <w:jc w:val="center"/>
        <w:rPr>
          <w:rFonts w:hint="eastAsia" w:ascii="仿宋_GB2312" w:eastAsia="仿宋_GB2312"/>
          <w:color w:val="000000"/>
          <w:sz w:val="44"/>
          <w:szCs w:val="44"/>
          <w:shd w:val="clear" w:color="auto" w:fill="FFFFFF"/>
        </w:rPr>
      </w:pPr>
    </w:p>
    <w:p>
      <w:pPr>
        <w:jc w:val="center"/>
        <w:rPr>
          <w:rFonts w:hint="eastAsia" w:ascii="仿宋_GB2312" w:eastAsia="仿宋_GB2312"/>
          <w:color w:val="000000"/>
          <w:sz w:val="44"/>
          <w:szCs w:val="44"/>
          <w:shd w:val="clear" w:color="auto" w:fill="FFFFFF"/>
        </w:rPr>
      </w:pPr>
    </w:p>
    <w:p>
      <w:pPr>
        <w:jc w:val="center"/>
        <w:rPr>
          <w:rFonts w:hint="eastAsia" w:ascii="仿宋_GB2312" w:eastAsia="仿宋_GB2312"/>
          <w:color w:val="000000"/>
          <w:sz w:val="44"/>
          <w:szCs w:val="44"/>
          <w:shd w:val="clear" w:color="auto" w:fill="FFFFFF"/>
        </w:rPr>
      </w:pPr>
    </w:p>
    <w:p>
      <w:pPr>
        <w:jc w:val="left"/>
        <w:rPr>
          <w:rFonts w:hint="eastAsia" w:ascii="黑体" w:hAnsi="黑体" w:eastAsia="黑体" w:cs="黑体"/>
          <w:color w:val="000000"/>
          <w:sz w:val="32"/>
          <w:szCs w:val="32"/>
          <w:shd w:val="clear" w:color="auto" w:fill="FFFFFF"/>
          <w:lang w:eastAsia="zh-CN"/>
        </w:rPr>
      </w:pPr>
    </w:p>
    <w:p>
      <w:pPr>
        <w:jc w:val="left"/>
        <w:rPr>
          <w:rFonts w:hint="eastAsia" w:ascii="黑体" w:hAnsi="黑体" w:eastAsia="黑体" w:cs="黑体"/>
          <w:color w:val="000000"/>
          <w:sz w:val="32"/>
          <w:szCs w:val="32"/>
          <w:shd w:val="clear" w:color="auto" w:fill="FFFFFF"/>
          <w:lang w:eastAsia="zh-CN"/>
        </w:rPr>
      </w:pPr>
    </w:p>
    <w:p>
      <w:pPr>
        <w:jc w:val="left"/>
        <w:rPr>
          <w:rFonts w:hint="eastAsia" w:ascii="黑体" w:hAnsi="黑体" w:eastAsia="黑体" w:cs="黑体"/>
          <w:color w:val="000000"/>
          <w:sz w:val="32"/>
          <w:szCs w:val="32"/>
          <w:shd w:val="clear" w:color="auto" w:fill="FFFFFF"/>
          <w:lang w:eastAsia="zh-CN"/>
        </w:rPr>
      </w:pPr>
    </w:p>
    <w:p>
      <w:pPr>
        <w:jc w:val="left"/>
        <w:rPr>
          <w:rFonts w:hint="eastAsia" w:ascii="黑体" w:hAnsi="黑体" w:eastAsia="黑体" w:cs="黑体"/>
          <w:color w:val="000000"/>
          <w:sz w:val="32"/>
          <w:szCs w:val="32"/>
          <w:shd w:val="clear" w:color="auto" w:fill="FFFFFF"/>
          <w:lang w:val="en-US" w:eastAsia="zh-CN"/>
        </w:rPr>
      </w:pPr>
      <w:r>
        <w:rPr>
          <w:rFonts w:hint="eastAsia" w:ascii="黑体" w:hAnsi="黑体" w:eastAsia="黑体" w:cs="黑体"/>
          <w:color w:val="000000"/>
          <w:sz w:val="32"/>
          <w:szCs w:val="32"/>
          <w:shd w:val="clear" w:color="auto" w:fill="FFFFFF"/>
          <w:lang w:eastAsia="zh-CN"/>
        </w:rPr>
        <w:t>附件</w:t>
      </w:r>
      <w:r>
        <w:rPr>
          <w:rFonts w:hint="eastAsia" w:ascii="黑体" w:hAnsi="黑体" w:eastAsia="黑体" w:cs="黑体"/>
          <w:color w:val="000000"/>
          <w:sz w:val="32"/>
          <w:szCs w:val="32"/>
          <w:shd w:val="clear" w:color="auto" w:fill="FFFFFF"/>
          <w:lang w:val="en-US" w:eastAsia="zh-CN"/>
        </w:rPr>
        <w:t>2</w:t>
      </w:r>
    </w:p>
    <w:p>
      <w:pPr>
        <w:jc w:val="left"/>
        <w:rPr>
          <w:rFonts w:hint="eastAsia" w:ascii="黑体" w:hAnsi="黑体" w:eastAsia="黑体" w:cs="黑体"/>
          <w:color w:val="000000"/>
          <w:sz w:val="32"/>
          <w:szCs w:val="32"/>
          <w:shd w:val="clear" w:color="auto" w:fill="FFFFFF"/>
          <w:lang w:val="en-US" w:eastAsia="zh-CN"/>
        </w:rPr>
      </w:pPr>
    </w:p>
    <w:p>
      <w:pPr>
        <w:jc w:val="center"/>
        <w:rPr>
          <w:rFonts w:hint="eastAsia" w:ascii="仿宋_GB2312" w:eastAsia="仿宋_GB2312"/>
          <w:color w:val="000000"/>
          <w:sz w:val="32"/>
          <w:szCs w:val="32"/>
          <w:shd w:val="clear" w:color="auto" w:fill="FFFFFF"/>
        </w:rPr>
      </w:pPr>
      <w:r>
        <w:rPr>
          <w:rFonts w:hint="eastAsia" w:ascii="方正小标宋_GBK" w:hAnsi="方正小标宋_GBK" w:eastAsia="方正小标宋_GBK" w:cs="方正小标宋_GBK"/>
          <w:color w:val="000000"/>
          <w:sz w:val="44"/>
          <w:szCs w:val="44"/>
          <w:shd w:val="clear" w:color="auto" w:fill="FFFFFF"/>
        </w:rPr>
        <w:t>拟修改的规范性文件目录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6956"/>
        <w:gridCol w:w="1707"/>
        <w:gridCol w:w="3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noWrap w:val="0"/>
            <w:vAlign w:val="center"/>
          </w:tcPr>
          <w:p>
            <w:pPr>
              <w:jc w:val="center"/>
              <w:rPr>
                <w:rFonts w:hint="eastAsia" w:ascii="黑体" w:hAnsi="黑体" w:eastAsia="黑体" w:cs="黑体"/>
                <w:color w:val="000000"/>
                <w:sz w:val="28"/>
                <w:szCs w:val="28"/>
                <w:shd w:val="clear" w:color="auto" w:fill="FFFFFF"/>
              </w:rPr>
            </w:pPr>
            <w:r>
              <w:rPr>
                <w:rFonts w:hint="eastAsia" w:ascii="黑体" w:hAnsi="黑体" w:eastAsia="黑体" w:cs="黑体"/>
                <w:color w:val="000000"/>
                <w:sz w:val="28"/>
                <w:szCs w:val="28"/>
                <w:shd w:val="clear" w:color="auto" w:fill="FFFFFF"/>
              </w:rPr>
              <w:t>序号</w:t>
            </w:r>
          </w:p>
        </w:tc>
        <w:tc>
          <w:tcPr>
            <w:tcW w:w="7135" w:type="dxa"/>
            <w:noWrap w:val="0"/>
            <w:vAlign w:val="center"/>
          </w:tcPr>
          <w:p>
            <w:pPr>
              <w:jc w:val="center"/>
              <w:rPr>
                <w:rFonts w:hint="eastAsia" w:ascii="黑体" w:hAnsi="黑体" w:eastAsia="黑体" w:cs="黑体"/>
                <w:color w:val="000000"/>
                <w:sz w:val="28"/>
                <w:szCs w:val="28"/>
                <w:shd w:val="clear" w:color="auto" w:fill="FFFFFF"/>
              </w:rPr>
            </w:pPr>
            <w:r>
              <w:rPr>
                <w:rFonts w:hint="eastAsia" w:ascii="黑体" w:hAnsi="黑体" w:eastAsia="黑体" w:cs="黑体"/>
                <w:color w:val="000000"/>
                <w:sz w:val="28"/>
                <w:szCs w:val="28"/>
                <w:shd w:val="clear" w:color="auto" w:fill="FFFFFF"/>
              </w:rPr>
              <w:t>文件名称</w:t>
            </w:r>
          </w:p>
        </w:tc>
        <w:tc>
          <w:tcPr>
            <w:tcW w:w="1740" w:type="dxa"/>
            <w:noWrap w:val="0"/>
            <w:vAlign w:val="center"/>
          </w:tcPr>
          <w:p>
            <w:pPr>
              <w:jc w:val="center"/>
              <w:rPr>
                <w:rFonts w:hint="eastAsia" w:ascii="黑体" w:hAnsi="黑体" w:eastAsia="黑体" w:cs="黑体"/>
                <w:color w:val="000000"/>
                <w:sz w:val="28"/>
                <w:szCs w:val="28"/>
                <w:shd w:val="clear" w:color="auto" w:fill="FFFFFF"/>
              </w:rPr>
            </w:pPr>
            <w:r>
              <w:rPr>
                <w:rFonts w:hint="eastAsia" w:ascii="黑体" w:hAnsi="黑体" w:eastAsia="黑体" w:cs="黑体"/>
                <w:color w:val="000000"/>
                <w:sz w:val="28"/>
                <w:szCs w:val="28"/>
                <w:shd w:val="clear" w:color="auto" w:fill="FFFFFF"/>
              </w:rPr>
              <w:t>理由</w:t>
            </w:r>
          </w:p>
        </w:tc>
        <w:tc>
          <w:tcPr>
            <w:tcW w:w="3500" w:type="dxa"/>
            <w:noWrap w:val="0"/>
            <w:vAlign w:val="center"/>
          </w:tcPr>
          <w:p>
            <w:pPr>
              <w:jc w:val="center"/>
              <w:rPr>
                <w:rFonts w:hint="eastAsia" w:ascii="黑体" w:hAnsi="黑体" w:eastAsia="黑体" w:cs="黑体"/>
                <w:color w:val="000000"/>
                <w:sz w:val="28"/>
                <w:szCs w:val="28"/>
                <w:shd w:val="clear" w:color="auto" w:fill="FFFFFF"/>
              </w:rPr>
            </w:pPr>
            <w:r>
              <w:rPr>
                <w:rFonts w:hint="eastAsia" w:ascii="黑体" w:hAnsi="黑体" w:eastAsia="黑体" w:cs="黑体"/>
                <w:color w:val="000000"/>
                <w:sz w:val="28"/>
                <w:szCs w:val="28"/>
                <w:shd w:val="clear" w:color="auto" w:fill="FFFFFF"/>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noWrap w:val="0"/>
            <w:vAlign w:val="center"/>
          </w:tcPr>
          <w:p>
            <w:pPr>
              <w:jc w:val="center"/>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sz w:val="28"/>
                <w:szCs w:val="28"/>
              </w:rPr>
              <w:t>1</w:t>
            </w:r>
          </w:p>
        </w:tc>
        <w:tc>
          <w:tcPr>
            <w:tcW w:w="7135" w:type="dxa"/>
            <w:noWrap w:val="0"/>
            <w:vAlign w:val="center"/>
          </w:tcPr>
          <w:p>
            <w:pPr>
              <w:spacing w:line="4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随县人民政府办公室关于印发随县税费征收保障实施办法的通知</w:t>
            </w:r>
          </w:p>
        </w:tc>
        <w:tc>
          <w:tcPr>
            <w:tcW w:w="1740" w:type="dxa"/>
            <w:noWrap w:val="0"/>
            <w:vAlign w:val="center"/>
          </w:tcPr>
          <w:p>
            <w:pPr>
              <w:jc w:val="center"/>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内容需调整</w:t>
            </w:r>
          </w:p>
        </w:tc>
        <w:tc>
          <w:tcPr>
            <w:tcW w:w="3500" w:type="dxa"/>
            <w:noWrap w:val="0"/>
            <w:vAlign w:val="center"/>
          </w:tcPr>
          <w:p>
            <w:pPr>
              <w:jc w:val="center"/>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sz w:val="28"/>
                <w:szCs w:val="28"/>
              </w:rPr>
              <w:t>随县政办发〔2018〕36号</w:t>
            </w:r>
          </w:p>
        </w:tc>
      </w:tr>
    </w:tbl>
    <w:p>
      <w:pPr>
        <w:jc w:val="center"/>
        <w:rPr>
          <w:rFonts w:hint="eastAsia" w:ascii="仿宋_GB2312" w:eastAsia="仿宋_GB2312"/>
          <w:color w:val="000000"/>
          <w:sz w:val="44"/>
          <w:szCs w:val="44"/>
          <w:shd w:val="clear" w:color="auto" w:fill="FFFFFF"/>
        </w:rPr>
      </w:pPr>
    </w:p>
    <w:p>
      <w:pPr>
        <w:jc w:val="center"/>
        <w:rPr>
          <w:rFonts w:hint="eastAsia" w:ascii="仿宋_GB2312" w:eastAsia="仿宋_GB2312"/>
          <w:color w:val="000000"/>
          <w:sz w:val="44"/>
          <w:szCs w:val="44"/>
          <w:shd w:val="clear" w:color="auto" w:fill="FFFFFF"/>
        </w:rPr>
      </w:pPr>
    </w:p>
    <w:p>
      <w:pPr>
        <w:jc w:val="center"/>
        <w:rPr>
          <w:rFonts w:hint="eastAsia" w:ascii="仿宋_GB2312" w:eastAsia="仿宋_GB2312"/>
          <w:color w:val="000000"/>
          <w:sz w:val="44"/>
          <w:szCs w:val="44"/>
          <w:shd w:val="clear" w:color="auto" w:fill="FFFFFF"/>
        </w:rPr>
      </w:pPr>
    </w:p>
    <w:p>
      <w:pPr>
        <w:jc w:val="center"/>
        <w:rPr>
          <w:rFonts w:hint="eastAsia" w:ascii="仿宋_GB2312" w:eastAsia="仿宋_GB2312"/>
          <w:color w:val="000000"/>
          <w:sz w:val="44"/>
          <w:szCs w:val="44"/>
          <w:shd w:val="clear" w:color="auto" w:fill="FFFFFF"/>
        </w:rPr>
      </w:pPr>
    </w:p>
    <w:p>
      <w:pPr>
        <w:jc w:val="center"/>
        <w:rPr>
          <w:rFonts w:hint="eastAsia" w:ascii="仿宋_GB2312" w:eastAsia="仿宋_GB2312"/>
          <w:color w:val="000000"/>
          <w:sz w:val="44"/>
          <w:szCs w:val="44"/>
          <w:shd w:val="clear" w:color="auto" w:fill="FFFFFF"/>
        </w:rPr>
      </w:pPr>
    </w:p>
    <w:p>
      <w:pPr>
        <w:jc w:val="center"/>
        <w:rPr>
          <w:rFonts w:hint="eastAsia" w:ascii="仿宋_GB2312" w:eastAsia="仿宋_GB2312"/>
          <w:color w:val="000000"/>
          <w:sz w:val="44"/>
          <w:szCs w:val="44"/>
          <w:shd w:val="clear" w:color="auto" w:fill="FFFFFF"/>
        </w:rPr>
      </w:pPr>
    </w:p>
    <w:p>
      <w:pPr>
        <w:jc w:val="left"/>
        <w:rPr>
          <w:rFonts w:hint="eastAsia" w:ascii="黑体" w:hAnsi="黑体" w:eastAsia="黑体" w:cs="黑体"/>
          <w:color w:val="000000"/>
          <w:sz w:val="32"/>
          <w:szCs w:val="32"/>
          <w:shd w:val="clear" w:color="auto" w:fill="FFFFFF"/>
          <w:lang w:eastAsia="zh-CN"/>
        </w:rPr>
      </w:pPr>
    </w:p>
    <w:p>
      <w:pPr>
        <w:jc w:val="left"/>
        <w:rPr>
          <w:rFonts w:hint="eastAsia" w:ascii="黑体" w:hAnsi="黑体" w:eastAsia="黑体" w:cs="黑体"/>
          <w:color w:val="000000"/>
          <w:sz w:val="32"/>
          <w:szCs w:val="32"/>
          <w:shd w:val="clear" w:color="auto" w:fill="FFFFFF"/>
          <w:lang w:eastAsia="zh-CN"/>
        </w:rPr>
      </w:pPr>
    </w:p>
    <w:p>
      <w:pPr>
        <w:jc w:val="left"/>
        <w:rPr>
          <w:rFonts w:hint="eastAsia" w:ascii="仿宋_GB2312" w:eastAsia="仿宋_GB2312"/>
          <w:color w:val="000000"/>
          <w:sz w:val="44"/>
          <w:szCs w:val="44"/>
          <w:shd w:val="clear" w:color="auto" w:fill="FFFFFF"/>
        </w:rPr>
      </w:pPr>
      <w:r>
        <w:rPr>
          <w:rFonts w:hint="eastAsia" w:ascii="黑体" w:hAnsi="黑体" w:eastAsia="黑体" w:cs="黑体"/>
          <w:color w:val="000000"/>
          <w:sz w:val="32"/>
          <w:szCs w:val="32"/>
          <w:shd w:val="clear" w:color="auto" w:fill="FFFFFF"/>
          <w:lang w:eastAsia="zh-CN"/>
        </w:rPr>
        <w:t>附件</w:t>
      </w:r>
      <w:r>
        <w:rPr>
          <w:rFonts w:hint="eastAsia" w:ascii="黑体" w:hAnsi="黑体" w:eastAsia="黑体" w:cs="黑体"/>
          <w:color w:val="000000"/>
          <w:sz w:val="32"/>
          <w:szCs w:val="32"/>
          <w:shd w:val="clear" w:color="auto" w:fill="FFFFFF"/>
          <w:lang w:val="en-US" w:eastAsia="zh-CN"/>
        </w:rPr>
        <w:t>3</w:t>
      </w:r>
    </w:p>
    <w:p>
      <w:pPr>
        <w:jc w:val="center"/>
        <w:rPr>
          <w:rFonts w:hint="eastAsia" w:ascii="仿宋_GB2312" w:eastAsia="仿宋_GB2312"/>
          <w:color w:val="000000"/>
          <w:sz w:val="32"/>
          <w:szCs w:val="32"/>
          <w:shd w:val="clear" w:color="auto" w:fill="FFFFFF"/>
        </w:rPr>
      </w:pPr>
      <w:r>
        <w:rPr>
          <w:rFonts w:hint="eastAsia" w:ascii="方正小标宋_GBK" w:hAnsi="方正小标宋_GBK" w:eastAsia="方正小标宋_GBK" w:cs="方正小标宋_GBK"/>
          <w:color w:val="000000"/>
          <w:sz w:val="44"/>
          <w:szCs w:val="44"/>
          <w:shd w:val="clear" w:color="auto" w:fill="FFFFFF"/>
        </w:rPr>
        <w:t>继续有效的规范性文件目录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8618"/>
        <w:gridCol w:w="3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noWrap w:val="0"/>
            <w:vAlign w:val="center"/>
          </w:tcPr>
          <w:p>
            <w:pPr>
              <w:jc w:val="center"/>
              <w:rPr>
                <w:rFonts w:hint="eastAsia" w:ascii="黑体" w:hAnsi="黑体" w:eastAsia="黑体" w:cs="黑体"/>
                <w:color w:val="000000"/>
                <w:sz w:val="28"/>
                <w:szCs w:val="28"/>
                <w:shd w:val="clear" w:color="auto" w:fill="FFFFFF"/>
              </w:rPr>
            </w:pPr>
            <w:r>
              <w:rPr>
                <w:rFonts w:hint="eastAsia" w:ascii="黑体" w:hAnsi="黑体" w:eastAsia="黑体" w:cs="黑体"/>
                <w:color w:val="000000"/>
                <w:sz w:val="28"/>
                <w:szCs w:val="28"/>
                <w:shd w:val="clear" w:color="auto" w:fill="FFFFFF"/>
              </w:rPr>
              <w:t>序号</w:t>
            </w:r>
          </w:p>
        </w:tc>
        <w:tc>
          <w:tcPr>
            <w:tcW w:w="8829" w:type="dxa"/>
            <w:noWrap w:val="0"/>
            <w:vAlign w:val="center"/>
          </w:tcPr>
          <w:p>
            <w:pPr>
              <w:jc w:val="center"/>
              <w:rPr>
                <w:rFonts w:hint="eastAsia" w:ascii="黑体" w:hAnsi="黑体" w:eastAsia="黑体" w:cs="黑体"/>
                <w:color w:val="000000"/>
                <w:sz w:val="28"/>
                <w:szCs w:val="28"/>
                <w:shd w:val="clear" w:color="auto" w:fill="FFFFFF"/>
              </w:rPr>
            </w:pPr>
            <w:r>
              <w:rPr>
                <w:rFonts w:hint="eastAsia" w:ascii="黑体" w:hAnsi="黑体" w:eastAsia="黑体" w:cs="黑体"/>
                <w:color w:val="000000"/>
                <w:sz w:val="28"/>
                <w:szCs w:val="28"/>
                <w:shd w:val="clear" w:color="auto" w:fill="FFFFFF"/>
              </w:rPr>
              <w:t>文件名称</w:t>
            </w:r>
          </w:p>
        </w:tc>
        <w:tc>
          <w:tcPr>
            <w:tcW w:w="3545" w:type="dxa"/>
            <w:noWrap w:val="0"/>
            <w:vAlign w:val="center"/>
          </w:tcPr>
          <w:p>
            <w:pPr>
              <w:jc w:val="center"/>
              <w:rPr>
                <w:rFonts w:hint="eastAsia" w:ascii="黑体" w:hAnsi="黑体" w:eastAsia="黑体" w:cs="黑体"/>
                <w:color w:val="000000"/>
                <w:sz w:val="28"/>
                <w:szCs w:val="28"/>
                <w:shd w:val="clear" w:color="auto" w:fill="FFFFFF"/>
              </w:rPr>
            </w:pPr>
            <w:r>
              <w:rPr>
                <w:rFonts w:hint="eastAsia" w:ascii="黑体" w:hAnsi="黑体" w:eastAsia="黑体" w:cs="黑体"/>
                <w:color w:val="000000"/>
                <w:sz w:val="28"/>
                <w:szCs w:val="28"/>
                <w:shd w:val="clear" w:color="auto" w:fill="FFFFFF"/>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sz w:val="28"/>
                <w:szCs w:val="28"/>
              </w:rPr>
              <w:t>1</w:t>
            </w:r>
          </w:p>
        </w:tc>
        <w:tc>
          <w:tcPr>
            <w:tcW w:w="8829"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随县人民政府办公室关于印发《随县城乡居民基本养老保险实施办法》的通知</w:t>
            </w:r>
          </w:p>
        </w:tc>
        <w:tc>
          <w:tcPr>
            <w:tcW w:w="354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sz w:val="28"/>
                <w:szCs w:val="28"/>
              </w:rPr>
              <w:t>随县政办发〔2015〕57号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8829"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随县人民政府办公室关于印发《随县封江口国家湿地公园管理办法》的通知</w:t>
            </w:r>
          </w:p>
        </w:tc>
        <w:tc>
          <w:tcPr>
            <w:tcW w:w="354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sz w:val="28"/>
                <w:szCs w:val="28"/>
              </w:rPr>
              <w:t>随县政办发〔2016〕32号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8829"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随县人民政府办公室关于印发《随县县级行政权力清单和责任清单动态调整管理办法》的通知</w:t>
            </w:r>
          </w:p>
        </w:tc>
        <w:tc>
          <w:tcPr>
            <w:tcW w:w="354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sz w:val="28"/>
                <w:szCs w:val="28"/>
              </w:rPr>
              <w:t>随县政办发〔2016〕61号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8829"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随县人民政府办公室关于印发随县县级储备粮管理办法的通知</w:t>
            </w:r>
          </w:p>
        </w:tc>
        <w:tc>
          <w:tcPr>
            <w:tcW w:w="354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sz w:val="28"/>
                <w:szCs w:val="28"/>
              </w:rPr>
              <w:t>随县政办发〔2017〕14号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8829"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随县人民政府办公室关于印发随县政府投资审计实施细则的通知</w:t>
            </w:r>
          </w:p>
        </w:tc>
        <w:tc>
          <w:tcPr>
            <w:tcW w:w="354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sz w:val="28"/>
                <w:szCs w:val="28"/>
              </w:rPr>
              <w:t>随县政办发〔2017〕33号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8829"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随县人民政府办公室关于印发随县政府投资项目管理办法的通知</w:t>
            </w:r>
          </w:p>
        </w:tc>
        <w:tc>
          <w:tcPr>
            <w:tcW w:w="354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sz w:val="28"/>
                <w:szCs w:val="28"/>
              </w:rPr>
              <w:t>随县政办发〔2017〕34号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8829"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随县人民政府办公室关于印发随县自然灾害救助应急预案的通知</w:t>
            </w:r>
          </w:p>
        </w:tc>
        <w:tc>
          <w:tcPr>
            <w:tcW w:w="354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sz w:val="28"/>
                <w:szCs w:val="28"/>
              </w:rPr>
              <w:t>随县政办发〔2017〕44号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8829"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随县人民政府办公室关于印发调整随县行政审批事项目录的通知</w:t>
            </w:r>
          </w:p>
        </w:tc>
        <w:tc>
          <w:tcPr>
            <w:tcW w:w="354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sz w:val="28"/>
                <w:szCs w:val="28"/>
              </w:rPr>
              <w:t>随县政办发〔2017〕47号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8829"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随县人民政府办公室关于印发随县重大林业有害生物灾害应急预案的通知</w:t>
            </w:r>
          </w:p>
        </w:tc>
        <w:tc>
          <w:tcPr>
            <w:tcW w:w="354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sz w:val="28"/>
                <w:szCs w:val="28"/>
              </w:rPr>
              <w:t>随县政办发〔2017〕48号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8829"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随县人民政府办公室关于公布随县乡镇政府权责清单的通知</w:t>
            </w:r>
          </w:p>
        </w:tc>
        <w:tc>
          <w:tcPr>
            <w:tcW w:w="354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sz w:val="28"/>
                <w:szCs w:val="28"/>
              </w:rPr>
              <w:t>随县政办发〔2017〕50号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7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8829"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随县人民政府办公室关于印发随县食品安全突发事件应急预案的通知</w:t>
            </w:r>
          </w:p>
        </w:tc>
        <w:tc>
          <w:tcPr>
            <w:tcW w:w="354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sz w:val="28"/>
                <w:szCs w:val="28"/>
              </w:rPr>
              <w:t>随县政办发〔2017〕53号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noWrap w:val="0"/>
            <w:vAlign w:val="center"/>
          </w:tcPr>
          <w:p>
            <w:pPr>
              <w:jc w:val="center"/>
              <w:rPr>
                <w:rFonts w:hint="eastAsia" w:ascii="仿宋_GB2312" w:eastAsia="仿宋_GB2312"/>
                <w:sz w:val="28"/>
                <w:szCs w:val="28"/>
              </w:rPr>
            </w:pPr>
            <w:r>
              <w:rPr>
                <w:rFonts w:hint="eastAsia" w:ascii="黑体" w:hAnsi="黑体" w:eastAsia="黑体" w:cs="黑体"/>
                <w:color w:val="000000"/>
                <w:sz w:val="28"/>
                <w:szCs w:val="28"/>
                <w:shd w:val="clear" w:color="auto" w:fill="FFFFFF"/>
              </w:rPr>
              <w:t>序号</w:t>
            </w:r>
          </w:p>
        </w:tc>
        <w:tc>
          <w:tcPr>
            <w:tcW w:w="8829" w:type="dxa"/>
            <w:noWrap w:val="0"/>
            <w:vAlign w:val="center"/>
          </w:tcPr>
          <w:p>
            <w:pPr>
              <w:jc w:val="center"/>
              <w:rPr>
                <w:rFonts w:hint="eastAsia" w:ascii="仿宋_GB2312" w:eastAsia="仿宋_GB2312"/>
                <w:sz w:val="28"/>
                <w:szCs w:val="28"/>
              </w:rPr>
            </w:pPr>
            <w:r>
              <w:rPr>
                <w:rFonts w:hint="eastAsia" w:ascii="黑体" w:hAnsi="黑体" w:eastAsia="黑体" w:cs="黑体"/>
                <w:color w:val="000000"/>
                <w:sz w:val="28"/>
                <w:szCs w:val="28"/>
                <w:shd w:val="clear" w:color="auto" w:fill="FFFFFF"/>
              </w:rPr>
              <w:t>文件名称</w:t>
            </w:r>
          </w:p>
        </w:tc>
        <w:tc>
          <w:tcPr>
            <w:tcW w:w="3545" w:type="dxa"/>
            <w:noWrap w:val="0"/>
            <w:vAlign w:val="center"/>
          </w:tcPr>
          <w:p>
            <w:pPr>
              <w:jc w:val="center"/>
              <w:rPr>
                <w:rFonts w:hint="eastAsia" w:ascii="仿宋_GB2312" w:eastAsia="仿宋_GB2312"/>
                <w:sz w:val="28"/>
                <w:szCs w:val="28"/>
              </w:rPr>
            </w:pPr>
            <w:r>
              <w:rPr>
                <w:rFonts w:hint="eastAsia" w:ascii="黑体" w:hAnsi="黑体" w:eastAsia="黑体" w:cs="黑体"/>
                <w:color w:val="000000"/>
                <w:sz w:val="28"/>
                <w:szCs w:val="28"/>
                <w:shd w:val="clear" w:color="auto" w:fill="FFFFFF"/>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8829"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随县人民政府办公室关于印发《随县优抚对象医疗保障“一站式”结算实施办法》的通知</w:t>
            </w:r>
          </w:p>
        </w:tc>
        <w:tc>
          <w:tcPr>
            <w:tcW w:w="354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sz w:val="28"/>
                <w:szCs w:val="28"/>
              </w:rPr>
              <w:t>随县政办发〔2017〕59号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w:t>
            </w:r>
          </w:p>
        </w:tc>
        <w:tc>
          <w:tcPr>
            <w:tcW w:w="8829"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随县人民政府办公室关于印发《随县土地收购储备供应管理办法》的通知</w:t>
            </w:r>
          </w:p>
        </w:tc>
        <w:tc>
          <w:tcPr>
            <w:tcW w:w="354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sz w:val="28"/>
                <w:szCs w:val="28"/>
              </w:rPr>
              <w:t>随县政办发〔2018〕4号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w:t>
            </w:r>
          </w:p>
        </w:tc>
        <w:tc>
          <w:tcPr>
            <w:tcW w:w="8829"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随县人民政府办公室关于印发《随县乡村振兴财政专项资金统筹实施办法》的通知</w:t>
            </w:r>
          </w:p>
        </w:tc>
        <w:tc>
          <w:tcPr>
            <w:tcW w:w="354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sz w:val="28"/>
                <w:szCs w:val="28"/>
              </w:rPr>
              <w:t>随县政办发〔2018〕50号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8829"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随县人民政府办公室关于印发《随县农村民居建设管理办法（试行）》的通知</w:t>
            </w:r>
          </w:p>
        </w:tc>
        <w:tc>
          <w:tcPr>
            <w:tcW w:w="354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sz w:val="28"/>
                <w:szCs w:val="28"/>
              </w:rPr>
              <w:t>随县政办发〔201</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w:t>
            </w:r>
          </w:p>
        </w:tc>
        <w:tc>
          <w:tcPr>
            <w:tcW w:w="8829"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随县人民政府办公室关于印发《随县“闲置农房盘活行动”奖补办法（试行）》的通知</w:t>
            </w:r>
          </w:p>
        </w:tc>
        <w:tc>
          <w:tcPr>
            <w:tcW w:w="354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sz w:val="28"/>
                <w:szCs w:val="28"/>
              </w:rPr>
              <w:t>随县政办发〔201</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97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w:t>
            </w:r>
          </w:p>
        </w:tc>
        <w:tc>
          <w:tcPr>
            <w:tcW w:w="8829"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随县人民政府办公室关于印发随县惠民惠农财政补贴资金“一卡通”发放管理实施细则的通知</w:t>
            </w:r>
          </w:p>
        </w:tc>
        <w:tc>
          <w:tcPr>
            <w:tcW w:w="354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sz w:val="28"/>
                <w:szCs w:val="28"/>
              </w:rPr>
              <w:t>随县政办发〔201</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〕40号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w:t>
            </w:r>
          </w:p>
        </w:tc>
        <w:tc>
          <w:tcPr>
            <w:tcW w:w="8829"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随县人民政府办公室关于印发《随县城区禁止燃放烟花爆竹实施方案》的通知</w:t>
            </w:r>
          </w:p>
        </w:tc>
        <w:tc>
          <w:tcPr>
            <w:tcW w:w="354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sz w:val="28"/>
                <w:szCs w:val="28"/>
              </w:rPr>
              <w:t>随县政办发〔201</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w:t>
            </w:r>
          </w:p>
        </w:tc>
        <w:tc>
          <w:tcPr>
            <w:tcW w:w="8829"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随县人民政府办公室关于随县落实到龄离岗乡村医生生活补助实施方案的通知</w:t>
            </w:r>
          </w:p>
        </w:tc>
        <w:tc>
          <w:tcPr>
            <w:tcW w:w="354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sz w:val="28"/>
                <w:szCs w:val="28"/>
              </w:rPr>
              <w:t>随县政办发〔201</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w:t>
            </w:r>
          </w:p>
        </w:tc>
        <w:tc>
          <w:tcPr>
            <w:tcW w:w="8829"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随县人民政府关于印发《随县县城规划区个人自建住宅危房改造管理办法》的通知</w:t>
            </w:r>
          </w:p>
        </w:tc>
        <w:tc>
          <w:tcPr>
            <w:tcW w:w="354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sz w:val="28"/>
                <w:szCs w:val="28"/>
              </w:rPr>
              <w:t>随县政发〔20</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〕1号</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p>
    <w:sectPr>
      <w:pgSz w:w="16838" w:h="11906" w:orient="landscape"/>
      <w:pgMar w:top="1417" w:right="1440" w:bottom="1417" w:left="255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FE17F7"/>
    <w:rsid w:val="00BB7B37"/>
    <w:rsid w:val="0FA1043E"/>
    <w:rsid w:val="199E373A"/>
    <w:rsid w:val="3F2061FC"/>
    <w:rsid w:val="53F912F4"/>
    <w:rsid w:val="5D0F65E9"/>
    <w:rsid w:val="5E257379"/>
    <w:rsid w:val="5EC32556"/>
    <w:rsid w:val="61FE1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1110</Words>
  <Characters>1209</Characters>
  <Lines>0</Lines>
  <Paragraphs>0</Paragraphs>
  <TotalTime>23</TotalTime>
  <ScaleCrop>false</ScaleCrop>
  <LinksUpToDate>false</LinksUpToDate>
  <CharactersWithSpaces>1209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2020-08-26T02:34:00Z</dcterms:created>
  <dc:creator>青涩不及当初</dc:creator>
  <cp:lastModifiedBy>Zippo_MM</cp:lastModifiedBy>
  <cp:lastPrinted>2020-09-16T08:00:00Z</cp:lastPrinted>
  <dcterms:modified xsi:type="dcterms:W3CDTF">2023-08-16T08:33:38Z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7A04563772CE42EEB78E00AAC96AA46A_13</vt:lpwstr>
  </property>
</Properties>
</file>