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both"/>
      </w:pPr>
      <w:r>
        <w:t>各镇人民政府、万福店农场，各风景名胜区、经济开发区管委会，县政府各部门：</w:t>
      </w:r>
    </w:p>
    <w:p>
      <w:pPr>
        <w:pStyle w:val="2"/>
        <w:keepNext w:val="0"/>
        <w:keepLines w:val="0"/>
        <w:widowControl/>
        <w:suppressLineNumbers w:val="0"/>
        <w:spacing w:line="315" w:lineRule="atLeast"/>
        <w:ind w:left="0" w:firstLine="0"/>
        <w:jc w:val="both"/>
      </w:pPr>
      <w:r>
        <w:t>    根据《市人民政府关于印发随州市城乡居民基本医疗保险实施细则的通知》（随政发〔2019〕10号）、《市人民政府办公室关于修订〈随州市农村贫困人口基本医疗有保障实施细则〉的通知》（随政办发〔2019〕25号）和《随州市医疗保障局 国家税务总局随州市税务局关于做好2020年城乡居民基本医疗保险征缴工作的通知》（随医保发〔2020〕25号），现就做好2021年度城乡居民基本医疗保险征缴工作通知如下：</w:t>
      </w:r>
    </w:p>
    <w:p>
      <w:pPr>
        <w:pStyle w:val="2"/>
        <w:keepNext w:val="0"/>
        <w:keepLines w:val="0"/>
        <w:widowControl/>
        <w:suppressLineNumbers w:val="0"/>
        <w:spacing w:line="315" w:lineRule="atLeast"/>
        <w:ind w:left="0" w:firstLine="420"/>
        <w:jc w:val="both"/>
      </w:pPr>
      <w:r>
        <w:t>一、目标任务</w:t>
      </w:r>
    </w:p>
    <w:p>
      <w:pPr>
        <w:pStyle w:val="2"/>
        <w:keepNext w:val="0"/>
        <w:keepLines w:val="0"/>
        <w:widowControl/>
        <w:suppressLineNumbers w:val="0"/>
        <w:spacing w:line="315" w:lineRule="atLeast"/>
        <w:ind w:left="0" w:firstLine="420"/>
        <w:jc w:val="both"/>
      </w:pPr>
      <w:r>
        <w:t>贯彻落实党的十九大报告关于“全面实施全民参保计划”的精神，加快推进医疗保险全覆盖，做到应保尽保，确保基本医疗保险参保人数、基金征缴收入与上年相比不降低，参保率达到96%以上。</w:t>
      </w:r>
    </w:p>
    <w:p>
      <w:pPr>
        <w:pStyle w:val="2"/>
        <w:keepNext w:val="0"/>
        <w:keepLines w:val="0"/>
        <w:widowControl/>
        <w:suppressLineNumbers w:val="0"/>
        <w:spacing w:line="315" w:lineRule="atLeast"/>
        <w:ind w:left="0" w:firstLine="420"/>
        <w:jc w:val="both"/>
      </w:pPr>
      <w:r>
        <w:t>二、筹资标准</w:t>
      </w:r>
    </w:p>
    <w:p>
      <w:pPr>
        <w:pStyle w:val="2"/>
        <w:keepNext w:val="0"/>
        <w:keepLines w:val="0"/>
        <w:widowControl/>
        <w:suppressLineNumbers w:val="0"/>
        <w:spacing w:line="315" w:lineRule="atLeast"/>
        <w:ind w:left="0" w:firstLine="420"/>
        <w:jc w:val="both"/>
      </w:pPr>
      <w:r>
        <w:t>2021年城乡居民基本医疗保险基金筹资标准调整为830元/人，其中：个人缴费标准调整为280元/人，各级财政补助调整为550元/人。</w:t>
      </w:r>
    </w:p>
    <w:p>
      <w:pPr>
        <w:pStyle w:val="2"/>
        <w:keepNext w:val="0"/>
        <w:keepLines w:val="0"/>
        <w:widowControl/>
        <w:suppressLineNumbers w:val="0"/>
        <w:spacing w:line="315" w:lineRule="atLeast"/>
        <w:ind w:left="0" w:firstLine="420"/>
        <w:jc w:val="both"/>
      </w:pPr>
      <w:r>
        <w:t>特困供养人员、孤儿、最低生活保障对象、丧失劳动能力的残疾人、严重精神障碍患者和计划生育特殊困难家庭中经核定的特困家庭夫妻及其伤残子女，参加城乡居民医保所需个人缴费资金按280元/人标准给予全额资助。</w:t>
      </w:r>
    </w:p>
    <w:p>
      <w:pPr>
        <w:pStyle w:val="2"/>
        <w:keepNext w:val="0"/>
        <w:keepLines w:val="0"/>
        <w:widowControl/>
        <w:suppressLineNumbers w:val="0"/>
        <w:spacing w:line="315" w:lineRule="atLeast"/>
        <w:ind w:left="0" w:firstLine="420"/>
        <w:jc w:val="both"/>
      </w:pPr>
      <w:r>
        <w:t>全国扶贫开发信息管理系统中标识为“一般贫困户”的贫困对象，参加城乡居民医保所需个人缴费资金按140元/人标准给予定额资助。</w:t>
      </w:r>
    </w:p>
    <w:p>
      <w:pPr>
        <w:pStyle w:val="2"/>
        <w:keepNext w:val="0"/>
        <w:keepLines w:val="0"/>
        <w:widowControl/>
        <w:suppressLineNumbers w:val="0"/>
        <w:spacing w:line="315" w:lineRule="atLeast"/>
        <w:ind w:left="0" w:firstLine="420"/>
        <w:jc w:val="both"/>
      </w:pPr>
      <w:r>
        <w:t>按规定享受资助政策的困难人员，参加城乡居民医保所需个人缴费资金，由县级管理部门会同财政部门负责落实。同一人员同时符合多种资助缴费政策时，按照“就高不就低”的原则予以资助，不得重复资助。</w:t>
      </w:r>
    </w:p>
    <w:p>
      <w:pPr>
        <w:pStyle w:val="2"/>
        <w:keepNext w:val="0"/>
        <w:keepLines w:val="0"/>
        <w:widowControl/>
        <w:suppressLineNumbers w:val="0"/>
        <w:spacing w:line="315" w:lineRule="atLeast"/>
        <w:ind w:left="0" w:firstLine="420"/>
        <w:jc w:val="both"/>
      </w:pPr>
      <w:r>
        <w:t>三、征缴范围</w:t>
      </w:r>
    </w:p>
    <w:p>
      <w:pPr>
        <w:pStyle w:val="2"/>
        <w:keepNext w:val="0"/>
        <w:keepLines w:val="0"/>
        <w:widowControl/>
        <w:suppressLineNumbers w:val="0"/>
        <w:spacing w:line="315" w:lineRule="atLeast"/>
        <w:ind w:left="0" w:firstLine="420"/>
        <w:jc w:val="both"/>
      </w:pPr>
      <w:r>
        <w:t>本县行政区域内除职工基本医疗保险应参保人员外的所有城乡居民（包括在校大学生、普通中小学校学生、中职学校学生、特殊教育学校学生和学龄前儿童）。在校学生随其家庭整体参保缴费。</w:t>
      </w:r>
    </w:p>
    <w:p>
      <w:pPr>
        <w:pStyle w:val="2"/>
        <w:keepNext w:val="0"/>
        <w:keepLines w:val="0"/>
        <w:widowControl/>
        <w:suppressLineNumbers w:val="0"/>
        <w:spacing w:line="315" w:lineRule="atLeast"/>
        <w:ind w:left="0" w:firstLine="420"/>
        <w:jc w:val="both"/>
      </w:pPr>
      <w:r>
        <w:t>参保人员不得同时参加职工基本医疗保险和城乡居民基本医疗保险，不得重复享受职工基本医疗保险和城乡居民基本医疗保险待遇。</w:t>
      </w:r>
    </w:p>
    <w:p>
      <w:pPr>
        <w:pStyle w:val="2"/>
        <w:keepNext w:val="0"/>
        <w:keepLines w:val="0"/>
        <w:widowControl/>
        <w:suppressLineNumbers w:val="0"/>
        <w:spacing w:line="315" w:lineRule="atLeast"/>
        <w:ind w:left="0" w:firstLine="420"/>
        <w:jc w:val="both"/>
      </w:pPr>
      <w:r>
        <w:t>四、缴费时限</w:t>
      </w:r>
    </w:p>
    <w:p>
      <w:pPr>
        <w:pStyle w:val="2"/>
        <w:keepNext w:val="0"/>
        <w:keepLines w:val="0"/>
        <w:widowControl/>
        <w:suppressLineNumbers w:val="0"/>
        <w:spacing w:line="315" w:lineRule="atLeast"/>
        <w:ind w:left="0" w:firstLine="420"/>
        <w:jc w:val="both"/>
      </w:pPr>
      <w:r>
        <w:t>城乡居民参保缴费实行一个保险年度一次性缴纳。2020年9月1日至12月31日为2021年度城乡居民基本医疗保险参保登记、缴费时间。外出务工或返乡居民续保缴费时间可延长至2021年2月底。父母不在省内参保的本地户籍新生儿、大学毕业生、刑满释放人员可中途参保,除以上情况外逾期不再征收2021年度城乡居民医保费。</w:t>
      </w:r>
    </w:p>
    <w:p>
      <w:pPr>
        <w:pStyle w:val="2"/>
        <w:keepNext w:val="0"/>
        <w:keepLines w:val="0"/>
        <w:widowControl/>
        <w:suppressLineNumbers w:val="0"/>
        <w:spacing w:line="315" w:lineRule="atLeast"/>
        <w:ind w:left="0" w:firstLine="420"/>
        <w:jc w:val="both"/>
      </w:pPr>
      <w:r>
        <w:t>五、待遇享受期</w:t>
      </w:r>
    </w:p>
    <w:p>
      <w:pPr>
        <w:pStyle w:val="2"/>
        <w:keepNext w:val="0"/>
        <w:keepLines w:val="0"/>
        <w:widowControl/>
        <w:suppressLineNumbers w:val="0"/>
        <w:spacing w:line="315" w:lineRule="atLeast"/>
        <w:ind w:left="0" w:firstLine="420"/>
        <w:jc w:val="both"/>
      </w:pPr>
      <w:r>
        <w:t>缴费期内参保并缴纳2021年度城乡居民医保费的城乡居民，医保待遇享受期为2021年1月1日至2021年12月31日。</w:t>
      </w:r>
    </w:p>
    <w:p>
      <w:pPr>
        <w:pStyle w:val="2"/>
        <w:keepNext w:val="0"/>
        <w:keepLines w:val="0"/>
        <w:widowControl/>
        <w:suppressLineNumbers w:val="0"/>
        <w:spacing w:line="315" w:lineRule="atLeast"/>
        <w:ind w:left="0" w:firstLine="420"/>
        <w:jc w:val="both"/>
      </w:pPr>
      <w:r>
        <w:t>中途参保的，自缴费3个月后即可享受城乡居民医保待遇。按规定参保缴费（含免缴）的新生儿，城乡居民医保待遇享受期为出生之日起独立享受出生当年的城乡居民医保待遇。</w:t>
      </w:r>
    </w:p>
    <w:p>
      <w:pPr>
        <w:pStyle w:val="2"/>
        <w:keepNext w:val="0"/>
        <w:keepLines w:val="0"/>
        <w:widowControl/>
        <w:suppressLineNumbers w:val="0"/>
        <w:spacing w:line="315" w:lineRule="atLeast"/>
        <w:ind w:left="0" w:firstLine="420"/>
        <w:jc w:val="both"/>
      </w:pPr>
      <w:r>
        <w:t>六、登记流程及缴费方式</w:t>
      </w:r>
    </w:p>
    <w:p>
      <w:pPr>
        <w:pStyle w:val="2"/>
        <w:keepNext w:val="0"/>
        <w:keepLines w:val="0"/>
        <w:widowControl/>
        <w:suppressLineNumbers w:val="0"/>
        <w:spacing w:line="315" w:lineRule="atLeast"/>
        <w:ind w:left="0" w:firstLine="420"/>
        <w:jc w:val="both"/>
      </w:pPr>
      <w:r>
        <w:t>首次参加城乡居民医疗保险的人员原则上以家庭为单位，由户主携带参保人员户口簿、身份证到户籍所在地或居住地医保经办服务机构办理参保登记手续，填写《城乡居民基本医疗保险参保登记表》（附件）。</w:t>
      </w:r>
    </w:p>
    <w:p>
      <w:pPr>
        <w:pStyle w:val="2"/>
        <w:keepNext w:val="0"/>
        <w:keepLines w:val="0"/>
        <w:widowControl/>
        <w:suppressLineNumbers w:val="0"/>
        <w:spacing w:line="315" w:lineRule="atLeast"/>
        <w:ind w:left="0" w:firstLine="420"/>
        <w:jc w:val="both"/>
      </w:pPr>
      <w:r>
        <w:t>原已参加城乡居民医疗保险的人员，不再办理参保登记手续，由各镇（场）人民政府督促各社区、村（居）委会每周将核查无误的缴费人员信息电子表格交至当地医保经办服务机构，由医保经办服务机构按村组开具城乡居民基本医疗保险核定单；各社区、村（居）委会凭核定单就近到邮政储蓄银行、中国农业银行缴费。</w:t>
      </w:r>
    </w:p>
    <w:p>
      <w:pPr>
        <w:pStyle w:val="2"/>
        <w:keepNext w:val="0"/>
        <w:keepLines w:val="0"/>
        <w:widowControl/>
        <w:suppressLineNumbers w:val="0"/>
        <w:spacing w:line="315" w:lineRule="atLeast"/>
        <w:ind w:left="0" w:firstLine="420"/>
        <w:jc w:val="both"/>
      </w:pPr>
      <w:r>
        <w:t>线上缴费方式：湖北税务手机APP、湖北税务电子税务局、鄂汇办手机APP、邮政储蓄银行手机APP、中国农业银行手机APP。</w:t>
      </w:r>
    </w:p>
    <w:p>
      <w:pPr>
        <w:pStyle w:val="2"/>
        <w:keepNext w:val="0"/>
        <w:keepLines w:val="0"/>
        <w:widowControl/>
        <w:suppressLineNumbers w:val="0"/>
        <w:spacing w:line="315" w:lineRule="atLeast"/>
        <w:ind w:left="0" w:firstLine="420"/>
        <w:jc w:val="both"/>
      </w:pPr>
      <w:r>
        <w:t>线下缴费方式：邮政储蓄银行柜面缴费、中国农业银行柜面缴费、村组（社区）收缴归集缴费、自助办税（费）机缴费、税务大厅柜面缴费。</w:t>
      </w:r>
    </w:p>
    <w:p>
      <w:pPr>
        <w:pStyle w:val="2"/>
        <w:keepNext w:val="0"/>
        <w:keepLines w:val="0"/>
        <w:widowControl/>
        <w:suppressLineNumbers w:val="0"/>
        <w:spacing w:line="315" w:lineRule="atLeast"/>
        <w:ind w:left="0" w:firstLine="420"/>
        <w:jc w:val="both"/>
      </w:pPr>
      <w:r>
        <w:t>目前，湖北税务手机APP可采用银联卡、支付宝、微信、云闪付等多种渠道进行支付。</w:t>
      </w:r>
    </w:p>
    <w:p>
      <w:pPr>
        <w:pStyle w:val="2"/>
        <w:keepNext w:val="0"/>
        <w:keepLines w:val="0"/>
        <w:widowControl/>
        <w:suppressLineNumbers w:val="0"/>
        <w:spacing w:line="315" w:lineRule="atLeast"/>
        <w:ind w:left="0" w:firstLine="420"/>
        <w:jc w:val="both"/>
      </w:pPr>
      <w:r>
        <w:t>七、职责分工</w:t>
      </w:r>
    </w:p>
    <w:p>
      <w:pPr>
        <w:pStyle w:val="2"/>
        <w:keepNext w:val="0"/>
        <w:keepLines w:val="0"/>
        <w:widowControl/>
        <w:suppressLineNumbers w:val="0"/>
        <w:spacing w:line="315" w:lineRule="atLeast"/>
        <w:ind w:left="0" w:firstLine="420"/>
        <w:jc w:val="both"/>
      </w:pPr>
      <w:r>
        <w:t>各镇（场、景区、开发区）人民政府（管委会）：负责辖区内城乡居民基本医疗保险征缴的组织、协调、管理等工作。及时督促各社区、村（居）委会归集辖区居民的医疗保险费，经汇总核实基础信息无误后，按规定时限凭城乡居民医保核定单缴至邮政储蓄银行，并张榜公布。基础信息错误或不完整的，由各社区、村（居）委会采集基础信息，并对居民提供的证明材料和采集信息进行审核和修正，交各镇（场、景区、开发区）医保经办服务机构将基础信息录入城乡居民医保信息系统。</w:t>
      </w:r>
    </w:p>
    <w:p>
      <w:pPr>
        <w:pStyle w:val="2"/>
        <w:keepNext w:val="0"/>
        <w:keepLines w:val="0"/>
        <w:widowControl/>
        <w:suppressLineNumbers w:val="0"/>
        <w:spacing w:line="315" w:lineRule="atLeast"/>
        <w:ind w:left="0" w:firstLine="420"/>
        <w:jc w:val="both"/>
      </w:pPr>
      <w:r>
        <w:t>县税务局：是城乡居民基本医疗保险个人缴费部分的征收主体，负责城乡居民基本医疗保险费征缴方式、征缴政策的宣传、培训，负责征收工作的监督检查、考核评价等工作。</w:t>
      </w:r>
    </w:p>
    <w:p>
      <w:pPr>
        <w:pStyle w:val="2"/>
        <w:keepNext w:val="0"/>
        <w:keepLines w:val="0"/>
        <w:widowControl/>
        <w:suppressLineNumbers w:val="0"/>
        <w:spacing w:line="315" w:lineRule="atLeast"/>
        <w:ind w:left="0" w:firstLine="420"/>
        <w:jc w:val="both"/>
      </w:pPr>
      <w:r>
        <w:t>县医疗保障局：负责城乡居民医疗保险政策宣传，对各部门提供的特殊人群名单照单全收，严格按名单做好系统身份标识工作。督促各镇（场、景区、开发区）医保经办服务机构做好政策宣传、参保登记（变更）、信息录入工作。</w:t>
      </w:r>
    </w:p>
    <w:p>
      <w:pPr>
        <w:pStyle w:val="2"/>
        <w:keepNext w:val="0"/>
        <w:keepLines w:val="0"/>
        <w:widowControl/>
        <w:suppressLineNumbers w:val="0"/>
        <w:spacing w:line="315" w:lineRule="atLeast"/>
        <w:ind w:left="0" w:firstLine="420"/>
        <w:jc w:val="both"/>
      </w:pPr>
      <w:r>
        <w:t>县民政局：负责认定特困供养人员、孤儿、最低生活保障家庭成员等困难对象，将信息及时提供给医疗保障部门，并落实其参保个人缴费全额资助政策。</w:t>
      </w:r>
    </w:p>
    <w:p>
      <w:pPr>
        <w:pStyle w:val="2"/>
        <w:keepNext w:val="0"/>
        <w:keepLines w:val="0"/>
        <w:widowControl/>
        <w:suppressLineNumbers w:val="0"/>
        <w:spacing w:line="315" w:lineRule="atLeast"/>
        <w:ind w:left="0" w:firstLine="420"/>
        <w:jc w:val="both"/>
      </w:pPr>
      <w:r>
        <w:t>县卫生健康局：负责认定严重精神障碍患者、计划生育特殊困难家庭中经核定的特困家庭夫妻及其伤残子女，将信息及时提供给医疗保障部门，并落实其参保个人缴费全额资助政策。</w:t>
      </w:r>
    </w:p>
    <w:p>
      <w:pPr>
        <w:pStyle w:val="2"/>
        <w:keepNext w:val="0"/>
        <w:keepLines w:val="0"/>
        <w:widowControl/>
        <w:suppressLineNumbers w:val="0"/>
        <w:spacing w:line="315" w:lineRule="atLeast"/>
        <w:ind w:left="0" w:firstLine="420"/>
        <w:jc w:val="both"/>
      </w:pPr>
      <w:r>
        <w:t>县残联：负责认定丧失劳动能力的残疾人，将信息及时提供给医疗保障部门，并落实其参保个人缴费全额资助政策。</w:t>
      </w:r>
    </w:p>
    <w:p>
      <w:pPr>
        <w:pStyle w:val="2"/>
        <w:keepNext w:val="0"/>
        <w:keepLines w:val="0"/>
        <w:widowControl/>
        <w:suppressLineNumbers w:val="0"/>
        <w:spacing w:line="315" w:lineRule="atLeast"/>
        <w:ind w:left="0" w:firstLine="420"/>
        <w:jc w:val="both"/>
      </w:pPr>
      <w:r>
        <w:t>县扶贫办：要全面准确掌握、及时提供贫困人口基础信息，组织并确保农村贫困人口全员参保，监督落实其他贫困人口参保个人缴费资助资金。全国扶贫开发信息管理系统标识为“一般贫困户”中的贫困对象，2021年度参保缴费由县政府每人资助140元、个人缴费140元。</w:t>
      </w:r>
    </w:p>
    <w:p>
      <w:pPr>
        <w:pStyle w:val="2"/>
        <w:keepNext w:val="0"/>
        <w:keepLines w:val="0"/>
        <w:widowControl/>
        <w:suppressLineNumbers w:val="0"/>
        <w:spacing w:line="315" w:lineRule="atLeast"/>
        <w:ind w:left="0" w:firstLine="420"/>
        <w:jc w:val="both"/>
      </w:pPr>
      <w:r>
        <w:t>县财政局：负责按政策落实城乡居民基本医疗保险财政补助资金，提供医保基金征缴和经办服务工作经费。</w:t>
      </w:r>
    </w:p>
    <w:p>
      <w:pPr>
        <w:pStyle w:val="2"/>
        <w:keepNext w:val="0"/>
        <w:keepLines w:val="0"/>
        <w:widowControl/>
        <w:suppressLineNumbers w:val="0"/>
        <w:spacing w:line="315" w:lineRule="atLeast"/>
        <w:ind w:left="0" w:firstLine="420"/>
        <w:jc w:val="both"/>
      </w:pPr>
      <w:r>
        <w:t>县教育局：负责督促学校（幼儿园）配合做好学生（幼儿）随家庭参保的政策宣传，协助做好在校学生的参保缴费工作。</w:t>
      </w:r>
    </w:p>
    <w:p>
      <w:pPr>
        <w:pStyle w:val="2"/>
        <w:keepNext w:val="0"/>
        <w:keepLines w:val="0"/>
        <w:widowControl/>
        <w:suppressLineNumbers w:val="0"/>
        <w:spacing w:line="315" w:lineRule="atLeast"/>
        <w:ind w:left="0" w:firstLine="420"/>
        <w:jc w:val="both"/>
      </w:pPr>
      <w:r>
        <w:t>八、工作要求</w:t>
      </w:r>
    </w:p>
    <w:p>
      <w:pPr>
        <w:pStyle w:val="2"/>
        <w:keepNext w:val="0"/>
        <w:keepLines w:val="0"/>
        <w:widowControl/>
        <w:suppressLineNumbers w:val="0"/>
        <w:spacing w:line="315" w:lineRule="atLeast"/>
        <w:ind w:left="0" w:firstLine="420"/>
        <w:jc w:val="both"/>
      </w:pPr>
      <w:r>
        <w:t>（一）要强化组织领导。县政府已将城乡居民医疗保险参保率纳入政府重点督查和年度绩效考核目标。各地、各相关部门要把2021年度城乡居民基本医疗保险征缴工作摆上重要议事日程，作为当前重要民生工程来抓。各镇（场、景区、开发区）行政主要负责人是城乡居民医保征缴工作的第一责任人，必须亲自抓，层层分解目标，细化责任，落实任务。要落实“镇（场、景区、开发区）干部包村、村干部包组、组干部包户”的分级包保工作责任制，确保及时足额完成2021年度城乡居民基本医疗保险参保缴费工作任务。</w:t>
      </w:r>
    </w:p>
    <w:p>
      <w:pPr>
        <w:pStyle w:val="2"/>
        <w:keepNext w:val="0"/>
        <w:keepLines w:val="0"/>
        <w:widowControl/>
        <w:suppressLineNumbers w:val="0"/>
        <w:spacing w:line="315" w:lineRule="atLeast"/>
        <w:ind w:left="0" w:firstLine="420"/>
        <w:jc w:val="both"/>
      </w:pPr>
      <w:r>
        <w:t>（二）要落实资助政策。按规定享受资助政策的困难人员，参加城乡居民医保所需个人缴费资金，由相应的职能部门负责落实。同一人员同时符合多种资助缴费政策时，按照“就高不就低”的原则予以资助，不得重复资助。县民政局、县卫健局、县扶贫办、县残联应在城乡居民医保个人征缴工作启动前，将核实后的资助缴费对象名单提供给县医保局，对其先行录入城乡居民医保系统，确保个人缴费和资助缴费对象不重不漏。</w:t>
      </w:r>
    </w:p>
    <w:p>
      <w:pPr>
        <w:pStyle w:val="2"/>
        <w:keepNext w:val="0"/>
        <w:keepLines w:val="0"/>
        <w:widowControl/>
        <w:suppressLineNumbers w:val="0"/>
        <w:spacing w:line="315" w:lineRule="atLeast"/>
        <w:ind w:left="0" w:firstLine="420"/>
        <w:jc w:val="both"/>
      </w:pPr>
      <w:r>
        <w:t>（三）要深入宣传发动。各镇（场、景区、开发区）要召开动员大会，研究部署城乡居民基本医疗保险征缴工作，充分运用广播、电视、报纸、网络等主要新闻媒体，深入细致地做好宣传发动，把城乡居民医保政策宣传到社区、村、户、人，做到家家明白、人人清楚。2021年城乡居民基本医疗保险征缴工作涉及千家万户，宣传发动任务艰巨，特别是城乡居民筹资标准有所提高，给征缴工作增加了一定难度，各地、各部门要采取多种形式广泛宣传政策，引导城乡居民自愿参保缴费，做到应保尽保。税务部门要积极开展缴费辅导，发挥“网上、掌上”等缴费渠道优势，引导缴费人员尽量采取电子税务局、手机APP、自助等“非接触式”方式缴费，最大限度减少现场集中缴费，统筹做好疫情期间缴费服务。</w:t>
      </w:r>
    </w:p>
    <w:p>
      <w:pPr>
        <w:pStyle w:val="2"/>
        <w:keepNext w:val="0"/>
        <w:keepLines w:val="0"/>
        <w:widowControl/>
        <w:suppressLineNumbers w:val="0"/>
        <w:spacing w:line="315" w:lineRule="atLeast"/>
        <w:ind w:left="0" w:firstLine="420"/>
        <w:jc w:val="both"/>
      </w:pPr>
      <w:r>
        <w:t>（四）要强化征缴纪律。征缴过程中，各镇（场、景区、开发区）要严肃征收纪律，无论谁经手收取的参保资金，都应随收取、随登记、随开票、随入库，任何人不得截留、挪用，做到人、票、款和录入信息四相符。对因工作不到位引发矛盾、纠纷，影响社会稳定的，将严肃依规追究责任。</w:t>
      </w:r>
    </w:p>
    <w:p>
      <w:pPr>
        <w:pStyle w:val="2"/>
        <w:keepNext w:val="0"/>
        <w:keepLines w:val="0"/>
        <w:widowControl/>
        <w:suppressLineNumbers w:val="0"/>
        <w:spacing w:line="315" w:lineRule="atLeast"/>
        <w:ind w:left="0" w:firstLine="420"/>
        <w:jc w:val="both"/>
      </w:pPr>
      <w:r>
        <w:t> </w:t>
      </w:r>
    </w:p>
    <w:p>
      <w:pPr>
        <w:pStyle w:val="2"/>
        <w:keepNext w:val="0"/>
        <w:keepLines w:val="0"/>
        <w:widowControl/>
        <w:suppressLineNumbers w:val="0"/>
        <w:spacing w:line="315" w:lineRule="atLeast"/>
        <w:ind w:left="0" w:firstLine="420"/>
        <w:jc w:val="both"/>
      </w:pPr>
      <w:r>
        <w:t>附件：城乡居民基本医疗保险参保登记表</w:t>
      </w:r>
    </w:p>
    <w:p>
      <w:pPr>
        <w:pStyle w:val="2"/>
        <w:keepNext w:val="0"/>
        <w:keepLines w:val="0"/>
        <w:widowControl/>
        <w:suppressLineNumbers w:val="0"/>
        <w:spacing w:line="315" w:lineRule="atLeast"/>
        <w:ind w:left="0" w:firstLine="420"/>
        <w:jc w:val="both"/>
      </w:pPr>
      <w:r>
        <w:t> </w:t>
      </w:r>
    </w:p>
    <w:p>
      <w:pPr>
        <w:pStyle w:val="2"/>
        <w:keepNext w:val="0"/>
        <w:keepLines w:val="0"/>
        <w:widowControl/>
        <w:suppressLineNumbers w:val="0"/>
        <w:spacing w:line="315" w:lineRule="atLeast"/>
        <w:ind w:left="0" w:firstLine="420"/>
        <w:jc w:val="both"/>
      </w:pPr>
      <w:r>
        <w:t> </w:t>
      </w:r>
    </w:p>
    <w:p>
      <w:pPr>
        <w:pStyle w:val="2"/>
        <w:keepNext w:val="0"/>
        <w:keepLines w:val="0"/>
        <w:widowControl/>
        <w:suppressLineNumbers w:val="0"/>
        <w:spacing w:line="315" w:lineRule="atLeast"/>
        <w:ind w:left="0" w:firstLine="420"/>
        <w:jc w:val="both"/>
      </w:pPr>
      <w:r>
        <w:t> </w:t>
      </w:r>
    </w:p>
    <w:p>
      <w:pPr>
        <w:pStyle w:val="2"/>
        <w:keepNext w:val="0"/>
        <w:keepLines w:val="0"/>
        <w:widowControl/>
        <w:suppressLineNumbers w:val="0"/>
        <w:spacing w:line="315" w:lineRule="atLeast"/>
        <w:ind w:left="0" w:firstLine="0"/>
        <w:jc w:val="right"/>
      </w:pPr>
      <w:r>
        <w:t>2020年10月14日</w:t>
      </w:r>
    </w:p>
    <w:p>
      <w:pPr>
        <w:pStyle w:val="2"/>
        <w:keepNext w:val="0"/>
        <w:keepLines w:val="0"/>
        <w:widowControl/>
        <w:suppressLineNumbers w:val="0"/>
        <w:spacing w:line="315" w:lineRule="atLeast"/>
        <w:ind w:left="0" w:firstLine="0"/>
        <w:jc w:val="right"/>
      </w:pPr>
      <w:r>
        <w:t> </w:t>
      </w:r>
    </w:p>
    <w:p>
      <w:pPr>
        <w:pStyle w:val="2"/>
        <w:keepNext w:val="0"/>
        <w:keepLines w:val="0"/>
        <w:widowControl/>
        <w:suppressLineNumbers w:val="0"/>
        <w:spacing w:line="315" w:lineRule="atLeast"/>
      </w:pPr>
    </w:p>
    <w:p>
      <w:pPr>
        <w:pStyle w:val="2"/>
        <w:keepNext w:val="0"/>
        <w:keepLines w:val="0"/>
        <w:widowControl/>
        <w:suppressLineNumbers w:val="0"/>
        <w:spacing w:line="315" w:lineRule="atLeast"/>
      </w:pPr>
    </w:p>
    <w:p>
      <w:pPr>
        <w:pStyle w:val="2"/>
        <w:keepNext w:val="0"/>
        <w:keepLines w:val="0"/>
        <w:widowControl/>
        <w:suppressLineNumbers w:val="0"/>
        <w:spacing w:line="405" w:lineRule="atLeast"/>
      </w:pPr>
      <w:r>
        <w:rPr>
          <w:rFonts w:ascii="黑体" w:hAnsi="宋体" w:eastAsia="黑体" w:cs="黑体"/>
          <w:sz w:val="31"/>
          <w:szCs w:val="31"/>
        </w:rPr>
        <w:t>附件</w:t>
      </w:r>
    </w:p>
    <w:p>
      <w:pPr>
        <w:pStyle w:val="2"/>
        <w:keepNext w:val="0"/>
        <w:keepLines w:val="0"/>
        <w:widowControl/>
        <w:suppressLineNumbers w:val="0"/>
        <w:spacing w:line="405" w:lineRule="atLeast"/>
      </w:pPr>
    </w:p>
    <w:p>
      <w:pPr>
        <w:pStyle w:val="2"/>
        <w:keepNext w:val="0"/>
        <w:keepLines w:val="0"/>
        <w:widowControl/>
        <w:suppressLineNumbers w:val="0"/>
        <w:spacing w:line="405" w:lineRule="atLeast"/>
      </w:pPr>
      <w:r>
        <w:rPr>
          <w:rFonts w:hint="eastAsia" w:ascii="方正小标宋简体" w:hAnsi="方正小标宋简体" w:eastAsia="方正小标宋简体" w:cs="方正小标宋简体"/>
          <w:sz w:val="43"/>
          <w:szCs w:val="43"/>
        </w:rPr>
        <w:t>  城乡居民基本医疗保险参保登记表</w:t>
      </w:r>
    </w:p>
    <w:p>
      <w:pPr>
        <w:pStyle w:val="2"/>
        <w:keepNext w:val="0"/>
        <w:keepLines w:val="0"/>
        <w:widowControl/>
        <w:suppressLineNumbers w:val="0"/>
        <w:spacing w:line="315" w:lineRule="atLeast"/>
      </w:pPr>
      <w:r>
        <w:rPr>
          <w:rFonts w:hint="eastAsia" w:ascii="宋体" w:hAnsi="宋体" w:eastAsia="宋体" w:cs="宋体"/>
          <w:sz w:val="31"/>
          <w:szCs w:val="31"/>
        </w:rPr>
        <w:t> </w:t>
      </w:r>
    </w:p>
    <w:p>
      <w:pPr>
        <w:pStyle w:val="2"/>
        <w:keepNext w:val="0"/>
        <w:keepLines w:val="0"/>
        <w:widowControl/>
        <w:suppressLineNumbers w:val="0"/>
        <w:spacing w:line="315" w:lineRule="atLeast"/>
      </w:pPr>
      <w:r>
        <w:rPr>
          <w:rFonts w:hint="eastAsia" w:ascii="宋体" w:hAnsi="宋体" w:eastAsia="宋体" w:cs="宋体"/>
          <w:sz w:val="22"/>
          <w:szCs w:val="22"/>
        </w:rPr>
        <w:t>组织填报单位、机构（公章）                            日期：     年   月   日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75" w:type="dxa"/>
          <w:left w:w="150" w:type="dxa"/>
          <w:bottom w:w="75" w:type="dxa"/>
          <w:right w:w="150" w:type="dxa"/>
        </w:tblCellMar>
      </w:tblPr>
      <w:tblGrid>
        <w:gridCol w:w="981"/>
        <w:gridCol w:w="520"/>
        <w:gridCol w:w="239"/>
        <w:gridCol w:w="1718"/>
        <w:gridCol w:w="142"/>
        <w:gridCol w:w="836"/>
        <w:gridCol w:w="743"/>
        <w:gridCol w:w="141"/>
        <w:gridCol w:w="562"/>
        <w:gridCol w:w="939"/>
        <w:gridCol w:w="827"/>
        <w:gridCol w:w="6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75" w:type="dxa"/>
            <w:left w:w="150" w:type="dxa"/>
            <w:bottom w:w="75" w:type="dxa"/>
            <w:right w:w="150" w:type="dxa"/>
          </w:tblCellMar>
        </w:tblPrEx>
        <w:trPr>
          <w:trHeight w:val="390" w:hRule="atLeast"/>
        </w:trPr>
        <w:tc>
          <w:tcPr>
            <w:tcW w:w="1020" w:type="dxa"/>
            <w:vMerge w:val="restart"/>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黑体" w:hAnsi="宋体" w:eastAsia="黑体" w:cs="黑体"/>
                <w:sz w:val="22"/>
                <w:szCs w:val="22"/>
                <w:bdr w:val="none" w:color="auto" w:sz="0" w:space="0"/>
              </w:rPr>
              <w:t>组织填报单位</w:t>
            </w:r>
            <w:r>
              <w:rPr>
                <w:rFonts w:hint="eastAsia" w:ascii="黑体" w:hAnsi="宋体" w:eastAsia="黑体" w:cs="黑体"/>
                <w:sz w:val="22"/>
                <w:szCs w:val="22"/>
                <w:bdr w:val="none" w:color="auto" w:sz="0" w:space="0"/>
              </w:rPr>
              <w:br w:type="textWrapping"/>
            </w:r>
            <w:r>
              <w:rPr>
                <w:rFonts w:hint="eastAsia" w:ascii="黑体" w:hAnsi="宋体" w:eastAsia="黑体" w:cs="黑体"/>
                <w:sz w:val="22"/>
                <w:szCs w:val="22"/>
                <w:bdr w:val="none" w:color="auto" w:sz="0" w:space="0"/>
              </w:rPr>
              <w:t>（机构）</w:t>
            </w:r>
          </w:p>
        </w:tc>
        <w:tc>
          <w:tcPr>
            <w:tcW w:w="795"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黑体" w:hAnsi="宋体" w:eastAsia="黑体" w:cs="黑体"/>
                <w:sz w:val="22"/>
                <w:szCs w:val="22"/>
                <w:bdr w:val="none" w:color="auto" w:sz="0" w:space="0"/>
              </w:rPr>
              <w:t>编  码</w:t>
            </w:r>
          </w:p>
        </w:tc>
        <w:tc>
          <w:tcPr>
            <w:tcW w:w="183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1800"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黑体" w:hAnsi="宋体" w:eastAsia="黑体" w:cs="黑体"/>
                <w:sz w:val="22"/>
                <w:szCs w:val="22"/>
                <w:bdr w:val="none" w:color="auto" w:sz="0" w:space="0"/>
              </w:rPr>
              <w:t>单位（机构）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黑体" w:hAnsi="宋体" w:eastAsia="黑体" w:cs="黑体"/>
                <w:sz w:val="22"/>
                <w:szCs w:val="22"/>
                <w:bdr w:val="none" w:color="auto" w:sz="0" w:space="0"/>
              </w:rPr>
              <w:t>类别</w:t>
            </w:r>
          </w:p>
        </w:tc>
        <w:tc>
          <w:tcPr>
            <w:tcW w:w="3300" w:type="dxa"/>
            <w:gridSpan w:val="5"/>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vMerge w:val="continue"/>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rPr>
                <w:rFonts w:hint="eastAsia" w:ascii="宋体"/>
                <w:sz w:val="24"/>
                <w:szCs w:val="24"/>
              </w:rPr>
            </w:pPr>
          </w:p>
        </w:tc>
        <w:tc>
          <w:tcPr>
            <w:tcW w:w="795"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黑体" w:hAnsi="宋体" w:eastAsia="黑体" w:cs="黑体"/>
                <w:sz w:val="22"/>
                <w:szCs w:val="22"/>
                <w:bdr w:val="none" w:color="auto" w:sz="0" w:space="0"/>
              </w:rPr>
              <w:t>名  称</w:t>
            </w:r>
          </w:p>
        </w:tc>
        <w:tc>
          <w:tcPr>
            <w:tcW w:w="6930" w:type="dxa"/>
            <w:gridSpan w:val="9"/>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vMerge w:val="restart"/>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姓 名</w:t>
            </w:r>
          </w:p>
        </w:tc>
        <w:tc>
          <w:tcPr>
            <w:tcW w:w="540" w:type="dxa"/>
            <w:vMerge w:val="restart"/>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性别</w:t>
            </w:r>
          </w:p>
        </w:tc>
        <w:tc>
          <w:tcPr>
            <w:tcW w:w="2235"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二代身份证号</w:t>
            </w: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一般人员类别</w:t>
            </w: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特殊困难人员类别</w:t>
            </w:r>
          </w:p>
        </w:tc>
        <w:tc>
          <w:tcPr>
            <w:tcW w:w="585" w:type="dxa"/>
            <w:vMerge w:val="restart"/>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缴费金额</w:t>
            </w:r>
          </w:p>
        </w:tc>
        <w:tc>
          <w:tcPr>
            <w:tcW w:w="990" w:type="dxa"/>
            <w:vMerge w:val="restart"/>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联系电话</w:t>
            </w: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与户主关系</w:t>
            </w:r>
          </w:p>
        </w:tc>
        <w:tc>
          <w:tcPr>
            <w:tcW w:w="705" w:type="dxa"/>
            <w:vMerge w:val="restart"/>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参保人</w:t>
            </w:r>
            <w:r>
              <w:rPr>
                <w:rFonts w:hint="eastAsia" w:ascii="宋体" w:hAnsi="宋体" w:eastAsia="宋体" w:cs="宋体"/>
                <w:sz w:val="22"/>
                <w:szCs w:val="22"/>
                <w:bdr w:val="none" w:color="auto" w:sz="0" w:space="0"/>
              </w:rPr>
              <w:br w:type="textWrapping"/>
            </w:r>
            <w:r>
              <w:rPr>
                <w:rFonts w:hint="eastAsia" w:ascii="宋体" w:hAnsi="宋体" w:eastAsia="宋体" w:cs="宋体"/>
                <w:sz w:val="22"/>
                <w:szCs w:val="22"/>
                <w:bdr w:val="none" w:color="auto" w:sz="0" w:space="0"/>
              </w:rPr>
              <w:t>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vMerge w:val="continue"/>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rPr>
                <w:rFonts w:hint="eastAsia" w:ascii="宋体"/>
                <w:sz w:val="24"/>
                <w:szCs w:val="24"/>
              </w:rPr>
            </w:pPr>
          </w:p>
        </w:tc>
        <w:tc>
          <w:tcPr>
            <w:tcW w:w="540" w:type="dxa"/>
            <w:vMerge w:val="continue"/>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rPr>
                <w:rFonts w:hint="eastAsia" w:ascii="宋体"/>
                <w:sz w:val="24"/>
                <w:szCs w:val="24"/>
              </w:rPr>
            </w:pPr>
          </w:p>
        </w:tc>
        <w:tc>
          <w:tcPr>
            <w:tcW w:w="2235"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rPr>
                <w:rFonts w:hint="eastAsia" w:ascii="宋体"/>
                <w:sz w:val="24"/>
                <w:szCs w:val="24"/>
              </w:rPr>
            </w:pPr>
          </w:p>
        </w:tc>
        <w:tc>
          <w:tcPr>
            <w:tcW w:w="1800"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z w:val="22"/>
                <w:szCs w:val="22"/>
                <w:bdr w:val="none" w:color="auto" w:sz="0" w:space="0"/>
              </w:rPr>
              <w:t>（填写对应数字）</w:t>
            </w:r>
          </w:p>
        </w:tc>
        <w:tc>
          <w:tcPr>
            <w:tcW w:w="585" w:type="dxa"/>
            <w:vMerge w:val="continue"/>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rPr>
                <w:rFonts w:hint="eastAsia" w:ascii="宋体"/>
                <w:sz w:val="24"/>
                <w:szCs w:val="24"/>
              </w:rPr>
            </w:pPr>
          </w:p>
        </w:tc>
        <w:tc>
          <w:tcPr>
            <w:tcW w:w="990" w:type="dxa"/>
            <w:vMerge w:val="continue"/>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rPr>
                <w:rFonts w:hint="eastAsia" w:ascii="宋体"/>
                <w:sz w:val="24"/>
                <w:szCs w:val="24"/>
              </w:rPr>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55" w:lineRule="atLeast"/>
              <w:ind w:left="0" w:right="0"/>
              <w:jc w:val="center"/>
            </w:pPr>
            <w:r>
              <w:rPr>
                <w:rFonts w:hint="eastAsia" w:ascii="宋体" w:hAnsi="宋体" w:eastAsia="宋体" w:cs="宋体"/>
                <w:spacing w:val="-15"/>
                <w:sz w:val="22"/>
                <w:szCs w:val="22"/>
                <w:bdr w:val="none" w:color="auto" w:sz="0" w:space="0"/>
              </w:rPr>
              <w:t>（填写对应数字</w:t>
            </w:r>
            <w:r>
              <w:rPr>
                <w:rFonts w:hint="eastAsia" w:ascii="宋体" w:hAnsi="宋体" w:eastAsia="宋体" w:cs="宋体"/>
                <w:sz w:val="22"/>
                <w:szCs w:val="22"/>
                <w:bdr w:val="none" w:color="auto" w:sz="0" w:space="0"/>
              </w:rPr>
              <w:t>）</w:t>
            </w:r>
          </w:p>
        </w:tc>
        <w:tc>
          <w:tcPr>
            <w:tcW w:w="705" w:type="dxa"/>
            <w:vMerge w:val="continue"/>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75" w:type="dxa"/>
            <w:left w:w="150" w:type="dxa"/>
            <w:bottom w:w="75" w:type="dxa"/>
            <w:right w:w="150" w:type="dxa"/>
          </w:tblCellMar>
        </w:tblPrEx>
        <w:trPr>
          <w:trHeight w:val="390" w:hRule="atLeast"/>
        </w:trPr>
        <w:tc>
          <w:tcPr>
            <w:tcW w:w="102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4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2235" w:type="dxa"/>
            <w:gridSpan w:val="3"/>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7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30" w:type="dxa"/>
            <w:gridSpan w:val="2"/>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58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990"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85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c>
          <w:tcPr>
            <w:tcW w:w="705" w:type="dxa"/>
            <w:tcBorders>
              <w:top w:val="single" w:color="auto" w:sz="6" w:space="0"/>
              <w:left w:val="single" w:color="auto" w:sz="6" w:space="0"/>
              <w:bottom w:val="single" w:color="auto" w:sz="6" w:space="0"/>
              <w:right w:val="single" w:color="auto" w:sz="6" w:space="0"/>
            </w:tcBorders>
            <w:shd w:val="clear"/>
            <w:tcMar>
              <w:top w:w="0" w:type="dxa"/>
              <w:left w:w="15" w:type="dxa"/>
              <w:bottom w:w="0" w:type="dxa"/>
              <w:right w:w="15" w:type="dxa"/>
            </w:tcMar>
            <w:vAlign w:val="center"/>
          </w:tcPr>
          <w:p>
            <w:pPr>
              <w:keepNext w:val="0"/>
              <w:keepLines w:val="0"/>
              <w:widowControl/>
              <w:suppressLineNumbers w:val="0"/>
              <w:wordWrap w:val="0"/>
              <w:jc w:val="left"/>
            </w:pPr>
          </w:p>
        </w:tc>
      </w:tr>
    </w:tbl>
    <w:p>
      <w:pPr>
        <w:pStyle w:val="2"/>
        <w:keepNext w:val="0"/>
        <w:keepLines w:val="0"/>
        <w:widowControl/>
        <w:suppressLineNumbers w:val="0"/>
        <w:spacing w:line="315" w:lineRule="atLeast"/>
        <w:ind w:left="0" w:firstLine="225"/>
      </w:pPr>
      <w:r>
        <w:rPr>
          <w:rFonts w:hint="eastAsia" w:ascii="宋体" w:hAnsi="宋体" w:eastAsia="宋体" w:cs="宋体"/>
          <w:sz w:val="22"/>
          <w:szCs w:val="22"/>
        </w:rPr>
        <w:t>填报人：                 联系电话：               复核人（章）：</w:t>
      </w:r>
    </w:p>
    <w:p>
      <w:pPr>
        <w:pStyle w:val="2"/>
        <w:keepNext w:val="0"/>
        <w:keepLines w:val="0"/>
        <w:widowControl/>
        <w:suppressLineNumbers w:val="0"/>
        <w:spacing w:line="315" w:lineRule="atLeast"/>
        <w:ind w:left="0" w:firstLine="225"/>
      </w:pPr>
      <w:r>
        <w:rPr>
          <w:rFonts w:hint="eastAsia" w:ascii="宋体" w:hAnsi="宋体" w:eastAsia="宋体" w:cs="宋体"/>
          <w:sz w:val="22"/>
          <w:szCs w:val="22"/>
        </w:rPr>
        <w:t> </w:t>
      </w:r>
    </w:p>
    <w:p>
      <w:pPr>
        <w:pStyle w:val="2"/>
        <w:keepNext w:val="0"/>
        <w:keepLines w:val="0"/>
        <w:widowControl/>
        <w:suppressLineNumbers w:val="0"/>
        <w:spacing w:line="285" w:lineRule="atLeast"/>
        <w:ind w:left="0" w:firstLine="225"/>
      </w:pPr>
      <w:r>
        <w:rPr>
          <w:rFonts w:hint="eastAsia" w:ascii="宋体" w:hAnsi="宋体" w:eastAsia="宋体" w:cs="宋体"/>
          <w:sz w:val="22"/>
          <w:szCs w:val="22"/>
        </w:rPr>
        <w:t>填表说明：</w:t>
      </w:r>
    </w:p>
    <w:p>
      <w:pPr>
        <w:pStyle w:val="2"/>
        <w:keepNext w:val="0"/>
        <w:keepLines w:val="0"/>
        <w:widowControl/>
        <w:suppressLineNumbers w:val="0"/>
        <w:spacing w:line="285" w:lineRule="atLeast"/>
        <w:ind w:left="0" w:firstLine="435"/>
      </w:pPr>
      <w:r>
        <w:rPr>
          <w:rStyle w:val="5"/>
          <w:rFonts w:hint="eastAsia" w:ascii="宋体" w:hAnsi="宋体" w:eastAsia="宋体" w:cs="宋体"/>
          <w:sz w:val="22"/>
          <w:szCs w:val="22"/>
        </w:rPr>
        <w:t>单位类别：</w:t>
      </w:r>
      <w:r>
        <w:rPr>
          <w:rFonts w:hint="eastAsia" w:ascii="宋体" w:hAnsi="宋体" w:eastAsia="宋体" w:cs="宋体"/>
          <w:sz w:val="22"/>
          <w:szCs w:val="22"/>
        </w:rPr>
        <w:t>村（社区）/镇（场）/民政/卫健/残联/扶贫办/高等学校/中小学校/幼儿园</w:t>
      </w:r>
    </w:p>
    <w:p>
      <w:pPr>
        <w:pStyle w:val="2"/>
        <w:keepNext w:val="0"/>
        <w:keepLines w:val="0"/>
        <w:widowControl/>
        <w:suppressLineNumbers w:val="0"/>
        <w:spacing w:line="285" w:lineRule="atLeast"/>
        <w:ind w:left="0" w:firstLine="435"/>
      </w:pPr>
      <w:r>
        <w:rPr>
          <w:rStyle w:val="5"/>
          <w:rFonts w:hint="eastAsia" w:ascii="宋体" w:hAnsi="宋体" w:eastAsia="宋体" w:cs="宋体"/>
          <w:sz w:val="22"/>
          <w:szCs w:val="22"/>
        </w:rPr>
        <w:t>一般人员类别：</w:t>
      </w:r>
      <w:r>
        <w:rPr>
          <w:rFonts w:hint="eastAsia" w:ascii="宋体" w:hAnsi="宋体" w:eastAsia="宋体" w:cs="宋体"/>
          <w:sz w:val="22"/>
          <w:szCs w:val="22"/>
        </w:rPr>
        <w:t>1、普通成年居民  2、农民工  3、灵活就业人员4、中小学生儿童  5、大学生  6、新生儿</w:t>
      </w:r>
    </w:p>
    <w:p>
      <w:pPr>
        <w:pStyle w:val="2"/>
        <w:keepNext w:val="0"/>
        <w:keepLines w:val="0"/>
        <w:widowControl/>
        <w:suppressLineNumbers w:val="0"/>
        <w:spacing w:line="285" w:lineRule="atLeast"/>
        <w:ind w:left="0" w:firstLine="435"/>
      </w:pPr>
      <w:r>
        <w:rPr>
          <w:rStyle w:val="5"/>
          <w:rFonts w:hint="eastAsia" w:ascii="宋体" w:hAnsi="宋体" w:eastAsia="宋体" w:cs="宋体"/>
          <w:sz w:val="22"/>
          <w:szCs w:val="22"/>
        </w:rPr>
        <w:t>特殊困难人员类别：</w:t>
      </w:r>
      <w:r>
        <w:rPr>
          <w:rFonts w:hint="eastAsia" w:ascii="宋体" w:hAnsi="宋体" w:eastAsia="宋体" w:cs="宋体"/>
          <w:sz w:val="22"/>
          <w:szCs w:val="22"/>
        </w:rPr>
        <w:t>1、特困供养人员  2、孤儿  3、丧失劳动能力的残疾人  4、最低生活保障家庭成员  5、特困优抚对象  6、严重精神障碍患者  7、精准扶贫建档立卡贫困人员  8、计划生育特殊困难家庭中经核定的特困家庭成员  9、低收入家庭中60周岁以上的老年人和未成年人  10、政策规定的其他群体（可多选）</w:t>
      </w:r>
    </w:p>
    <w:p>
      <w:pPr>
        <w:pStyle w:val="2"/>
        <w:keepNext w:val="0"/>
        <w:keepLines w:val="0"/>
        <w:widowControl/>
        <w:suppressLineNumbers w:val="0"/>
        <w:spacing w:line="285" w:lineRule="atLeast"/>
        <w:ind w:left="0" w:firstLine="435"/>
      </w:pPr>
      <w:r>
        <w:rPr>
          <w:rStyle w:val="5"/>
          <w:rFonts w:hint="eastAsia" w:ascii="宋体" w:hAnsi="宋体" w:eastAsia="宋体" w:cs="宋体"/>
          <w:sz w:val="22"/>
          <w:szCs w:val="22"/>
        </w:rPr>
        <w:t>与户主关系（在校学生、在园幼儿不填写）</w:t>
      </w:r>
      <w:r>
        <w:rPr>
          <w:rFonts w:hint="eastAsia" w:ascii="宋体" w:hAnsi="宋体" w:eastAsia="宋体" w:cs="宋体"/>
          <w:sz w:val="22"/>
          <w:szCs w:val="22"/>
        </w:rPr>
        <w:t>：1、户主（可设定家庭中任一居民医保参保人员为户主）  2、夫  3、妻  4、子女  5、孙（外孙）子女  6、父母  7、祖父母  8、曾祖父母  9、兄弟姐妹  10、嫂媳  11、其他</w:t>
      </w:r>
    </w:p>
    <w:p>
      <w:pPr>
        <w:pStyle w:val="2"/>
        <w:keepNext w:val="0"/>
        <w:keepLines w:val="0"/>
        <w:widowControl/>
        <w:suppressLineNumbers w:val="0"/>
        <w:spacing w:line="285" w:lineRule="atLeast"/>
        <w:ind w:left="0" w:firstLine="435"/>
      </w:pPr>
      <w:r>
        <w:rPr>
          <w:rFonts w:hint="eastAsia" w:ascii="宋体" w:hAnsi="宋体" w:eastAsia="宋体" w:cs="宋体"/>
          <w:sz w:val="22"/>
          <w:szCs w:val="22"/>
        </w:rPr>
        <w:t>本表一式两份，一份填报单位留存，一份登记管理部门留存。需要在参保登记时，填报特殊困难人员身份起止时限以及首诊医疗机构的统筹地区，经办机构可增加相应栏目。</w:t>
      </w:r>
    </w:p>
    <w:p>
      <w:pPr>
        <w:pStyle w:val="2"/>
        <w:keepNext w:val="0"/>
        <w:keepLines w:val="0"/>
        <w:widowControl/>
        <w:suppressLineNumbers w:val="0"/>
        <w:spacing w:line="315" w:lineRule="atLeast"/>
        <w:jc w:val="cente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sans-serif">
    <w:altName w:val="ksdb"/>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4DE56206"/>
    <w:rsid w:val="4DE56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2023-08-07T09:02:00Z</dcterms:created>
  <dc:creator>猫咪酱(≧▽≦)</dc:creator>
  <cp:lastModifiedBy>猫咪酱(≧▽≦)</cp:lastModifiedBy>
  <dcterms:modified xsi:type="dcterms:W3CDTF">2023-08-07T09:02:38Z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8B58CFDB1E1842B38B0BDFBA9690CA09_11</vt:lpwstr>
  </property>
</Properties>
</file>