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center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44"/>
          <w:szCs w:val="44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44"/>
          <w:szCs w:val="44"/>
          <w:rFonts w:ascii="宋体" w:eastAsia="宋体" w:hAnsi="宋体" w:cs="宋体"/>
        </w:rPr>
        <w:t>20</w:t>
      </w:r>
      <w:r>
        <w:rPr>
          <w:rtl w:val="0"/>
          <w:rStyle w:val="PO1"/>
          <w:spacing w:val="0"/>
          <w:color w:val="auto"/>
          <w:sz w:val="44"/>
          <w:szCs w:val="44"/>
          <w:rFonts w:ascii="宋体" w:eastAsia="宋体" w:hAnsi="宋体" w:cs="宋体"/>
        </w:rPr>
        <w:t>19</w:t>
      </w:r>
      <w:r>
        <w:rPr>
          <w:rtl w:val="0"/>
          <w:rStyle w:val="PO1"/>
          <w:spacing w:val="0"/>
          <w:color w:val="auto"/>
          <w:sz w:val="44"/>
          <w:szCs w:val="44"/>
          <w:rFonts w:ascii="宋体" w:eastAsia="宋体" w:hAnsi="宋体" w:cs="宋体"/>
        </w:rPr>
        <w:t>年度出租汽车燃油补助申请表</w:t>
      </w:r>
    </w:p>
    <w:tbl>
      <w:tblID w:val="0"/>
      <w:tblPr>
        <w:tblpPr w:leftFromText="180" w:rightFromText="180" w:vertAnchor="text" w:horzAnchor="page" w:tblpX="1317" w:tblpY="608"/>
        <w:tblCellMar>
          <w:left w:w="0" w:type="dxa"/>
          <w:top w:w="0" w:type="dxa"/>
          <w:right w:w="0" w:type="dxa"/>
          <w:bottom w:w="0" w:type="dxa"/>
        </w:tblCellMar>
        <w:tblW w:w="9272" w:type="dxa"/>
        <w:tblLook w:val="000600" w:firstRow="0" w:lastRow="0" w:firstColumn="0" w:lastColumn="0" w:noHBand="1" w:noVBand="1"/>
        <w:tblLayout w:type="fixed"/>
      </w:tblPr>
      <w:tblGrid>
        <w:gridCol w:w="706"/>
        <w:gridCol w:w="3293"/>
        <w:gridCol w:w="1860"/>
        <w:gridCol w:w="1531"/>
        <w:gridCol w:w="1882"/>
      </w:tblGrid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0"/>
                <w:color w:val="000000"/>
                <w:sz w:val="21"/>
                <w:szCs w:val="21"/>
                <w:rFonts w:ascii="宋体" w:eastAsia="宋体" w:hAnsi="宋体" w:cs="宋体"/>
              </w:rPr>
              <w:t>序号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0"/>
                <w:color w:val="auto"/>
                <w:sz w:val="21"/>
                <w:szCs w:val="21"/>
                <w:rFonts w:ascii="宋体" w:eastAsia="宋体" w:hAnsi="宋体" w:cs="宋体"/>
              </w:rPr>
              <w:t>公司名称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0"/>
                <w:color w:val="auto"/>
                <w:sz w:val="21"/>
                <w:szCs w:val="21"/>
                <w:rFonts w:ascii="宋体" w:eastAsia="宋体" w:hAnsi="宋体" w:cs="宋体"/>
              </w:rPr>
              <w:t>车牌号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0"/>
                <w:color w:val="auto"/>
                <w:sz w:val="21"/>
                <w:szCs w:val="21"/>
                <w:rFonts w:ascii="宋体" w:eastAsia="宋体" w:hAnsi="宋体" w:cs="宋体"/>
              </w:rPr>
              <w:t>补助时间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0"/>
                <w:color w:val="auto"/>
                <w:sz w:val="21"/>
                <w:szCs w:val="21"/>
                <w:rFonts w:ascii="宋体" w:eastAsia="宋体" w:hAnsi="宋体" w:cs="宋体"/>
              </w:rPr>
              <w:t>补助金额（元）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鄂SX6006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2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鄂SX6008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3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鄂SX6016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4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鄂SX6026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5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鄂SX6028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6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鄂SX6036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7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鄂SX6055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8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鄂SX6066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9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鄂SX6068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10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鄂SX6078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11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鄂SX6088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12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鄂SX6089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13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鄂SX6098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14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鄂SX6099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15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鄂SX6116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16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鄂SX6118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17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鄂SX6119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18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鄂SX6128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96"/>
              <w:right w:val="single" w:color="000000" w:sz="4"/>
              <w:top w:val="none" w:color="000000" w:sz="96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19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鄂SX6129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20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鄂SX6138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21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鄂SX2222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22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tabs>
                <w:tab w:val="left" w:pos="1155"/>
              </w:tabs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鄂SX2333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23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鄂SX2808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24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鄂SX9118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  <w:tr>
        <w:trPr>
          <w:trHeight w:hRule="atleast" w:val="508"/>
        </w:trPr>
        <w:tc>
          <w:tcPr>
            <w:tcW w:type="dxa" w:w="70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25</w:t>
            </w:r>
          </w:p>
        </w:tc>
        <w:tc>
          <w:tcPr>
            <w:tcW w:type="dxa" w:w="3293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随县达辰出租汽车有限公司</w:t>
            </w:r>
          </w:p>
        </w:tc>
        <w:tc>
          <w:tcPr>
            <w:tcW w:type="dxa" w:w="186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鄂SX9119</w:t>
            </w:r>
          </w:p>
        </w:tc>
        <w:tc>
          <w:tcPr>
            <w:tcW w:type="dxa" w:w="1531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20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19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年</w:t>
            </w:r>
          </w:p>
        </w:tc>
        <w:tc>
          <w:tcPr>
            <w:tcW w:type="dxa" w:w="1882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auto" w:line="24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宋体" w:eastAsia="宋体" w:hAnsi="宋体" w:cs="宋体"/>
              </w:rPr>
              <w:t>7200</w:t>
            </w:r>
          </w:p>
        </w:tc>
      </w:tr>
    </w:tbl>
    <w:p>
      <w:pPr>
        <w:bidi w:val="0"/>
        <w:jc w:val="center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44"/>
          <w:szCs w:val="44"/>
          <w:rFonts w:ascii="Times New Roman" w:eastAsia="宋体" w:hAnsi="宋体" w:cs="宋体"/>
        </w:rPr>
        <w:snapToGrid w:val="on"/>
        <w:autoSpaceDE w:val="1"/>
        <w:autoSpaceDN w:val="1"/>
      </w:pPr>
    </w:p>
    <w:p>
      <w:pPr>
        <w:spacing w:lineRule="auto" w:line="312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566" w:left="1440" w:bottom="566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