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-1053465</wp:posOffset>
            </wp:positionH>
            <wp:positionV relativeFrom="paragraph">
              <wp:posOffset>-851535</wp:posOffset>
            </wp:positionV>
            <wp:extent cx="2178050" cy="416560"/>
            <wp:effectExtent l="0" t="0" r="6350" b="2540"/>
            <wp:wrapNone/>
            <wp:docPr id="3" name="图片 3" descr="2018年中智咨询log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18年中智咨询logo-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Arial" w:hAnsi="Arial" w:eastAsia="仿宋" w:cs="Arial"/>
          <w:color w:val="00387E"/>
          <w:sz w:val="84"/>
          <w:szCs w:val="8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-1174750</wp:posOffset>
                </wp:positionH>
                <wp:positionV relativeFrom="paragraph">
                  <wp:posOffset>613410</wp:posOffset>
                </wp:positionV>
                <wp:extent cx="7587615" cy="1019175"/>
                <wp:effectExtent l="0" t="0" r="13335" b="95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0490" y="7472045"/>
                          <a:ext cx="7587615" cy="1019175"/>
                        </a:xfrm>
                        <a:prstGeom prst="rect">
                          <a:avLst/>
                        </a:prstGeom>
                        <a:solidFill>
                          <a:srgbClr val="00387E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黑体" w:hAnsi="黑体" w:eastAsia="黑体" w:cs="黑体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随州市2022年企业薪酬调查信息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2.5pt;margin-top:48.3pt;height:80.25pt;width:597.45pt;z-index:251662336;v-text-anchor:middle;mso-width-relative:page;mso-height-relative:page;" fillcolor="#00387E" filled="t" stroked="f" coordsize="21600,21600" o:gfxdata="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zLmE22wAAAAwBAAAPAAAAAAAAAAEAIAAA&#10;ACIAAABkcnMvZG93bnJldi54bWxQSwECFAAUAAAACACHTuJAeJzvunsCAADZBAAADgAAAAAAAAAB&#10;ACAAAAAqAQAAZHJzL2Uyb0RvYy54bWxQSwUGAAAAAAYABgBZAQAAFwYAAAAA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ascii="黑体" w:hAnsi="黑体" w:eastAsia="黑体" w:cs="黑体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color w:val="FFFFFF" w:themeColor="background1"/>
                          <w:sz w:val="52"/>
                          <w:szCs w:val="52"/>
                        </w:rPr>
                        <w:t>随州市2022年企业薪酬调查信息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-1198880</wp:posOffset>
            </wp:positionH>
            <wp:positionV relativeFrom="paragraph">
              <wp:posOffset>53340</wp:posOffset>
            </wp:positionV>
            <wp:extent cx="7594600" cy="4783455"/>
            <wp:effectExtent l="0" t="0" r="0" b="4445"/>
            <wp:wrapNone/>
            <wp:docPr id="2" name="图片 2" descr="computer-767776_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omputer-767776_19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478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bookmarkStart w:id="30" w:name="_GoBack"/>
      <w:bookmarkEnd w:id="30"/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/>
    <w:p/>
    <w:p/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1273810</wp:posOffset>
                </wp:positionH>
                <wp:positionV relativeFrom="paragraph">
                  <wp:posOffset>24765</wp:posOffset>
                </wp:positionV>
                <wp:extent cx="2827020" cy="1073150"/>
                <wp:effectExtent l="0" t="0" r="0" b="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4535" y="8333105"/>
                          <a:ext cx="2700020" cy="78803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60" w:lineRule="exact"/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随州市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人力资源和社会保障局</w:t>
                            </w:r>
                          </w:p>
                          <w:p>
                            <w:pPr>
                              <w:spacing w:line="460" w:lineRule="exact"/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中智管理咨询有限公司</w:t>
                            </w:r>
                          </w:p>
                          <w:p>
                            <w:pPr>
                              <w:spacing w:line="460" w:lineRule="exact"/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2023年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0.3pt;margin-top:1.95pt;height:84.5pt;width:222.6pt;z-index:251659264;v-text-anchor:middle;mso-width-relative:page;mso-height-relative:page;" filled="f" stroked="f" coordsize="21600,21600" arcsize="0.166666666666667" o:gfxdata="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hjYM0dcAAAAJAQAADwAAAAAAAAABACAAAAAiAAAAZHJzL2Rv&#10;d25yZXYueG1sUEsBAhQAFAAAAAgAh07iQO8yKKF0AgAAuwQAAA4AAAAAAAAAAQAgAAAAJgEAAGRy&#10;cy9lMm9Eb2MueG1sUEsFBgAAAAAGAAYAWQEAAAwGAAAAAA=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spacing w:line="460" w:lineRule="exact"/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随州市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人力资源和社会保障局</w:t>
                      </w:r>
                    </w:p>
                    <w:p>
                      <w:pPr>
                        <w:spacing w:line="460" w:lineRule="exact"/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中智管理咨询有限公司</w:t>
                      </w:r>
                    </w:p>
                    <w:p>
                      <w:pPr>
                        <w:spacing w:line="460" w:lineRule="exact"/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2023年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/>
    <w:sdt>
      <w:sdtPr>
        <w:rPr>
          <w:rFonts w:ascii="宋体" w:hAnsi="宋体" w:eastAsia="宋体"/>
          <w:b/>
          <w:bCs/>
          <w:sz w:val="24"/>
          <w:szCs w:val="24"/>
        </w:rPr>
        <w:id w:val="147474038"/>
        <w:docPartObj>
          <w:docPartGallery w:val="Table of Contents"/>
          <w:docPartUnique/>
        </w:docPartObj>
      </w:sdtPr>
      <w:sdtEndPr>
        <w:rPr>
          <w:rFonts w:ascii="黑体" w:hAnsi="黑体" w:eastAsia="黑体"/>
          <w:b/>
          <w:bCs/>
          <w:sz w:val="21"/>
          <w:szCs w:val="44"/>
        </w:rPr>
      </w:sdtEndPr>
      <w:sdtContent>
        <w:p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rFonts w:ascii="宋体" w:hAnsi="宋体" w:eastAsia="宋体"/>
              <w:b/>
              <w:bCs/>
              <w:sz w:val="24"/>
              <w:szCs w:val="24"/>
            </w:rPr>
            <w:t>目录</w:t>
          </w:r>
        </w:p>
        <w:p>
          <w:pPr>
            <w:pStyle w:val="53"/>
            <w:tabs>
              <w:tab w:val="right" w:leader="dot" w:pos="8306"/>
            </w:tabs>
          </w:pPr>
          <w:r>
            <w:rPr>
              <w:rFonts w:ascii="黑体" w:hAnsi="黑体" w:eastAsia="黑体"/>
              <w:sz w:val="44"/>
              <w:szCs w:val="44"/>
            </w:rPr>
            <w:fldChar w:fldCharType="begin"/>
          </w:r>
          <w:r>
            <w:rPr>
              <w:rFonts w:ascii="黑体" w:hAnsi="黑体" w:eastAsia="黑体"/>
              <w:sz w:val="44"/>
              <w:szCs w:val="44"/>
            </w:rPr>
            <w:instrText xml:space="preserve">TOC \o "1-3" \h \u </w:instrText>
          </w:r>
          <w:r>
            <w:rPr>
              <w:rFonts w:ascii="黑体" w:hAnsi="黑体" w:eastAsia="黑体"/>
              <w:sz w:val="44"/>
              <w:szCs w:val="44"/>
            </w:rPr>
            <w:fldChar w:fldCharType="separate"/>
          </w:r>
          <w:r>
            <w:fldChar w:fldCharType="begin"/>
          </w:r>
          <w:r>
            <w:instrText xml:space="preserve"> HYPERLINK \l "_Toc1768" </w:instrText>
          </w:r>
          <w:r>
            <w:fldChar w:fldCharType="separate"/>
          </w:r>
          <w:r>
            <w:rPr>
              <w:rFonts w:hint="eastAsia" w:ascii="黑体" w:hAnsi="黑体" w:eastAsia="黑体"/>
            </w:rPr>
            <w:t>附件一：</w:t>
          </w:r>
          <w:r>
            <w:rPr>
              <w:rFonts w:ascii="黑体" w:hAnsi="黑体" w:eastAsia="黑体"/>
            </w:rPr>
            <w:t>随州市</w:t>
          </w:r>
          <w:r>
            <w:rPr>
              <w:rFonts w:hint="eastAsia" w:ascii="黑体" w:hAnsi="黑体" w:eastAsia="黑体"/>
            </w:rPr>
            <w:t>2022年企业薪酬调查信息</w:t>
          </w:r>
          <w:r>
            <w:tab/>
          </w:r>
          <w:r>
            <w:fldChar w:fldCharType="begin"/>
          </w:r>
          <w:r>
            <w:instrText xml:space="preserve"> PAGEREF _Toc1768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54"/>
            <w:tabs>
              <w:tab w:val="right" w:leader="dot" w:pos="8306"/>
            </w:tabs>
            <w:ind w:left="420"/>
          </w:pPr>
          <w:r>
            <w:fldChar w:fldCharType="begin"/>
          </w:r>
          <w:r>
            <w:instrText xml:space="preserve"> HYPERLINK \l "_Toc7365" </w:instrText>
          </w:r>
          <w:r>
            <w:fldChar w:fldCharType="separate"/>
          </w:r>
          <w:r>
            <w:rPr>
              <w:rFonts w:hint="eastAsia" w:ascii="黑体" w:hAnsi="黑体" w:eastAsia="黑体" w:cs="楷体"/>
            </w:rPr>
            <w:t>一 、从业人员工资报酬数据</w:t>
          </w:r>
          <w:r>
            <w:tab/>
          </w:r>
          <w:r>
            <w:fldChar w:fldCharType="begin"/>
          </w:r>
          <w:r>
            <w:instrText xml:space="preserve"> PAGEREF _Toc7365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55"/>
            <w:tabs>
              <w:tab w:val="right" w:leader="dot" w:pos="8306"/>
            </w:tabs>
            <w:ind w:left="840"/>
          </w:pPr>
          <w:r>
            <w:fldChar w:fldCharType="begin"/>
          </w:r>
          <w:r>
            <w:instrText xml:space="preserve"> HYPERLINK \l "_Toc5873" </w:instrText>
          </w:r>
          <w:r>
            <w:fldChar w:fldCharType="separate"/>
          </w:r>
          <w:r>
            <w:rPr>
              <w:rFonts w:hint="eastAsia" w:ascii="楷体_GB2312" w:hAnsi="仿宋" w:eastAsia="楷体_GB2312" w:cs="仿宋"/>
            </w:rPr>
            <w:t>（一）整体工资报酬信息</w:t>
          </w:r>
          <w:r>
            <w:tab/>
          </w:r>
          <w:r>
            <w:fldChar w:fldCharType="begin"/>
          </w:r>
          <w:r>
            <w:instrText xml:space="preserve"> PAGEREF _Toc5873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55"/>
            <w:tabs>
              <w:tab w:val="right" w:leader="dot" w:pos="8306"/>
            </w:tabs>
            <w:ind w:left="840"/>
          </w:pPr>
          <w:r>
            <w:fldChar w:fldCharType="begin"/>
          </w:r>
          <w:r>
            <w:instrText xml:space="preserve"> HYPERLINK \l "_Toc5274"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Cs w:val="32"/>
            </w:rPr>
            <w:t>1.分行业工资报酬信息</w:t>
          </w:r>
          <w:r>
            <w:tab/>
          </w:r>
          <w:r>
            <w:fldChar w:fldCharType="begin"/>
          </w:r>
          <w:r>
            <w:instrText xml:space="preserve"> PAGEREF _Toc5274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55"/>
            <w:tabs>
              <w:tab w:val="right" w:leader="dot" w:pos="8306"/>
            </w:tabs>
            <w:ind w:left="840"/>
          </w:pPr>
          <w:r>
            <w:fldChar w:fldCharType="begin"/>
          </w:r>
          <w:r>
            <w:instrText xml:space="preserve"> HYPERLINK \l "_Toc14537"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Cs w:val="32"/>
            </w:rPr>
            <w:t>2.分登记注册类型工资报酬信息</w:t>
          </w:r>
          <w:r>
            <w:tab/>
          </w:r>
          <w:r>
            <w:fldChar w:fldCharType="begin"/>
          </w:r>
          <w:r>
            <w:instrText xml:space="preserve"> PAGEREF _Toc14537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55"/>
            <w:tabs>
              <w:tab w:val="right" w:leader="dot" w:pos="8306"/>
            </w:tabs>
            <w:ind w:left="840"/>
            <w:rPr>
              <w:rFonts w:hint="eastAsia"/>
            </w:rPr>
          </w:pPr>
          <w:r>
            <w:rPr>
              <w:rFonts w:hint="eastAsia"/>
            </w:rPr>
            <w:t>+</w:t>
          </w:r>
        </w:p>
        <w:p>
          <w:pPr>
            <w:pStyle w:val="55"/>
            <w:tabs>
              <w:tab w:val="right" w:leader="dot" w:pos="8306"/>
            </w:tabs>
            <w:ind w:left="840"/>
          </w:pPr>
          <w:r>
            <w:fldChar w:fldCharType="begin"/>
          </w:r>
          <w:r>
            <w:instrText xml:space="preserve"> HYPERLINK \l "_Toc4013"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Cs w:val="32"/>
            </w:rPr>
            <w:t>3.分企业规模工资报酬信息</w:t>
          </w:r>
          <w:r>
            <w:tab/>
          </w:r>
          <w:r>
            <w:fldChar w:fldCharType="begin"/>
          </w:r>
          <w:r>
            <w:instrText xml:space="preserve"> PAGEREF _Toc4013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55"/>
            <w:tabs>
              <w:tab w:val="right" w:leader="dot" w:pos="8306"/>
            </w:tabs>
            <w:ind w:left="840"/>
          </w:pPr>
          <w:r>
            <w:fldChar w:fldCharType="begin"/>
          </w:r>
          <w:r>
            <w:instrText xml:space="preserve"> HYPERLINK \l "_Toc12250"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Cs w:val="32"/>
            </w:rPr>
            <w:t>4.分学历工资报酬信息</w:t>
          </w:r>
          <w:r>
            <w:tab/>
          </w:r>
          <w:r>
            <w:fldChar w:fldCharType="begin"/>
          </w:r>
          <w:r>
            <w:instrText xml:space="preserve"> PAGEREF _Toc12250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55"/>
            <w:tabs>
              <w:tab w:val="right" w:leader="dot" w:pos="8306"/>
            </w:tabs>
            <w:ind w:left="840"/>
          </w:pPr>
          <w:r>
            <w:fldChar w:fldCharType="begin"/>
          </w:r>
          <w:r>
            <w:instrText xml:space="preserve"> HYPERLINK \l "_Toc21302"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Cs w:val="32"/>
            </w:rPr>
            <w:t>5.分岗位等级工资报酬信息</w:t>
          </w:r>
          <w:r>
            <w:tab/>
          </w:r>
          <w:r>
            <w:fldChar w:fldCharType="begin"/>
          </w:r>
          <w:r>
            <w:instrText xml:space="preserve"> PAGEREF _Toc21302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55"/>
            <w:tabs>
              <w:tab w:val="right" w:leader="dot" w:pos="8306"/>
            </w:tabs>
            <w:ind w:left="840"/>
          </w:pPr>
          <w:r>
            <w:fldChar w:fldCharType="begin"/>
          </w:r>
          <w:r>
            <w:instrText xml:space="preserve"> HYPERLINK \l "_Toc17963" </w:instrText>
          </w:r>
          <w:r>
            <w:fldChar w:fldCharType="separate"/>
          </w:r>
          <w:r>
            <w:rPr>
              <w:rFonts w:hint="eastAsia" w:ascii="楷体_GB2312" w:hAnsi="仿宋" w:eastAsia="楷体_GB2312" w:cs="仿宋"/>
            </w:rPr>
            <w:t>（二）分职业工资报酬信息</w:t>
          </w:r>
          <w:r>
            <w:tab/>
          </w:r>
          <w:r>
            <w:fldChar w:fldCharType="begin"/>
          </w:r>
          <w:r>
            <w:instrText xml:space="preserve"> PAGEREF _Toc17963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4"/>
            <w:tabs>
              <w:tab w:val="right" w:leader="dot" w:pos="8306"/>
            </w:tabs>
            <w:ind w:left="420"/>
          </w:pPr>
          <w:r>
            <w:fldChar w:fldCharType="begin"/>
          </w:r>
          <w:r>
            <w:instrText xml:space="preserve"> HYPERLINK \l "_Toc23585" </w:instrText>
          </w:r>
          <w:r>
            <w:fldChar w:fldCharType="separate"/>
          </w:r>
          <w:r>
            <w:rPr>
              <w:rFonts w:hint="eastAsia" w:ascii="黑体" w:hAnsi="黑体" w:eastAsia="黑体" w:cs="楷体"/>
            </w:rPr>
            <w:t>二 、企业人工成本数据</w:t>
          </w:r>
          <w:r>
            <w:tab/>
          </w:r>
          <w:r>
            <w:fldChar w:fldCharType="begin"/>
          </w:r>
          <w:r>
            <w:instrText xml:space="preserve"> PAGEREF _Toc23585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55"/>
            <w:tabs>
              <w:tab w:val="right" w:leader="dot" w:pos="8306"/>
            </w:tabs>
            <w:ind w:left="840"/>
          </w:pPr>
          <w:r>
            <w:fldChar w:fldCharType="begin"/>
          </w:r>
          <w:r>
            <w:instrText xml:space="preserve"> HYPERLINK \l "_Toc31726" </w:instrText>
          </w:r>
          <w:r>
            <w:fldChar w:fldCharType="separate"/>
          </w:r>
          <w:r>
            <w:rPr>
              <w:rFonts w:hint="eastAsia" w:ascii="楷体_GB2312" w:hAnsi="仿宋" w:eastAsia="楷体_GB2312" w:cs="仿宋"/>
            </w:rPr>
            <w:t>（一）人工成本水平</w:t>
          </w:r>
          <w:r>
            <w:tab/>
          </w:r>
          <w:r>
            <w:fldChar w:fldCharType="begin"/>
          </w:r>
          <w:r>
            <w:instrText xml:space="preserve"> PAGEREF _Toc31726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55"/>
            <w:tabs>
              <w:tab w:val="right" w:leader="dot" w:pos="8306"/>
            </w:tabs>
            <w:ind w:left="840"/>
          </w:pPr>
          <w:r>
            <w:fldChar w:fldCharType="begin"/>
          </w:r>
          <w:r>
            <w:instrText xml:space="preserve"> HYPERLINK \l "_Toc11500"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Cs w:val="32"/>
            </w:rPr>
            <w:t>1.分行业门类人工成本水平</w:t>
          </w:r>
          <w:r>
            <w:tab/>
          </w:r>
          <w:r>
            <w:fldChar w:fldCharType="begin"/>
          </w:r>
          <w:r>
            <w:instrText xml:space="preserve"> PAGEREF _Toc11500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55"/>
            <w:tabs>
              <w:tab w:val="right" w:leader="dot" w:pos="8306"/>
            </w:tabs>
            <w:ind w:left="840"/>
          </w:pPr>
          <w:r>
            <w:fldChar w:fldCharType="begin"/>
          </w:r>
          <w:r>
            <w:instrText xml:space="preserve"> HYPERLINK \l "_Toc2164" </w:instrText>
          </w:r>
          <w:r>
            <w:fldChar w:fldCharType="separate"/>
          </w:r>
          <w:r>
            <w:rPr>
              <w:rFonts w:ascii="仿宋" w:hAnsi="仿宋" w:eastAsia="仿宋" w:cs="仿宋"/>
              <w:szCs w:val="32"/>
            </w:rPr>
            <w:t>2</w:t>
          </w:r>
          <w:r>
            <w:rPr>
              <w:rFonts w:hint="eastAsia" w:ascii="仿宋" w:hAnsi="仿宋" w:eastAsia="仿宋" w:cs="仿宋"/>
              <w:szCs w:val="32"/>
            </w:rPr>
            <w:t>.分登记注册类型人工成本水平</w:t>
          </w:r>
          <w:r>
            <w:tab/>
          </w:r>
          <w:r>
            <w:fldChar w:fldCharType="begin"/>
          </w:r>
          <w:r>
            <w:instrText xml:space="preserve"> PAGEREF _Toc2164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55"/>
            <w:tabs>
              <w:tab w:val="right" w:leader="dot" w:pos="8306"/>
            </w:tabs>
            <w:ind w:left="840"/>
          </w:pPr>
          <w:r>
            <w:fldChar w:fldCharType="begin"/>
          </w:r>
          <w:r>
            <w:instrText xml:space="preserve"> HYPERLINK \l "_Toc2881"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Cs w:val="32"/>
            </w:rPr>
            <w:t>3.分企业规模人工成本水平</w:t>
          </w:r>
          <w:r>
            <w:tab/>
          </w:r>
          <w:r>
            <w:fldChar w:fldCharType="begin"/>
          </w:r>
          <w:r>
            <w:instrText xml:space="preserve"> PAGEREF _Toc2881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55"/>
            <w:tabs>
              <w:tab w:val="right" w:leader="dot" w:pos="8306"/>
            </w:tabs>
            <w:ind w:left="840"/>
          </w:pPr>
          <w:r>
            <w:fldChar w:fldCharType="begin"/>
          </w:r>
          <w:r>
            <w:instrText xml:space="preserve"> HYPERLINK \l "_Toc24537" </w:instrText>
          </w:r>
          <w:r>
            <w:fldChar w:fldCharType="separate"/>
          </w:r>
          <w:r>
            <w:rPr>
              <w:rFonts w:hint="eastAsia" w:ascii="楷体_GB2312" w:hAnsi="仿宋" w:eastAsia="楷体_GB2312" w:cs="仿宋"/>
            </w:rPr>
            <w:t>（二）人工成本构成</w:t>
          </w:r>
          <w:r>
            <w:tab/>
          </w:r>
          <w:r>
            <w:fldChar w:fldCharType="begin"/>
          </w:r>
          <w:r>
            <w:instrText xml:space="preserve"> PAGEREF _Toc24537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55"/>
            <w:tabs>
              <w:tab w:val="right" w:leader="dot" w:pos="8306"/>
            </w:tabs>
            <w:ind w:left="840"/>
          </w:pPr>
          <w:r>
            <w:fldChar w:fldCharType="begin"/>
          </w:r>
          <w:r>
            <w:instrText xml:space="preserve"> HYPERLINK \l "_Toc13187"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Cs w:val="32"/>
            </w:rPr>
            <w:t>1.分行业门类人工成本构成</w:t>
          </w:r>
          <w:r>
            <w:tab/>
          </w:r>
          <w:r>
            <w:fldChar w:fldCharType="begin"/>
          </w:r>
          <w:r>
            <w:instrText xml:space="preserve"> PAGEREF _Toc13187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55"/>
            <w:tabs>
              <w:tab w:val="right" w:leader="dot" w:pos="8306"/>
            </w:tabs>
            <w:ind w:left="840"/>
          </w:pPr>
          <w:r>
            <w:fldChar w:fldCharType="begin"/>
          </w:r>
          <w:r>
            <w:instrText xml:space="preserve"> HYPERLINK \l "_Toc19168" </w:instrText>
          </w:r>
          <w:r>
            <w:fldChar w:fldCharType="separate"/>
          </w:r>
          <w:r>
            <w:rPr>
              <w:rFonts w:ascii="仿宋" w:hAnsi="仿宋" w:eastAsia="仿宋" w:cs="仿宋"/>
              <w:szCs w:val="32"/>
            </w:rPr>
            <w:t>2</w:t>
          </w:r>
          <w:r>
            <w:rPr>
              <w:rFonts w:hint="eastAsia" w:ascii="仿宋" w:hAnsi="仿宋" w:eastAsia="仿宋" w:cs="仿宋"/>
              <w:szCs w:val="32"/>
            </w:rPr>
            <w:t>.分登记注册类型人工成本构成</w:t>
          </w:r>
          <w:r>
            <w:tab/>
          </w:r>
          <w:r>
            <w:fldChar w:fldCharType="begin"/>
          </w:r>
          <w:r>
            <w:instrText xml:space="preserve"> PAGEREF _Toc19168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55"/>
            <w:tabs>
              <w:tab w:val="right" w:leader="dot" w:pos="8306"/>
            </w:tabs>
            <w:ind w:left="840"/>
          </w:pPr>
          <w:r>
            <w:fldChar w:fldCharType="begin"/>
          </w:r>
          <w:r>
            <w:instrText xml:space="preserve"> HYPERLINK \l "_Toc31148"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Cs w:val="32"/>
            </w:rPr>
            <w:t>3.分企业规模人工成本构成</w:t>
          </w:r>
          <w:r>
            <w:tab/>
          </w:r>
          <w:r>
            <w:fldChar w:fldCharType="begin"/>
          </w:r>
          <w:r>
            <w:instrText xml:space="preserve"> PAGEREF _Toc31148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55"/>
            <w:tabs>
              <w:tab w:val="right" w:leader="dot" w:pos="8306"/>
            </w:tabs>
            <w:ind w:left="840"/>
          </w:pPr>
          <w:r>
            <w:fldChar w:fldCharType="begin"/>
          </w:r>
          <w:r>
            <w:instrText xml:space="preserve"> HYPERLINK \l "_Toc19155" </w:instrText>
          </w:r>
          <w:r>
            <w:fldChar w:fldCharType="separate"/>
          </w:r>
          <w:r>
            <w:rPr>
              <w:rFonts w:hint="eastAsia" w:ascii="楷体_GB2312" w:hAnsi="仿宋" w:eastAsia="楷体_GB2312" w:cs="仿宋"/>
            </w:rPr>
            <w:t>（三）人工成本效益</w:t>
          </w:r>
          <w:r>
            <w:tab/>
          </w:r>
          <w:r>
            <w:fldChar w:fldCharType="begin"/>
          </w:r>
          <w:r>
            <w:instrText xml:space="preserve"> PAGEREF _Toc19155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55"/>
            <w:tabs>
              <w:tab w:val="right" w:leader="dot" w:pos="8306"/>
            </w:tabs>
            <w:ind w:left="840"/>
          </w:pPr>
          <w:r>
            <w:fldChar w:fldCharType="begin"/>
          </w:r>
          <w:r>
            <w:instrText xml:space="preserve"> HYPERLINK \l "_Toc18986"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Cs w:val="32"/>
            </w:rPr>
            <w:t>1.分行业门类人工成本效益</w:t>
          </w:r>
          <w:r>
            <w:tab/>
          </w:r>
          <w:r>
            <w:fldChar w:fldCharType="begin"/>
          </w:r>
          <w:r>
            <w:instrText xml:space="preserve"> PAGEREF _Toc18986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55"/>
            <w:tabs>
              <w:tab w:val="right" w:leader="dot" w:pos="8306"/>
            </w:tabs>
            <w:ind w:left="840"/>
          </w:pPr>
          <w:r>
            <w:fldChar w:fldCharType="begin"/>
          </w:r>
          <w:r>
            <w:instrText xml:space="preserve"> HYPERLINK \l "_Toc4467" </w:instrText>
          </w:r>
          <w:r>
            <w:fldChar w:fldCharType="separate"/>
          </w:r>
          <w:r>
            <w:rPr>
              <w:rFonts w:ascii="仿宋" w:hAnsi="仿宋" w:eastAsia="仿宋" w:cs="仿宋"/>
              <w:szCs w:val="32"/>
            </w:rPr>
            <w:t>2</w:t>
          </w:r>
          <w:r>
            <w:rPr>
              <w:rFonts w:hint="eastAsia" w:ascii="仿宋" w:hAnsi="仿宋" w:eastAsia="仿宋" w:cs="仿宋"/>
              <w:szCs w:val="32"/>
            </w:rPr>
            <w:t>.分登记注册类型人工成本效益</w:t>
          </w:r>
          <w:r>
            <w:tab/>
          </w:r>
          <w:r>
            <w:fldChar w:fldCharType="begin"/>
          </w:r>
          <w:r>
            <w:instrText xml:space="preserve"> PAGEREF _Toc4467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55"/>
            <w:tabs>
              <w:tab w:val="right" w:leader="dot" w:pos="8306"/>
            </w:tabs>
            <w:ind w:left="840"/>
          </w:pPr>
          <w:r>
            <w:fldChar w:fldCharType="begin"/>
          </w:r>
          <w:r>
            <w:instrText xml:space="preserve"> HYPERLINK \l "_Toc21152"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Cs w:val="32"/>
            </w:rPr>
            <w:t>3.分企业规模人工成本效益</w:t>
          </w:r>
          <w:r>
            <w:tab/>
          </w:r>
          <w:r>
            <w:fldChar w:fldCharType="begin"/>
          </w:r>
          <w:r>
            <w:instrText xml:space="preserve"> PAGEREF _Toc21152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5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"_Toc21805" </w:instrText>
          </w:r>
          <w:r>
            <w:fldChar w:fldCharType="separate"/>
          </w:r>
          <w:r>
            <w:rPr>
              <w:rFonts w:hint="eastAsia" w:ascii="黑体" w:hAnsi="黑体" w:eastAsia="黑体"/>
            </w:rPr>
            <w:t>附件二：企业薪酬调查问卷及主要统计指标解释</w:t>
          </w:r>
          <w:r>
            <w:tab/>
          </w:r>
          <w:r>
            <w:fldChar w:fldCharType="begin"/>
          </w:r>
          <w:r>
            <w:instrText xml:space="preserve"> PAGEREF _Toc21805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55"/>
            <w:tabs>
              <w:tab w:val="right" w:leader="dot" w:pos="8306"/>
            </w:tabs>
            <w:ind w:left="840"/>
          </w:pPr>
          <w:r>
            <w:fldChar w:fldCharType="begin"/>
          </w:r>
          <w:r>
            <w:instrText xml:space="preserve"> HYPERLINK \l "_Toc6584" </w:instrText>
          </w:r>
          <w:r>
            <w:fldChar w:fldCharType="separate"/>
          </w:r>
          <w:r>
            <w:rPr>
              <w:rFonts w:ascii="楷体_GB2312" w:hAnsi="仿宋" w:eastAsia="楷体_GB2312" w:cs="仿宋"/>
            </w:rPr>
            <w:t>（一）</w:t>
          </w:r>
          <w:r>
            <w:rPr>
              <w:rFonts w:hint="eastAsia" w:ascii="楷体_GB2312" w:hAnsi="仿宋" w:eastAsia="楷体_GB2312" w:cs="仿宋"/>
            </w:rPr>
            <w:t>调查问卷</w:t>
          </w:r>
          <w:r>
            <w:tab/>
          </w:r>
          <w:r>
            <w:fldChar w:fldCharType="begin"/>
          </w:r>
          <w:r>
            <w:instrText xml:space="preserve"> PAGEREF _Toc6584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55"/>
            <w:tabs>
              <w:tab w:val="right" w:leader="dot" w:pos="8306"/>
            </w:tabs>
            <w:ind w:left="840"/>
          </w:pPr>
          <w:r>
            <w:fldChar w:fldCharType="begin"/>
          </w:r>
          <w:r>
            <w:instrText xml:space="preserve"> HYPERLINK \l "_Toc19506" </w:instrText>
          </w:r>
          <w:r>
            <w:fldChar w:fldCharType="separate"/>
          </w:r>
          <w:r>
            <w:rPr>
              <w:rFonts w:hint="eastAsia" w:ascii="楷体_GB2312" w:hAnsi="仿宋" w:eastAsia="楷体_GB2312" w:cs="仿宋"/>
            </w:rPr>
            <w:t>（二）主要统计指标解释</w:t>
          </w:r>
          <w:r>
            <w:tab/>
          </w:r>
          <w:r>
            <w:fldChar w:fldCharType="begin"/>
          </w:r>
          <w:r>
            <w:instrText xml:space="preserve"> PAGEREF _Toc19506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keepNext/>
            <w:keepLines/>
            <w:spacing w:line="520" w:lineRule="exact"/>
            <w:jc w:val="center"/>
            <w:rPr>
              <w:rFonts w:ascii="黑体" w:hAnsi="黑体" w:eastAsia="黑体"/>
              <w:sz w:val="44"/>
              <w:szCs w:val="44"/>
            </w:rPr>
            <w:sectPr>
              <w:footerReference r:id="rId3" w:type="default"/>
              <w:pgSz w:w="11906" w:h="16838"/>
              <w:pgMar w:top="1440" w:right="1800" w:bottom="1440" w:left="1800" w:header="851" w:footer="992" w:gutter="0"/>
              <w:pgNumType w:start="1"/>
              <w:cols w:space="425" w:num="1"/>
              <w:docGrid w:type="lines" w:linePitch="312" w:charSpace="0"/>
            </w:sectPr>
          </w:pPr>
          <w:r>
            <w:rPr>
              <w:rFonts w:ascii="黑体" w:hAnsi="黑体" w:eastAsia="黑体"/>
              <w:szCs w:val="44"/>
            </w:rPr>
            <w:fldChar w:fldCharType="end"/>
          </w:r>
        </w:p>
      </w:sdtContent>
    </w:sdt>
    <w:p>
      <w:pPr>
        <w:pStyle w:val="2"/>
        <w:spacing w:line="560" w:lineRule="exact"/>
        <w:jc w:val="left"/>
        <w:rPr>
          <w:rFonts w:ascii="黑体" w:hAnsi="黑体" w:eastAsia="黑体"/>
          <w:b w:val="0"/>
          <w:bCs w:val="0"/>
        </w:rPr>
      </w:pPr>
      <w:bookmarkStart w:id="0" w:name="_Toc1768"/>
      <w:bookmarkStart w:id="1" w:name="_Toc21182"/>
      <w:r>
        <w:rPr>
          <w:rFonts w:hint="eastAsia" w:ascii="黑体" w:hAnsi="黑体" w:eastAsia="黑体"/>
          <w:b w:val="0"/>
          <w:bCs w:val="0"/>
        </w:rPr>
        <w:t>附件一：</w:t>
      </w:r>
      <w:r>
        <w:rPr>
          <w:rFonts w:ascii="黑体" w:hAnsi="黑体" w:eastAsia="黑体"/>
          <w:b w:val="0"/>
          <w:bCs w:val="0"/>
        </w:rPr>
        <w:t>随州市</w:t>
      </w:r>
      <w:r>
        <w:rPr>
          <w:rFonts w:hint="eastAsia" w:ascii="黑体" w:hAnsi="黑体" w:eastAsia="黑体"/>
          <w:b w:val="0"/>
          <w:bCs w:val="0"/>
        </w:rPr>
        <w:t>2022年企业薪酬调查信息</w:t>
      </w:r>
      <w:bookmarkEnd w:id="0"/>
    </w:p>
    <w:p>
      <w:pPr>
        <w:pStyle w:val="3"/>
        <w:rPr>
          <w:rFonts w:ascii="黑体" w:hAnsi="黑体" w:eastAsia="黑体"/>
          <w:b w:val="0"/>
          <w:bCs w:val="0"/>
        </w:rPr>
      </w:pPr>
      <w:bookmarkStart w:id="2" w:name="_Toc7365"/>
      <w:r>
        <w:rPr>
          <w:rFonts w:hint="eastAsia" w:ascii="黑体" w:hAnsi="黑体" w:eastAsia="黑体" w:cs="楷体"/>
          <w:b w:val="0"/>
          <w:bCs w:val="0"/>
        </w:rPr>
        <w:t>一 、从业人员工资报酬数据</w:t>
      </w:r>
      <w:bookmarkEnd w:id="2"/>
      <w:r>
        <w:rPr>
          <w:rFonts w:hint="eastAsia" w:ascii="黑体" w:hAnsi="黑体" w:eastAsia="黑体"/>
          <w:b w:val="0"/>
          <w:bCs w:val="0"/>
        </w:rPr>
        <w:tab/>
      </w:r>
    </w:p>
    <w:p>
      <w:pPr>
        <w:pStyle w:val="4"/>
        <w:rPr>
          <w:rFonts w:ascii="楷体_GB2312" w:hAnsi="仿宋" w:eastAsia="楷体_GB2312" w:cs="仿宋"/>
          <w:color w:val="000000"/>
        </w:rPr>
      </w:pPr>
      <w:bookmarkStart w:id="3" w:name="_Toc5873"/>
      <w:r>
        <w:rPr>
          <w:rFonts w:hint="eastAsia" w:ascii="楷体_GB2312" w:hAnsi="仿宋" w:eastAsia="楷体_GB2312" w:cs="仿宋"/>
          <w:color w:val="000000"/>
        </w:rPr>
        <w:t>（一）整体工资报酬信息</w:t>
      </w:r>
      <w:bookmarkEnd w:id="3"/>
    </w:p>
    <w:p>
      <w:pPr>
        <w:pStyle w:val="5"/>
        <w:rPr>
          <w:rFonts w:ascii="仿宋" w:hAnsi="仿宋" w:eastAsia="仿宋" w:cs="仿宋"/>
          <w:color w:val="000000"/>
          <w:sz w:val="32"/>
          <w:szCs w:val="32"/>
        </w:rPr>
      </w:pPr>
      <w:bookmarkStart w:id="4" w:name="_Toc5274"/>
      <w:r>
        <w:rPr>
          <w:rFonts w:hint="eastAsia" w:ascii="仿宋" w:hAnsi="仿宋" w:eastAsia="仿宋" w:cs="仿宋"/>
          <w:color w:val="000000"/>
          <w:sz w:val="32"/>
          <w:szCs w:val="32"/>
        </w:rPr>
        <w:t>1.分行业工资报酬信息</w:t>
      </w:r>
      <w:bookmarkEnd w:id="4"/>
    </w:p>
    <w:p>
      <w:pPr>
        <w:keepNext/>
        <w:keepLines/>
        <w:widowControl/>
        <w:spacing w:line="360" w:lineRule="auto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>随州市</w:t>
      </w:r>
      <w:r>
        <w:rPr>
          <w:rFonts w:hint="eastAsia" w:ascii="黑体" w:hAnsi="黑体" w:eastAsia="黑体" w:cs="黑体"/>
          <w:kern w:val="0"/>
          <w:sz w:val="32"/>
          <w:szCs w:val="32"/>
        </w:rPr>
        <w:t>分行业门类企业从业人员工资价位（202</w:t>
      </w:r>
      <w:r>
        <w:rPr>
          <w:rFonts w:ascii="黑体" w:hAnsi="黑体" w:eastAsia="黑体" w:cs="黑体"/>
          <w:kern w:val="0"/>
          <w:sz w:val="32"/>
          <w:szCs w:val="32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</w:rPr>
        <w:t>）</w:t>
      </w:r>
    </w:p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单位：元/年</w:t>
      </w:r>
    </w:p>
    <w:tbl>
      <w:tblPr>
        <w:tblStyle w:val="1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4074"/>
        <w:gridCol w:w="984"/>
        <w:gridCol w:w="984"/>
        <w:gridCol w:w="984"/>
        <w:gridCol w:w="984"/>
        <w:gridCol w:w="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20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行业门类</w:t>
            </w:r>
          </w:p>
        </w:tc>
        <w:tc>
          <w:tcPr>
            <w:tcW w:w="252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分位值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FFFF"/>
                <w:szCs w:val="21"/>
              </w:rPr>
            </w:pPr>
          </w:p>
        </w:tc>
        <w:tc>
          <w:tcPr>
            <w:tcW w:w="20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FFFF"/>
                <w:szCs w:val="21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10%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25%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50%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75%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随州市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35165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45000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59400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76183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农、林、牧、渔业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35149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45348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57000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63000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采矿业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45000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48600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54800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68000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90000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制造业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36146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63017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73849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电力、热力、燃气及水生产和供应业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30460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44390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50632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70200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106005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建筑业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29000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45000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57960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68400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批发和零售业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26284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33205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37854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61700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交通运输、仓储和邮政业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36305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46000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56300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60000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住宿和餐饮业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26500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28927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32400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72000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信息传输、软件和信息技术服务业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39000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42000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60000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116108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164375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金融业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48096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60000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92862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144759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194767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房地产业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47000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70000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106800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租赁和商务服务业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32000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37200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42500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50674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80000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科学研究和技术服务业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40649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44722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50005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72085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90732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水利、环境和公共设施管理业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38386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44247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54003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74000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100990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居民服务、修理和其他服务业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28000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38000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44800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55378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60000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教育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26857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28705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37262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47000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61000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卫生和社会工作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25800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27000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46233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68040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103532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文化、体育和娱乐业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26400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33600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43200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65200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92000 </w:t>
            </w:r>
          </w:p>
        </w:tc>
      </w:tr>
    </w:tbl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pStyle w:val="5"/>
        <w:rPr>
          <w:rFonts w:ascii="仿宋" w:hAnsi="仿宋" w:eastAsia="仿宋" w:cs="仿宋"/>
          <w:color w:val="000000"/>
          <w:sz w:val="32"/>
          <w:szCs w:val="32"/>
        </w:rPr>
      </w:pPr>
      <w:bookmarkStart w:id="5" w:name="_Toc14537"/>
      <w:r>
        <w:rPr>
          <w:rFonts w:hint="eastAsia" w:ascii="仿宋" w:hAnsi="仿宋" w:eastAsia="仿宋" w:cs="仿宋"/>
          <w:color w:val="000000"/>
          <w:sz w:val="32"/>
          <w:szCs w:val="32"/>
        </w:rPr>
        <w:t>2.分登记注册类型工资报酬信息</w:t>
      </w:r>
      <w:bookmarkEnd w:id="5"/>
    </w:p>
    <w:p>
      <w:pPr>
        <w:keepNext/>
        <w:keepLines/>
        <w:widowControl/>
        <w:spacing w:line="360" w:lineRule="auto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>随州市</w:t>
      </w:r>
      <w:r>
        <w:rPr>
          <w:rFonts w:hint="eastAsia" w:ascii="黑体" w:hAnsi="黑体" w:eastAsia="黑体" w:cs="黑体"/>
          <w:kern w:val="0"/>
          <w:sz w:val="32"/>
          <w:szCs w:val="32"/>
        </w:rPr>
        <w:t>分登记注册类型企业从业人员工资价位（202</w:t>
      </w:r>
      <w:r>
        <w:rPr>
          <w:rFonts w:ascii="黑体" w:hAnsi="黑体" w:eastAsia="黑体" w:cs="黑体"/>
          <w:kern w:val="0"/>
          <w:sz w:val="32"/>
          <w:szCs w:val="32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</w:rPr>
        <w:t>）</w:t>
      </w:r>
    </w:p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单位：元/年</w:t>
      </w:r>
    </w:p>
    <w:tbl>
      <w:tblPr>
        <w:tblStyle w:val="1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4074"/>
        <w:gridCol w:w="984"/>
        <w:gridCol w:w="984"/>
        <w:gridCol w:w="984"/>
        <w:gridCol w:w="984"/>
        <w:gridCol w:w="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20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登记注册类型</w:t>
            </w:r>
          </w:p>
        </w:tc>
        <w:tc>
          <w:tcPr>
            <w:tcW w:w="252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分位值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FFFF"/>
                <w:szCs w:val="21"/>
              </w:rPr>
            </w:pPr>
          </w:p>
        </w:tc>
        <w:tc>
          <w:tcPr>
            <w:tcW w:w="20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FFFF"/>
                <w:szCs w:val="21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10%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25%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50%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75%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内资企业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35200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45000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59235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75402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集体企业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35000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38000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42500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60000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76000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股份合作企业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31200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34800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40800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60000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60500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有限责任公司（含国有独资公司）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35000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43200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57506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71125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35600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48200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67700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100450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私营企业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29000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45000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57600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67200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其他内资企业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25000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51000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69846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93000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港、澳、台商投资企业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26800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31800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36321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60000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89731 </w:t>
            </w:r>
          </w:p>
        </w:tc>
      </w:tr>
    </w:tbl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pStyle w:val="5"/>
        <w:rPr>
          <w:rFonts w:ascii="仿宋" w:hAnsi="仿宋" w:eastAsia="仿宋" w:cs="仿宋"/>
          <w:color w:val="000000"/>
          <w:sz w:val="32"/>
          <w:szCs w:val="32"/>
        </w:rPr>
      </w:pPr>
      <w:bookmarkStart w:id="6" w:name="_Toc4013"/>
      <w:r>
        <w:rPr>
          <w:rFonts w:hint="eastAsia" w:ascii="仿宋" w:hAnsi="仿宋" w:eastAsia="仿宋" w:cs="仿宋"/>
          <w:color w:val="000000"/>
          <w:sz w:val="32"/>
          <w:szCs w:val="32"/>
        </w:rPr>
        <w:t>3.分企业规模工资报酬信息</w:t>
      </w:r>
      <w:bookmarkEnd w:id="6"/>
    </w:p>
    <w:p>
      <w:pPr>
        <w:keepNext/>
        <w:keepLines/>
        <w:widowControl/>
        <w:spacing w:line="360" w:lineRule="auto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>随州市</w:t>
      </w:r>
      <w:r>
        <w:rPr>
          <w:rFonts w:hint="eastAsia" w:ascii="黑体" w:hAnsi="黑体" w:eastAsia="黑体" w:cs="黑体"/>
          <w:kern w:val="0"/>
          <w:sz w:val="32"/>
          <w:szCs w:val="32"/>
        </w:rPr>
        <w:t>分企业规模企业从业人员工资价位（202</w:t>
      </w:r>
      <w:r>
        <w:rPr>
          <w:rFonts w:ascii="黑体" w:hAnsi="黑体" w:eastAsia="黑体" w:cs="黑体"/>
          <w:kern w:val="0"/>
          <w:sz w:val="32"/>
          <w:szCs w:val="32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</w:rPr>
        <w:t>）</w:t>
      </w:r>
    </w:p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单位：元/年</w:t>
      </w:r>
    </w:p>
    <w:tbl>
      <w:tblPr>
        <w:tblStyle w:val="1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4074"/>
        <w:gridCol w:w="984"/>
        <w:gridCol w:w="984"/>
        <w:gridCol w:w="984"/>
        <w:gridCol w:w="984"/>
        <w:gridCol w:w="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20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企业规模</w:t>
            </w:r>
          </w:p>
        </w:tc>
        <w:tc>
          <w:tcPr>
            <w:tcW w:w="252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分位值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FFFF"/>
                <w:szCs w:val="21"/>
              </w:rPr>
            </w:pPr>
          </w:p>
        </w:tc>
        <w:tc>
          <w:tcPr>
            <w:tcW w:w="20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FFFF"/>
                <w:szCs w:val="21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10%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25%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50%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75%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大型企业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33205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39280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50095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71800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98566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中型企业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31206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37000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47736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64200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93137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小型企业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35430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44681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59448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74975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微型企业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27428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31412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39425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50000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61008 </w:t>
            </w:r>
          </w:p>
        </w:tc>
      </w:tr>
    </w:tbl>
    <w:p>
      <w:pPr>
        <w:pStyle w:val="5"/>
        <w:rPr>
          <w:rFonts w:ascii="仿宋" w:hAnsi="仿宋" w:eastAsia="仿宋" w:cs="仿宋"/>
          <w:color w:val="000000"/>
          <w:sz w:val="32"/>
          <w:szCs w:val="32"/>
        </w:rPr>
      </w:pPr>
      <w:bookmarkStart w:id="7" w:name="_Toc12250"/>
      <w:r>
        <w:rPr>
          <w:rFonts w:hint="eastAsia" w:ascii="仿宋" w:hAnsi="仿宋" w:eastAsia="仿宋" w:cs="仿宋"/>
          <w:color w:val="000000"/>
          <w:sz w:val="32"/>
          <w:szCs w:val="32"/>
        </w:rPr>
        <w:t>4.分学历工资报酬信息</w:t>
      </w:r>
      <w:bookmarkEnd w:id="7"/>
    </w:p>
    <w:p>
      <w:pPr>
        <w:keepNext/>
        <w:keepLines/>
        <w:widowControl/>
        <w:spacing w:line="360" w:lineRule="auto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>随州市</w:t>
      </w:r>
      <w:r>
        <w:rPr>
          <w:rFonts w:hint="eastAsia" w:ascii="黑体" w:hAnsi="黑体" w:eastAsia="黑体" w:cs="黑体"/>
          <w:kern w:val="0"/>
          <w:sz w:val="32"/>
          <w:szCs w:val="32"/>
        </w:rPr>
        <w:t>分学历企业从业人员工资价位（202</w:t>
      </w:r>
      <w:r>
        <w:rPr>
          <w:rFonts w:ascii="黑体" w:hAnsi="黑体" w:eastAsia="黑体" w:cs="黑体"/>
          <w:kern w:val="0"/>
          <w:sz w:val="32"/>
          <w:szCs w:val="32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</w:rPr>
        <w:t>）</w:t>
      </w:r>
    </w:p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单位：元/年</w:t>
      </w:r>
    </w:p>
    <w:tbl>
      <w:tblPr>
        <w:tblStyle w:val="1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4074"/>
        <w:gridCol w:w="984"/>
        <w:gridCol w:w="984"/>
        <w:gridCol w:w="984"/>
        <w:gridCol w:w="984"/>
        <w:gridCol w:w="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20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学历</w:t>
            </w:r>
          </w:p>
        </w:tc>
        <w:tc>
          <w:tcPr>
            <w:tcW w:w="252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分位值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FFFF"/>
                <w:szCs w:val="21"/>
              </w:rPr>
            </w:pPr>
          </w:p>
        </w:tc>
        <w:tc>
          <w:tcPr>
            <w:tcW w:w="20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FFFF"/>
                <w:szCs w:val="21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10%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25%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50%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75%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研究生(含博士、硕士)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37500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49500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89577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116800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177172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46100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58000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93000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130942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大学专科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32000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37200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46585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60000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84000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高中、中专或技校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28980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34400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43500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56196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70200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初中及以下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27000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32600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41534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53520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63600 </w:t>
            </w:r>
          </w:p>
        </w:tc>
      </w:tr>
    </w:tbl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pStyle w:val="5"/>
        <w:rPr>
          <w:rFonts w:ascii="仿宋" w:hAnsi="仿宋" w:eastAsia="仿宋" w:cs="仿宋"/>
          <w:color w:val="000000"/>
          <w:sz w:val="32"/>
          <w:szCs w:val="32"/>
        </w:rPr>
      </w:pPr>
      <w:bookmarkStart w:id="8" w:name="_Toc21302"/>
      <w:r>
        <w:rPr>
          <w:rFonts w:hint="eastAsia" w:ascii="仿宋" w:hAnsi="仿宋" w:eastAsia="仿宋" w:cs="仿宋"/>
          <w:color w:val="000000"/>
          <w:sz w:val="32"/>
          <w:szCs w:val="32"/>
        </w:rPr>
        <w:t>5.分岗位等级工资报酬信息</w:t>
      </w:r>
      <w:bookmarkEnd w:id="8"/>
    </w:p>
    <w:p>
      <w:pPr>
        <w:keepNext/>
        <w:keepLines/>
        <w:widowControl/>
        <w:spacing w:line="360" w:lineRule="auto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>随州市</w:t>
      </w:r>
      <w:r>
        <w:rPr>
          <w:rFonts w:hint="eastAsia" w:ascii="黑体" w:hAnsi="黑体" w:eastAsia="黑体" w:cs="黑体"/>
          <w:kern w:val="0"/>
          <w:sz w:val="32"/>
          <w:szCs w:val="32"/>
        </w:rPr>
        <w:t>分岗位等级企业从业人员工资价位（202</w:t>
      </w:r>
      <w:r>
        <w:rPr>
          <w:rFonts w:ascii="黑体" w:hAnsi="黑体" w:eastAsia="黑体" w:cs="黑体"/>
          <w:kern w:val="0"/>
          <w:sz w:val="32"/>
          <w:szCs w:val="32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</w:rPr>
        <w:t>）</w:t>
      </w:r>
    </w:p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单位：元/年</w:t>
      </w:r>
    </w:p>
    <w:tbl>
      <w:tblPr>
        <w:tblStyle w:val="1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4074"/>
        <w:gridCol w:w="984"/>
        <w:gridCol w:w="984"/>
        <w:gridCol w:w="984"/>
        <w:gridCol w:w="984"/>
        <w:gridCol w:w="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20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岗位等级</w:t>
            </w:r>
          </w:p>
        </w:tc>
        <w:tc>
          <w:tcPr>
            <w:tcW w:w="252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分位值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FFFF"/>
                <w:szCs w:val="21"/>
              </w:rPr>
            </w:pPr>
          </w:p>
        </w:tc>
        <w:tc>
          <w:tcPr>
            <w:tcW w:w="20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FFFF"/>
                <w:szCs w:val="21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10%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25%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50%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75%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管理类岗位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36000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39820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51356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69500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102000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高层管理岗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39316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66000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83164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122000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中层管理岗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37200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42600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54000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66000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96000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基层管理岗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34645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39100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40240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60000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84890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管理类员工岗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32942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37400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39910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53157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63000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36000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48480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64210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91360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高级职称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49000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53600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70000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97356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120000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中级职称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34400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39600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52000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76052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97930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初级职称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32987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37536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49443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64060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87252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没有取得专业技术职称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27840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32000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43000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60212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79070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职业技能岗位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28800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33739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42000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52166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65173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高级技师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46957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52740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68393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83263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94224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技师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41000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45496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59293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68393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84032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高级技能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33480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39100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50354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64700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80000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中级技能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29000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34400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46895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60200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69785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初级技能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27800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33187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44800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50000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63600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没有取得职业资格证书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24699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31000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40000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48986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61000 </w:t>
            </w:r>
          </w:p>
        </w:tc>
      </w:tr>
    </w:tbl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pStyle w:val="4"/>
        <w:rPr>
          <w:rFonts w:ascii="楷体_GB2312" w:hAnsi="仿宋" w:eastAsia="楷体_GB2312" w:cs="仿宋"/>
          <w:color w:val="000000"/>
        </w:rPr>
      </w:pPr>
      <w:bookmarkStart w:id="9" w:name="_Toc17963"/>
      <w:r>
        <w:rPr>
          <w:rFonts w:hint="eastAsia" w:ascii="楷体_GB2312" w:hAnsi="仿宋" w:eastAsia="楷体_GB2312" w:cs="仿宋"/>
          <w:color w:val="000000"/>
        </w:rPr>
        <w:t>（二）分职业工资报酬信息</w:t>
      </w:r>
      <w:bookmarkEnd w:id="9"/>
    </w:p>
    <w:p>
      <w:pPr>
        <w:keepNext/>
        <w:keepLines/>
        <w:widowControl/>
        <w:spacing w:line="360" w:lineRule="auto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/>
        </w:rPr>
        <w:tab/>
      </w:r>
      <w:r>
        <w:rPr>
          <w:rFonts w:ascii="黑体" w:hAnsi="黑体" w:eastAsia="黑体" w:cs="黑体"/>
          <w:kern w:val="0"/>
          <w:sz w:val="32"/>
          <w:szCs w:val="32"/>
        </w:rPr>
        <w:t>随州市</w:t>
      </w:r>
      <w:r>
        <w:rPr>
          <w:rFonts w:hint="eastAsia" w:ascii="黑体" w:hAnsi="黑体" w:eastAsia="黑体" w:cs="黑体"/>
          <w:kern w:val="0"/>
          <w:sz w:val="32"/>
          <w:szCs w:val="32"/>
        </w:rPr>
        <w:t>分职业企业从业人员工资价位（202</w:t>
      </w:r>
      <w:r>
        <w:rPr>
          <w:rFonts w:ascii="黑体" w:hAnsi="黑体" w:eastAsia="黑体" w:cs="黑体"/>
          <w:kern w:val="0"/>
          <w:sz w:val="32"/>
          <w:szCs w:val="32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</w:rPr>
        <w:t>）</w:t>
      </w:r>
    </w:p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单位：元/年</w:t>
      </w:r>
    </w:p>
    <w:tbl>
      <w:tblPr>
        <w:tblStyle w:val="1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4050"/>
        <w:gridCol w:w="988"/>
        <w:gridCol w:w="988"/>
        <w:gridCol w:w="988"/>
        <w:gridCol w:w="988"/>
        <w:gridCol w:w="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20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职业</w:t>
            </w:r>
          </w:p>
        </w:tc>
        <w:tc>
          <w:tcPr>
            <w:tcW w:w="253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分位值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FFFF"/>
                <w:szCs w:val="21"/>
              </w:rPr>
            </w:pPr>
          </w:p>
        </w:tc>
        <w:tc>
          <w:tcPr>
            <w:tcW w:w="20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FFFF"/>
                <w:szCs w:val="21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10%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25%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50%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75%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单位负责人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36000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43200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57247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72000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109800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企业单位负责人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43215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57600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72000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110135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企业负责人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43215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57600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72000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110135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企业董事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39846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58000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66000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120000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企业经理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35800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43026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57600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73200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106000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专业技术人员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36000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48480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64210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91360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工程技术人员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31500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40770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54000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66763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93252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机械工程技术人员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44000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61500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89576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110000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信息和通信工程技术人员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37383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38660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42000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55000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90000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建筑工程技术人员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50400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61859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90500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土木建筑工程技术人员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54679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88200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97500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安全工程技术人员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58400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63979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83200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106600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108000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安全生产管理工程技术人员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58400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64064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83200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106600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108000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管理（工业）工程技术人员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34230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41500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56150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61315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79800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检验检疫工程技术人员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36100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50050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54821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66354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70556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产品质量检验工程技术人员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36100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50050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54821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66354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70556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卫生专业技术人员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24700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28700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40357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57492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护理人员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24700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25800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30600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35700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44918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外科护士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25800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42000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52032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58041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经济和金融专业人员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31200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34800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45500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58200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86862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会计专业人员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30050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45600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55816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73000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商务专业人员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27840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32504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59400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78600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113026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市场营销专业人员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32771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34400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47936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93266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119792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银行专业人员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42500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59441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71964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92992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157404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信贷审核专业人员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54225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109382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150191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169218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214704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保险专业人员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51533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60300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77117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97417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120554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保险核保专业人员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42948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48096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52919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77056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105141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教学人员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26279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27600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29280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36800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48090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幼儿园教师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25834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27381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28368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31584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37500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其他专业技术人员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43000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46600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53400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81424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94094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办事人员和有关人员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36000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37200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39600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50000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71179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行政办事及辅助人员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34645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37200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39000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51511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68000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行政事务处理人员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31800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39097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55700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61800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后勤管理员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32100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40350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55700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61200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其他行政办事及辅助人员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40000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41008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50000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54166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98640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其他办事人员和有关人员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32040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35462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39600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43240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55000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社会生产服务和生活服务人员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27428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32000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37290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47200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60500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批发与零售服务人员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27428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30600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35838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44512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55965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销售人员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26400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32000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46032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58060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营销员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31200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34200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43100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52331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67700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商品营业员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26340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34663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38000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43692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收银员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26512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28000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34202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36386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39182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交通运输、仓储物流和邮政业服务人员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34400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39000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50000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63600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道路运输服务人员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28870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36498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46131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58499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63600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道路货运汽车驾驶员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44500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46895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60000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63600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76090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道路客运服务员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25810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28300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30980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35957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40635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道路运输调度员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34800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40000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45000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52000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54600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装卸搬运和运输代理服务人员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26400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34200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38200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48000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58817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装卸搬运工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26400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32400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58141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59949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仓储物流服务人员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32171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34400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35600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38380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43413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仓储管理员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32880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34800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37200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42200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61700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理货员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30800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32122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34400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36643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39956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住宿和餐饮服务人员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26600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29450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39600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45000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50000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餐饮服务人员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26400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28872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31200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48000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78000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中式烹调师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34000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42400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50000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73000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93000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其他住宿和餐饮服务人员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27600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33600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37200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信息传输、软件和信息技术服务人员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33937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44840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89575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110482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金融服务人员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47439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53054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90669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144998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190163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银行服务人员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49359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56528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115203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156829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199865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银行综合柜员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45938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49889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56529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129389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157879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银行信贷员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83522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130849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162235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200077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249091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银行客户业务员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84884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106848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130351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167938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220026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租赁和商务服务人员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29000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35000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43266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50160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安全保护服务人员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27024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35097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42156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46800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52560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保安员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25100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35133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42000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54000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市场管理服务人员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28165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33183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35674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40024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60500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技术辅助服务人员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33600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44019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46020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53249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69800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居民服务人员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29280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35000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37000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40200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42700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其他社会生产服务和生活服务人员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32940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35400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38700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45480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农、林、牧、渔业生产及辅助人员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36000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43246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44233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46250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58000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农业生产人员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39559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42500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44205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46000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49000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生产制造及有关人员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36000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48000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59825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70200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食品、饮料生产加工人员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42000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49000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68540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73653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81601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纺织品、服装和皮革、毛皮制品加工制作人员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31400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34900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36500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43000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48510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非金属矿物制品制造人员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24545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28876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34800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48600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61310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水泥、石灰、石膏及其制品制造人员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24156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28561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35876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41800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67494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建筑施工人员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31000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40000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44098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53520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59760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建筑安装施工人员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39458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43144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44720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46772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53100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运输设备和通用工程机械操作人员及有关人员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46325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48510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56400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58800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60887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生产辅助人员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37200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49245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60000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70200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机械设备修理人员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33895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50400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66330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76958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98175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机修钳工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67966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70353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76308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86669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100223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电工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27100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35800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63860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76958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88673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检验试验人员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28500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40186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49200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65632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70800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质检员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29874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42000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67824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70800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称重计量工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36000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40000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50800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64226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67541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安全员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29752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32565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37065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51000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65059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其他生产辅助人员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30000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39000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48000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57600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63057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其他生产制造及有关人员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34953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41551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49676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63733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73942 </w:t>
            </w:r>
          </w:p>
        </w:tc>
      </w:tr>
    </w:tbl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pStyle w:val="3"/>
        <w:rPr>
          <w:rFonts w:ascii="黑体" w:hAnsi="黑体" w:eastAsia="黑体" w:cs="楷体"/>
          <w:b w:val="0"/>
          <w:bCs w:val="0"/>
        </w:rPr>
      </w:pPr>
      <w:bookmarkStart w:id="10" w:name="_Toc23585"/>
      <w:r>
        <w:rPr>
          <w:rFonts w:hint="eastAsia" w:ascii="黑体" w:hAnsi="黑体" w:eastAsia="黑体" w:cs="楷体"/>
          <w:b w:val="0"/>
          <w:bCs w:val="0"/>
        </w:rPr>
        <w:t>二 、企业人工成本数据</w:t>
      </w:r>
      <w:bookmarkEnd w:id="10"/>
      <w:r>
        <w:rPr>
          <w:rFonts w:hint="eastAsia" w:ascii="黑体" w:hAnsi="黑体" w:eastAsia="黑体" w:cs="楷体"/>
          <w:b w:val="0"/>
          <w:bCs w:val="0"/>
        </w:rPr>
        <w:tab/>
      </w:r>
    </w:p>
    <w:p>
      <w:pPr>
        <w:pStyle w:val="4"/>
        <w:rPr>
          <w:rFonts w:ascii="楷体_GB2312" w:hAnsi="仿宋" w:eastAsia="楷体_GB2312" w:cs="仿宋"/>
          <w:color w:val="000000"/>
        </w:rPr>
      </w:pPr>
      <w:bookmarkStart w:id="11" w:name="_Toc31726"/>
      <w:r>
        <w:rPr>
          <w:rFonts w:hint="eastAsia" w:ascii="楷体_GB2312" w:hAnsi="仿宋" w:eastAsia="楷体_GB2312" w:cs="仿宋"/>
          <w:color w:val="000000"/>
        </w:rPr>
        <w:t>（一）人工成本水平</w:t>
      </w:r>
      <w:bookmarkEnd w:id="11"/>
    </w:p>
    <w:p>
      <w:pPr>
        <w:pStyle w:val="5"/>
        <w:rPr>
          <w:rFonts w:ascii="仿宋" w:hAnsi="仿宋" w:eastAsia="仿宋" w:cs="仿宋"/>
          <w:color w:val="000000"/>
          <w:sz w:val="32"/>
          <w:szCs w:val="32"/>
        </w:rPr>
      </w:pPr>
      <w:bookmarkStart w:id="12" w:name="_Toc11500"/>
      <w:r>
        <w:rPr>
          <w:rFonts w:hint="eastAsia" w:ascii="仿宋" w:hAnsi="仿宋" w:eastAsia="仿宋" w:cs="仿宋"/>
          <w:color w:val="000000"/>
          <w:sz w:val="32"/>
          <w:szCs w:val="32"/>
        </w:rPr>
        <w:t>1.分行业门类人工成本水平</w:t>
      </w:r>
      <w:bookmarkEnd w:id="12"/>
    </w:p>
    <w:p>
      <w:pPr>
        <w:keepNext/>
        <w:keepLines/>
        <w:widowControl/>
        <w:spacing w:line="360" w:lineRule="auto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>随州市</w:t>
      </w:r>
      <w:r>
        <w:rPr>
          <w:rFonts w:hint="eastAsia" w:ascii="黑体" w:hAnsi="黑体" w:eastAsia="黑体" w:cs="黑体"/>
          <w:kern w:val="0"/>
          <w:sz w:val="32"/>
          <w:szCs w:val="32"/>
        </w:rPr>
        <w:t>分行业门类企业人均人工成本水平（202</w:t>
      </w:r>
      <w:r>
        <w:rPr>
          <w:rFonts w:ascii="黑体" w:hAnsi="黑体" w:eastAsia="黑体" w:cs="黑体"/>
          <w:kern w:val="0"/>
          <w:sz w:val="32"/>
          <w:szCs w:val="32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</w:rPr>
        <w:t>）</w:t>
      </w:r>
    </w:p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单位：万元/年</w:t>
      </w:r>
    </w:p>
    <w:tbl>
      <w:tblPr>
        <w:tblStyle w:val="1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4014"/>
        <w:gridCol w:w="1008"/>
        <w:gridCol w:w="1008"/>
        <w:gridCol w:w="1008"/>
        <w:gridCol w:w="1008"/>
        <w:gridCol w:w="1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20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行业门类</w:t>
            </w:r>
          </w:p>
        </w:tc>
        <w:tc>
          <w:tcPr>
            <w:tcW w:w="253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分位值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jc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</w:p>
        </w:tc>
        <w:tc>
          <w:tcPr>
            <w:tcW w:w="20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FFFF"/>
                <w:szCs w:val="21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10%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25%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50%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75%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随州市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3.53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4.60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5.59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7.29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8.95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农、林、牧、渔业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3.55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4.48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5.25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6.98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8.27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制造业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3.90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5.08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5.51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7.06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10.04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建筑业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3.38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4.91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5.77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8.11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10.95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批发和零售业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3.46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3.53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5.00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6.81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7.29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交通运输、仓储和邮政业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3.83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4.40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5.23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6.70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金融业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5.00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6.61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9.33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16.84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21.85 </w:t>
            </w:r>
          </w:p>
        </w:tc>
      </w:tr>
    </w:tbl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pStyle w:val="5"/>
        <w:rPr>
          <w:rFonts w:ascii="仿宋" w:hAnsi="仿宋" w:eastAsia="仿宋" w:cs="仿宋"/>
          <w:color w:val="000000"/>
          <w:sz w:val="32"/>
          <w:szCs w:val="32"/>
        </w:rPr>
      </w:pPr>
      <w:bookmarkStart w:id="13" w:name="_Toc2164"/>
      <w:r>
        <w:rPr>
          <w:rFonts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.分登记注册类型人工成本水平</w:t>
      </w:r>
      <w:bookmarkEnd w:id="13"/>
    </w:p>
    <w:p>
      <w:pPr>
        <w:keepNext/>
        <w:keepLines/>
        <w:widowControl/>
        <w:spacing w:line="360" w:lineRule="auto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>随州市</w:t>
      </w:r>
      <w:r>
        <w:rPr>
          <w:rFonts w:hint="eastAsia" w:ascii="黑体" w:hAnsi="黑体" w:eastAsia="黑体" w:cs="黑体"/>
          <w:kern w:val="0"/>
          <w:sz w:val="32"/>
          <w:szCs w:val="32"/>
        </w:rPr>
        <w:t>分登记注册类型企业人均人工成本水平（202</w:t>
      </w:r>
      <w:r>
        <w:rPr>
          <w:rFonts w:ascii="黑体" w:hAnsi="黑体" w:eastAsia="黑体" w:cs="黑体"/>
          <w:kern w:val="0"/>
          <w:sz w:val="32"/>
          <w:szCs w:val="32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</w:rPr>
        <w:t>）</w:t>
      </w:r>
    </w:p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单位：万元/年</w:t>
      </w:r>
    </w:p>
    <w:tbl>
      <w:tblPr>
        <w:tblStyle w:val="1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4014"/>
        <w:gridCol w:w="1008"/>
        <w:gridCol w:w="1008"/>
        <w:gridCol w:w="1008"/>
        <w:gridCol w:w="1008"/>
        <w:gridCol w:w="1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20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登记注册类型</w:t>
            </w:r>
          </w:p>
        </w:tc>
        <w:tc>
          <w:tcPr>
            <w:tcW w:w="253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分位值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jc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</w:p>
        </w:tc>
        <w:tc>
          <w:tcPr>
            <w:tcW w:w="20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FFFF"/>
                <w:szCs w:val="21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10%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25%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50%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75%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内资企业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3.53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4.60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5.56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7.29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8.95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有限责任公司（含国有独资公司）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3.46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4.26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5.56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7.29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3.86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4.80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6.00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8.49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10.04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私营企业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3.81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4.60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5.29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7.50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7.67 </w:t>
            </w:r>
          </w:p>
        </w:tc>
      </w:tr>
    </w:tbl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pStyle w:val="5"/>
        <w:rPr>
          <w:rFonts w:ascii="仿宋" w:hAnsi="仿宋" w:eastAsia="仿宋" w:cs="仿宋"/>
          <w:color w:val="000000"/>
          <w:sz w:val="32"/>
          <w:szCs w:val="32"/>
        </w:rPr>
      </w:pPr>
      <w:bookmarkStart w:id="14" w:name="_Toc2881"/>
      <w:r>
        <w:rPr>
          <w:rFonts w:hint="eastAsia" w:ascii="仿宋" w:hAnsi="仿宋" w:eastAsia="仿宋" w:cs="仿宋"/>
          <w:color w:val="000000"/>
          <w:sz w:val="32"/>
          <w:szCs w:val="32"/>
        </w:rPr>
        <w:t>3.分企业规模人工成本水平</w:t>
      </w:r>
      <w:bookmarkEnd w:id="14"/>
    </w:p>
    <w:p>
      <w:pPr>
        <w:keepNext/>
        <w:keepLines/>
        <w:widowControl/>
        <w:spacing w:line="360" w:lineRule="auto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>随州市</w:t>
      </w:r>
      <w:r>
        <w:rPr>
          <w:rFonts w:hint="eastAsia" w:ascii="黑体" w:hAnsi="黑体" w:eastAsia="黑体" w:cs="黑体"/>
          <w:kern w:val="0"/>
          <w:sz w:val="32"/>
          <w:szCs w:val="32"/>
        </w:rPr>
        <w:t>分企业规模企业人均人工成本水平（202</w:t>
      </w:r>
      <w:r>
        <w:rPr>
          <w:rFonts w:ascii="黑体" w:hAnsi="黑体" w:eastAsia="黑体" w:cs="黑体"/>
          <w:kern w:val="0"/>
          <w:sz w:val="32"/>
          <w:szCs w:val="32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</w:rPr>
        <w:t>）</w:t>
      </w:r>
    </w:p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单位：万元/年</w:t>
      </w:r>
    </w:p>
    <w:tbl>
      <w:tblPr>
        <w:tblStyle w:val="1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4014"/>
        <w:gridCol w:w="1008"/>
        <w:gridCol w:w="1008"/>
        <w:gridCol w:w="1008"/>
        <w:gridCol w:w="1008"/>
        <w:gridCol w:w="1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20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企业规模</w:t>
            </w:r>
          </w:p>
        </w:tc>
        <w:tc>
          <w:tcPr>
            <w:tcW w:w="253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分位值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jc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</w:p>
        </w:tc>
        <w:tc>
          <w:tcPr>
            <w:tcW w:w="20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FFFF"/>
                <w:szCs w:val="21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10%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25%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50%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75%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FFFFFF"/>
                <w:szCs w:val="21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Cs w:val="21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中型企业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5.46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6.43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8.63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11.62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小型企业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3.87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5.01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6.31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7.59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10.48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微型企业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3.46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3.86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5.00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6.31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7.63 </w:t>
            </w:r>
          </w:p>
        </w:tc>
      </w:tr>
    </w:tbl>
    <w:p>
      <w:pPr>
        <w:pStyle w:val="4"/>
        <w:rPr>
          <w:rFonts w:ascii="楷体_GB2312" w:hAnsi="仿宋" w:eastAsia="楷体_GB2312" w:cs="仿宋"/>
          <w:color w:val="000000"/>
        </w:rPr>
      </w:pPr>
      <w:bookmarkStart w:id="15" w:name="_Toc24537"/>
      <w:r>
        <w:rPr>
          <w:rFonts w:hint="eastAsia" w:ascii="楷体_GB2312" w:hAnsi="仿宋" w:eastAsia="楷体_GB2312" w:cs="仿宋"/>
          <w:color w:val="000000"/>
        </w:rPr>
        <w:t>（二）人工成本构成</w:t>
      </w:r>
      <w:bookmarkEnd w:id="15"/>
    </w:p>
    <w:p>
      <w:pPr>
        <w:pStyle w:val="5"/>
        <w:rPr>
          <w:rFonts w:ascii="仿宋" w:hAnsi="仿宋" w:eastAsia="仿宋" w:cs="仿宋"/>
          <w:color w:val="000000"/>
          <w:sz w:val="32"/>
          <w:szCs w:val="32"/>
        </w:rPr>
      </w:pPr>
      <w:bookmarkStart w:id="16" w:name="_Toc13187"/>
      <w:r>
        <w:rPr>
          <w:rFonts w:hint="eastAsia" w:ascii="仿宋" w:hAnsi="仿宋" w:eastAsia="仿宋" w:cs="仿宋"/>
          <w:color w:val="000000"/>
          <w:sz w:val="32"/>
          <w:szCs w:val="32"/>
        </w:rPr>
        <w:t>1.分行业门类人工成本构成</w:t>
      </w:r>
      <w:bookmarkEnd w:id="16"/>
    </w:p>
    <w:p>
      <w:pPr>
        <w:keepNext/>
        <w:keepLines/>
        <w:widowControl/>
        <w:spacing w:line="360" w:lineRule="auto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>随州市</w:t>
      </w:r>
      <w:r>
        <w:rPr>
          <w:rFonts w:hint="eastAsia" w:ascii="黑体" w:hAnsi="黑体" w:eastAsia="黑体" w:cs="黑体"/>
          <w:kern w:val="0"/>
          <w:sz w:val="32"/>
          <w:szCs w:val="32"/>
        </w:rPr>
        <w:t>分行业门类企业人工成本构成（202</w:t>
      </w:r>
      <w:r>
        <w:rPr>
          <w:rFonts w:ascii="黑体" w:hAnsi="黑体" w:eastAsia="黑体" w:cs="黑体"/>
          <w:kern w:val="0"/>
          <w:sz w:val="32"/>
          <w:szCs w:val="32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</w:rPr>
        <w:t>）</w:t>
      </w:r>
    </w:p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单位：%</w:t>
      </w:r>
    </w:p>
    <w:tbl>
      <w:tblPr>
        <w:tblStyle w:val="18"/>
        <w:tblW w:w="49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3723"/>
        <w:gridCol w:w="736"/>
        <w:gridCol w:w="736"/>
        <w:gridCol w:w="736"/>
        <w:gridCol w:w="736"/>
        <w:gridCol w:w="736"/>
        <w:gridCol w:w="736"/>
        <w:gridCol w:w="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19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行业门类</w:t>
            </w:r>
          </w:p>
        </w:tc>
        <w:tc>
          <w:tcPr>
            <w:tcW w:w="26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人工成本构成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jc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</w:p>
        </w:tc>
        <w:tc>
          <w:tcPr>
            <w:tcW w:w="19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FFFF"/>
                <w:szCs w:val="21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从业人员工资总额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kern w:val="0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福利</w:t>
            </w:r>
          </w:p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费用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kern w:val="0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教育</w:t>
            </w:r>
          </w:p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经费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kern w:val="0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保险</w:t>
            </w:r>
          </w:p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费用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kern w:val="0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劳动</w:t>
            </w:r>
          </w:p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保护费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kern w:val="0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住房</w:t>
            </w:r>
          </w:p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费用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其他人工成本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b/>
                <w:bCs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随州市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b/>
                <w:bCs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b/>
                <w:bCs/>
                <w:color w:val="000000"/>
                <w:kern w:val="0"/>
                <w:szCs w:val="21"/>
              </w:rPr>
              <w:t xml:space="preserve">76.68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b/>
                <w:bCs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b/>
                <w:bCs/>
                <w:color w:val="000000"/>
                <w:kern w:val="0"/>
                <w:szCs w:val="21"/>
              </w:rPr>
              <w:t xml:space="preserve">4.53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b/>
                <w:bCs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b/>
                <w:bCs/>
                <w:color w:val="000000"/>
                <w:kern w:val="0"/>
                <w:szCs w:val="21"/>
              </w:rPr>
              <w:t xml:space="preserve">0.89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b/>
                <w:bCs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b/>
                <w:bCs/>
                <w:color w:val="000000"/>
                <w:kern w:val="0"/>
                <w:szCs w:val="21"/>
              </w:rPr>
              <w:t xml:space="preserve">14.32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b/>
                <w:bCs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b/>
                <w:bCs/>
                <w:color w:val="000000"/>
                <w:kern w:val="0"/>
                <w:szCs w:val="21"/>
              </w:rPr>
              <w:t xml:space="preserve">0.56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b/>
                <w:bCs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b/>
                <w:bCs/>
                <w:color w:val="000000"/>
                <w:kern w:val="0"/>
                <w:szCs w:val="21"/>
              </w:rPr>
              <w:t xml:space="preserve">1.64 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b/>
                <w:bCs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b/>
                <w:bCs/>
                <w:color w:val="000000"/>
                <w:kern w:val="0"/>
                <w:szCs w:val="21"/>
              </w:rPr>
              <w:t xml:space="preserve">1.38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农、林、牧、渔业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83.26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3.30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0.70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9.25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0.89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0.88 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1.72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制造业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79.74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4.20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1.11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12.00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0.91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1.16 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建筑业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74.26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3.11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2.21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14.14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1.54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0.73 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4.01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批发和零售业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72.75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6.97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0.72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17.03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0.13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1.21 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1.19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交通运输、仓储和邮政业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82.68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3.61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0.28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10.31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0.44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0.61 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2.07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金融业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71.40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5.06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0.55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16.30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0.70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4.16 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1.83 </w:t>
            </w:r>
          </w:p>
        </w:tc>
      </w:tr>
    </w:tbl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pStyle w:val="5"/>
        <w:rPr>
          <w:rFonts w:ascii="仿宋" w:hAnsi="仿宋" w:eastAsia="仿宋" w:cs="仿宋"/>
          <w:color w:val="000000"/>
          <w:sz w:val="32"/>
          <w:szCs w:val="32"/>
        </w:rPr>
      </w:pPr>
      <w:bookmarkStart w:id="17" w:name="_Toc19168"/>
      <w:r>
        <w:rPr>
          <w:rFonts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.分登记注册类型人工成本构成</w:t>
      </w:r>
      <w:bookmarkEnd w:id="17"/>
    </w:p>
    <w:p>
      <w:pPr>
        <w:keepNext/>
        <w:keepLines/>
        <w:widowControl/>
        <w:spacing w:line="360" w:lineRule="auto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>随州市</w:t>
      </w:r>
      <w:r>
        <w:rPr>
          <w:rFonts w:hint="eastAsia" w:ascii="黑体" w:hAnsi="黑体" w:eastAsia="黑体" w:cs="黑体"/>
          <w:kern w:val="0"/>
          <w:sz w:val="32"/>
          <w:szCs w:val="32"/>
        </w:rPr>
        <w:t>分登记注册类型企业人工成本构成（202</w:t>
      </w:r>
      <w:r>
        <w:rPr>
          <w:rFonts w:ascii="黑体" w:hAnsi="黑体" w:eastAsia="黑体" w:cs="黑体"/>
          <w:kern w:val="0"/>
          <w:sz w:val="32"/>
          <w:szCs w:val="32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</w:rPr>
        <w:t>）</w:t>
      </w:r>
    </w:p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单位：%</w:t>
      </w:r>
    </w:p>
    <w:tbl>
      <w:tblPr>
        <w:tblStyle w:val="18"/>
        <w:tblW w:w="49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3723"/>
        <w:gridCol w:w="736"/>
        <w:gridCol w:w="736"/>
        <w:gridCol w:w="736"/>
        <w:gridCol w:w="736"/>
        <w:gridCol w:w="736"/>
        <w:gridCol w:w="736"/>
        <w:gridCol w:w="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19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登记注册类型</w:t>
            </w:r>
          </w:p>
        </w:tc>
        <w:tc>
          <w:tcPr>
            <w:tcW w:w="26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人工成本构成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jc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</w:p>
        </w:tc>
        <w:tc>
          <w:tcPr>
            <w:tcW w:w="19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FFFF"/>
                <w:szCs w:val="21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从业人员工资总额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kern w:val="0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福利</w:t>
            </w:r>
          </w:p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费用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kern w:val="0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教育</w:t>
            </w:r>
          </w:p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经费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kern w:val="0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保险</w:t>
            </w:r>
          </w:p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费用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kern w:val="0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劳动</w:t>
            </w:r>
          </w:p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保护费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kern w:val="0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住房</w:t>
            </w:r>
          </w:p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费用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其他人工成本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b/>
                <w:bCs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内资企业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b/>
                <w:bCs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b/>
                <w:bCs/>
                <w:color w:val="000000"/>
                <w:kern w:val="0"/>
                <w:szCs w:val="21"/>
              </w:rPr>
              <w:t xml:space="preserve">77.89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b/>
                <w:bCs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b/>
                <w:bCs/>
                <w:color w:val="000000"/>
                <w:kern w:val="0"/>
                <w:szCs w:val="21"/>
              </w:rPr>
              <w:t xml:space="preserve">3.50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b/>
                <w:bCs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b/>
                <w:bCs/>
                <w:color w:val="000000"/>
                <w:kern w:val="0"/>
                <w:szCs w:val="21"/>
              </w:rPr>
              <w:t xml:space="preserve">0.92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b/>
                <w:bCs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b/>
                <w:bCs/>
                <w:color w:val="000000"/>
                <w:kern w:val="0"/>
                <w:szCs w:val="21"/>
              </w:rPr>
              <w:t xml:space="preserve">14.38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b/>
                <w:bCs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b/>
                <w:bCs/>
                <w:color w:val="000000"/>
                <w:kern w:val="0"/>
                <w:szCs w:val="21"/>
              </w:rPr>
              <w:t xml:space="preserve">0.57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b/>
                <w:bCs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b/>
                <w:bCs/>
                <w:color w:val="000000"/>
                <w:kern w:val="0"/>
                <w:szCs w:val="21"/>
              </w:rPr>
              <w:t xml:space="preserve">1.58 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b/>
                <w:bCs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b/>
                <w:bCs/>
                <w:color w:val="000000"/>
                <w:kern w:val="0"/>
                <w:szCs w:val="21"/>
              </w:rPr>
              <w:t xml:space="preserve">1.16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有限责任公司（含国有独资公司）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78.52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2.83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0.73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14.77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0.51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1.58 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1.06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73.01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3.17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1.62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18.29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0.37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2.58 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私营企业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81.82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4.73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0.52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10.28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0.82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0.42 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1.41 </w:t>
            </w:r>
          </w:p>
        </w:tc>
      </w:tr>
    </w:tbl>
    <w:p>
      <w:pPr>
        <w:pStyle w:val="5"/>
        <w:rPr>
          <w:rFonts w:ascii="仿宋" w:hAnsi="仿宋" w:eastAsia="仿宋" w:cs="仿宋"/>
          <w:color w:val="000000"/>
          <w:sz w:val="32"/>
          <w:szCs w:val="32"/>
        </w:rPr>
      </w:pPr>
      <w:bookmarkStart w:id="18" w:name="_Toc31148"/>
      <w:r>
        <w:rPr>
          <w:rFonts w:hint="eastAsia" w:ascii="仿宋" w:hAnsi="仿宋" w:eastAsia="仿宋" w:cs="仿宋"/>
          <w:color w:val="000000"/>
          <w:sz w:val="32"/>
          <w:szCs w:val="32"/>
        </w:rPr>
        <w:t>3.分企业规模人工成本构成</w:t>
      </w:r>
      <w:bookmarkEnd w:id="18"/>
    </w:p>
    <w:p>
      <w:pPr>
        <w:keepNext/>
        <w:keepLines/>
        <w:widowControl/>
        <w:spacing w:line="360" w:lineRule="auto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>随州市</w:t>
      </w:r>
      <w:r>
        <w:rPr>
          <w:rFonts w:hint="eastAsia" w:ascii="黑体" w:hAnsi="黑体" w:eastAsia="黑体" w:cs="黑体"/>
          <w:kern w:val="0"/>
          <w:sz w:val="32"/>
          <w:szCs w:val="32"/>
        </w:rPr>
        <w:t>分企业规模企业人工成本构成（202</w:t>
      </w:r>
      <w:r>
        <w:rPr>
          <w:rFonts w:ascii="黑体" w:hAnsi="黑体" w:eastAsia="黑体" w:cs="黑体"/>
          <w:kern w:val="0"/>
          <w:sz w:val="32"/>
          <w:szCs w:val="32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</w:rPr>
        <w:t>）</w:t>
      </w:r>
    </w:p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单位：%</w:t>
      </w:r>
    </w:p>
    <w:tbl>
      <w:tblPr>
        <w:tblStyle w:val="18"/>
        <w:tblW w:w="49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3723"/>
        <w:gridCol w:w="736"/>
        <w:gridCol w:w="736"/>
        <w:gridCol w:w="736"/>
        <w:gridCol w:w="736"/>
        <w:gridCol w:w="736"/>
        <w:gridCol w:w="736"/>
        <w:gridCol w:w="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19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企业规模</w:t>
            </w:r>
          </w:p>
        </w:tc>
        <w:tc>
          <w:tcPr>
            <w:tcW w:w="26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人工成本构成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jc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</w:p>
        </w:tc>
        <w:tc>
          <w:tcPr>
            <w:tcW w:w="19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FFFF"/>
                <w:szCs w:val="21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从业人员工资总额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kern w:val="0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福利</w:t>
            </w:r>
          </w:p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费用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kern w:val="0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教育</w:t>
            </w:r>
          </w:p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经费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kern w:val="0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保险</w:t>
            </w:r>
          </w:p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费用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kern w:val="0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劳动</w:t>
            </w:r>
          </w:p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保护费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kern w:val="0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住房</w:t>
            </w:r>
          </w:p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费用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其他人工成本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中型企业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73.55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4.93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1.13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16.06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0.75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2.37 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小型企业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78.14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3.08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1.11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14.43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0.60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1.70 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微型企业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80.83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3.71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0.33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12.08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0.28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0.95 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Regular" w:hAnsi="Arial Regular" w:eastAsia="Arial Regular" w:cs="Arial Regular"/>
                <w:color w:val="000000"/>
                <w:szCs w:val="21"/>
              </w:rPr>
            </w:pPr>
            <w:r>
              <w:rPr>
                <w:rFonts w:ascii="Arial Regular" w:hAnsi="Arial Regular" w:eastAsia="Arial Regular" w:cs="Arial Regular"/>
                <w:color w:val="000000"/>
                <w:kern w:val="0"/>
                <w:szCs w:val="21"/>
              </w:rPr>
              <w:t xml:space="preserve">1.82 </w:t>
            </w:r>
          </w:p>
        </w:tc>
      </w:tr>
    </w:tbl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pStyle w:val="4"/>
        <w:rPr>
          <w:rFonts w:ascii="楷体_GB2312" w:hAnsi="仿宋" w:eastAsia="楷体_GB2312" w:cs="仿宋"/>
          <w:color w:val="000000"/>
        </w:rPr>
      </w:pPr>
      <w:bookmarkStart w:id="19" w:name="_Toc19155"/>
      <w:r>
        <w:rPr>
          <w:rFonts w:hint="eastAsia" w:ascii="楷体_GB2312" w:hAnsi="仿宋" w:eastAsia="楷体_GB2312" w:cs="仿宋"/>
          <w:color w:val="000000"/>
        </w:rPr>
        <w:t>（三）人工成本效益</w:t>
      </w:r>
      <w:bookmarkEnd w:id="19"/>
    </w:p>
    <w:p>
      <w:pPr>
        <w:pStyle w:val="5"/>
        <w:rPr>
          <w:rFonts w:ascii="仿宋" w:hAnsi="仿宋" w:eastAsia="仿宋" w:cs="仿宋"/>
          <w:color w:val="000000"/>
          <w:sz w:val="32"/>
          <w:szCs w:val="32"/>
        </w:rPr>
      </w:pPr>
      <w:bookmarkStart w:id="20" w:name="_Toc18986"/>
      <w:r>
        <w:rPr>
          <w:rFonts w:hint="eastAsia" w:ascii="仿宋" w:hAnsi="仿宋" w:eastAsia="仿宋" w:cs="仿宋"/>
          <w:color w:val="000000"/>
          <w:sz w:val="32"/>
          <w:szCs w:val="32"/>
        </w:rPr>
        <w:t>1.分行业门类人工成本效益</w:t>
      </w:r>
      <w:bookmarkEnd w:id="20"/>
    </w:p>
    <w:p>
      <w:pPr>
        <w:keepNext/>
        <w:keepLines/>
        <w:widowControl/>
        <w:spacing w:line="360" w:lineRule="auto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>随州市</w:t>
      </w:r>
      <w:r>
        <w:rPr>
          <w:rFonts w:hint="eastAsia" w:ascii="黑体" w:hAnsi="黑体" w:eastAsia="黑体" w:cs="黑体"/>
          <w:kern w:val="0"/>
          <w:sz w:val="32"/>
          <w:szCs w:val="32"/>
        </w:rPr>
        <w:t>分行业门类企业人工成本效益（202</w:t>
      </w:r>
      <w:r>
        <w:rPr>
          <w:rFonts w:ascii="黑体" w:hAnsi="黑体" w:eastAsia="黑体" w:cs="黑体"/>
          <w:kern w:val="0"/>
          <w:sz w:val="32"/>
          <w:szCs w:val="32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</w:rPr>
        <w:t>）</w:t>
      </w:r>
    </w:p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单位：%</w:t>
      </w:r>
    </w:p>
    <w:tbl>
      <w:tblPr>
        <w:tblStyle w:val="1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4633"/>
        <w:gridCol w:w="1480"/>
        <w:gridCol w:w="1480"/>
        <w:gridCol w:w="14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23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30549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行业门类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人工成本占总成本比重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人事费用率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人工成本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利润率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随州市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12.41 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10.48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131.88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农、林、牧、渔业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14.25 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8.30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114.51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制造业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7.93 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8.44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0.83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建筑业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9.31 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7.42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331.41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批发和零售业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10.28 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7.87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282.23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交通运输、仓储和邮政业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12.81 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12.06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18.64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金融业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12.41 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8.38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-59.01 </w:t>
            </w:r>
          </w:p>
        </w:tc>
      </w:tr>
    </w:tbl>
    <w:p>
      <w:pPr>
        <w:pStyle w:val="5"/>
        <w:rPr>
          <w:rFonts w:ascii="仿宋" w:hAnsi="仿宋" w:eastAsia="仿宋" w:cs="仿宋"/>
          <w:color w:val="000000"/>
          <w:sz w:val="32"/>
          <w:szCs w:val="32"/>
        </w:rPr>
      </w:pPr>
      <w:bookmarkStart w:id="21" w:name="_Toc4467"/>
      <w:r>
        <w:rPr>
          <w:rFonts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.分登记注册类型人工成本效益</w:t>
      </w:r>
      <w:bookmarkEnd w:id="21"/>
    </w:p>
    <w:p>
      <w:pPr>
        <w:keepNext/>
        <w:keepLines/>
        <w:widowControl/>
        <w:spacing w:line="360" w:lineRule="auto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>随州市</w:t>
      </w:r>
      <w:r>
        <w:rPr>
          <w:rFonts w:hint="eastAsia" w:ascii="黑体" w:hAnsi="黑体" w:eastAsia="黑体" w:cs="黑体"/>
          <w:kern w:val="0"/>
          <w:sz w:val="32"/>
          <w:szCs w:val="32"/>
        </w:rPr>
        <w:t>分登记注册类型企业人工成本效益（202</w:t>
      </w:r>
      <w:r>
        <w:rPr>
          <w:rFonts w:ascii="黑体" w:hAnsi="黑体" w:eastAsia="黑体" w:cs="黑体"/>
          <w:kern w:val="0"/>
          <w:sz w:val="32"/>
          <w:szCs w:val="32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</w:rPr>
        <w:t>）</w:t>
      </w:r>
    </w:p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单位：%</w:t>
      </w:r>
    </w:p>
    <w:tbl>
      <w:tblPr>
        <w:tblStyle w:val="1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4633"/>
        <w:gridCol w:w="1480"/>
        <w:gridCol w:w="1480"/>
        <w:gridCol w:w="14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23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30549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登记注册类型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kern w:val="0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人工成本占</w:t>
            </w:r>
          </w:p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总成本比重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人事费用率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kern w:val="0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人工成本</w:t>
            </w:r>
          </w:p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利润率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内资企业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12.45 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10.48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135.92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有限责任公司（含国有独资公司）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13.33 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10.70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222.17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13.66 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16.21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-10.99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私营企业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9.38 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7.92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51.29 </w:t>
            </w:r>
          </w:p>
        </w:tc>
      </w:tr>
    </w:tbl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pStyle w:val="5"/>
        <w:rPr>
          <w:rFonts w:ascii="仿宋" w:hAnsi="仿宋" w:eastAsia="仿宋" w:cs="仿宋"/>
          <w:color w:val="000000"/>
          <w:sz w:val="32"/>
          <w:szCs w:val="32"/>
        </w:rPr>
      </w:pPr>
      <w:bookmarkStart w:id="22" w:name="_Toc21152"/>
      <w:r>
        <w:rPr>
          <w:rFonts w:hint="eastAsia" w:ascii="仿宋" w:hAnsi="仿宋" w:eastAsia="仿宋" w:cs="仿宋"/>
          <w:color w:val="000000"/>
          <w:sz w:val="32"/>
          <w:szCs w:val="32"/>
        </w:rPr>
        <w:t>3.分企业规模人工成本效益</w:t>
      </w:r>
      <w:bookmarkEnd w:id="22"/>
    </w:p>
    <w:p>
      <w:pPr>
        <w:keepNext/>
        <w:keepLines/>
        <w:widowControl/>
        <w:spacing w:line="360" w:lineRule="auto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>随州市</w:t>
      </w:r>
      <w:r>
        <w:rPr>
          <w:rFonts w:hint="eastAsia" w:ascii="黑体" w:hAnsi="黑体" w:eastAsia="黑体" w:cs="黑体"/>
          <w:kern w:val="0"/>
          <w:sz w:val="32"/>
          <w:szCs w:val="32"/>
        </w:rPr>
        <w:t>分企业规模企业人工成本效益（202</w:t>
      </w:r>
      <w:r>
        <w:rPr>
          <w:rFonts w:ascii="黑体" w:hAnsi="黑体" w:eastAsia="黑体" w:cs="黑体"/>
          <w:kern w:val="0"/>
          <w:sz w:val="32"/>
          <w:szCs w:val="32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</w:rPr>
        <w:t>）</w:t>
      </w:r>
    </w:p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单位：%</w:t>
      </w:r>
    </w:p>
    <w:tbl>
      <w:tblPr>
        <w:tblStyle w:val="1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4633"/>
        <w:gridCol w:w="1480"/>
        <w:gridCol w:w="1480"/>
        <w:gridCol w:w="14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23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30549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Cs w:val="21"/>
              </w:rPr>
              <w:t>企业规模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kern w:val="0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人工成本占</w:t>
            </w:r>
          </w:p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总成本比重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人事费用率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kern w:val="0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人工成本</w:t>
            </w:r>
          </w:p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FFFFFF"/>
                <w:szCs w:val="21"/>
              </w:rPr>
            </w:pPr>
            <w:r>
              <w:rPr>
                <w:rFonts w:hint="eastAsia" w:ascii="宋体-简" w:hAnsi="宋体-简" w:eastAsia="宋体-简" w:cs="宋体-简"/>
                <w:color w:val="FFFFFF"/>
                <w:kern w:val="0"/>
                <w:szCs w:val="21"/>
              </w:rPr>
              <w:t>利润率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中型企业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8.04 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6.29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小型企业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13.53 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11.92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177.21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微型企业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15.45 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13.45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126.35 </w:t>
            </w:r>
          </w:p>
        </w:tc>
      </w:tr>
    </w:tbl>
    <w:p>
      <w:pPr>
        <w:keepNext/>
        <w:widowControl/>
        <w:spacing w:line="400" w:lineRule="exact"/>
        <w:jc w:val="righ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bookmarkEnd w:id="1"/>
    <w:p>
      <w:bookmarkStart w:id="23" w:name="_Toc16121"/>
    </w:p>
    <w:p>
      <w:pPr>
        <w:widowControl/>
        <w:jc w:val="left"/>
        <w:rPr>
          <w:rFonts w:ascii="黑体" w:hAnsi="黑体" w:eastAsia="黑体"/>
          <w:kern w:val="44"/>
          <w:sz w:val="44"/>
          <w:szCs w:val="44"/>
        </w:rPr>
      </w:pPr>
      <w:r>
        <w:rPr>
          <w:rFonts w:ascii="黑体" w:hAnsi="黑体" w:eastAsia="黑体"/>
          <w:b/>
          <w:bCs/>
        </w:rPr>
        <w:br w:type="page"/>
      </w:r>
    </w:p>
    <w:p>
      <w:pPr>
        <w:pStyle w:val="2"/>
        <w:rPr>
          <w:rFonts w:ascii="黑体" w:hAnsi="黑体" w:eastAsia="黑体"/>
          <w:b w:val="0"/>
          <w:bCs w:val="0"/>
        </w:rPr>
      </w:pPr>
      <w:bookmarkStart w:id="24" w:name="_Toc21805"/>
      <w:r>
        <w:rPr>
          <w:rFonts w:hint="eastAsia" w:ascii="黑体" w:hAnsi="黑体" w:eastAsia="黑体"/>
          <w:b w:val="0"/>
          <w:bCs w:val="0"/>
        </w:rPr>
        <w:t>附件二：企业薪酬调查问卷及主要统计指标解释</w:t>
      </w:r>
      <w:bookmarkEnd w:id="24"/>
    </w:p>
    <w:bookmarkEnd w:id="23"/>
    <w:p>
      <w:pPr>
        <w:pStyle w:val="4"/>
        <w:numPr>
          <w:ilvl w:val="0"/>
          <w:numId w:val="1"/>
        </w:numPr>
        <w:rPr>
          <w:rFonts w:ascii="楷体_GB2312" w:hAnsi="仿宋" w:eastAsia="楷体_GB2312" w:cs="仿宋"/>
          <w:color w:val="000000"/>
        </w:rPr>
      </w:pPr>
      <w:bookmarkStart w:id="25" w:name="_Toc143512157"/>
      <w:bookmarkStart w:id="26" w:name="_Toc6584"/>
      <w:r>
        <w:rPr>
          <w:rFonts w:hint="eastAsia" w:ascii="楷体_GB2312" w:hAnsi="仿宋" w:eastAsia="楷体_GB2312" w:cs="仿宋"/>
          <w:color w:val="000000"/>
        </w:rPr>
        <w:t>调查问卷</w:t>
      </w:r>
      <w:bookmarkEnd w:id="25"/>
      <w:bookmarkEnd w:id="26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薪酬调查共包含《企业基本情况》、《企业人工成本情况》和《企业从业人员工资报酬情况》3张调查表，调查内容涵盖企业基本情况、企业主要经济指标、企业人工成本情况、企业从业人员情况及工资报酬情况。其中，企业人工成本包括从业人员工资报酬、福利费用、保险费用、教育经费、劳动保护费用、住房费用、其他人工成本7项指标；从业人员工资报酬包括基本工资（类）、绩效工资（类）、津补贴（类）、加班加点工资4项指标。</w:t>
      </w:r>
    </w:p>
    <w:p>
      <w:pPr>
        <w:pStyle w:val="4"/>
        <w:rPr>
          <w:rFonts w:ascii="楷体_GB2312" w:hAnsi="仿宋" w:eastAsia="楷体_GB2312" w:cs="仿宋"/>
          <w:color w:val="000000"/>
        </w:rPr>
      </w:pPr>
      <w:bookmarkStart w:id="27" w:name="_Toc10009"/>
      <w:bookmarkStart w:id="28" w:name="_Toc143512158"/>
      <w:bookmarkStart w:id="29" w:name="_Toc19506"/>
      <w:r>
        <w:rPr>
          <w:rFonts w:hint="eastAsia" w:ascii="楷体_GB2312" w:hAnsi="仿宋" w:eastAsia="楷体_GB2312" w:cs="仿宋"/>
          <w:color w:val="000000"/>
        </w:rPr>
        <w:t>（二）</w:t>
      </w:r>
      <w:bookmarkEnd w:id="27"/>
      <w:r>
        <w:rPr>
          <w:rFonts w:hint="eastAsia" w:ascii="楷体_GB2312" w:hAnsi="仿宋" w:eastAsia="楷体_GB2312" w:cs="仿宋"/>
          <w:color w:val="000000"/>
        </w:rPr>
        <w:t>主要统计指标解释</w:t>
      </w:r>
      <w:bookmarkEnd w:id="28"/>
      <w:bookmarkEnd w:id="29"/>
    </w:p>
    <w:p>
      <w:pPr>
        <w:widowControl/>
        <w:spacing w:line="480" w:lineRule="atLeast"/>
        <w:ind w:firstLine="643" w:firstLineChars="200"/>
        <w:rPr>
          <w:rFonts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楷体_GB2312" w:hAnsi="黑体" w:eastAsia="楷体_GB2312" w:cs="Calibri"/>
          <w:b/>
          <w:bCs/>
          <w:kern w:val="0"/>
          <w:sz w:val="32"/>
          <w:szCs w:val="32"/>
        </w:rPr>
        <w:t>分位值</w:t>
      </w:r>
      <w:r>
        <w:rPr>
          <w:rFonts w:hint="eastAsia" w:ascii="仿宋_GB2312" w:hAnsi="Calibri" w:eastAsia="仿宋_GB2312" w:cs="Calibri"/>
          <w:b/>
          <w:bCs/>
          <w:kern w:val="0"/>
          <w:sz w:val="32"/>
          <w:szCs w:val="32"/>
        </w:rPr>
        <w:t>  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是指将数据由低到高排序，在数列中处于相应百分比位置的数据。它表示有相应比例的数据低于或等于该数值。</w:t>
      </w:r>
    </w:p>
    <w:p>
      <w:pPr>
        <w:widowControl/>
        <w:spacing w:line="480" w:lineRule="atLeast"/>
        <w:ind w:firstLine="643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黑体" w:eastAsia="楷体_GB2312" w:cs="Calibri"/>
          <w:b/>
          <w:bCs/>
          <w:kern w:val="0"/>
          <w:sz w:val="32"/>
          <w:szCs w:val="32"/>
        </w:rPr>
        <w:t>企业从业人员</w:t>
      </w:r>
      <w:r>
        <w:rPr>
          <w:rFonts w:hint="eastAsia" w:ascii="仿宋_GB2312" w:hAnsi="Calibri" w:eastAsia="仿宋_GB2312" w:cs="Calibri"/>
          <w:b/>
          <w:bCs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是指在本企业工作并取得劳动报酬的人员。</w:t>
      </w:r>
    </w:p>
    <w:p>
      <w:pPr>
        <w:widowControl/>
        <w:spacing w:line="480" w:lineRule="atLeast"/>
        <w:ind w:firstLine="643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黑体" w:eastAsia="楷体_GB2312" w:cs="Calibri"/>
          <w:b/>
          <w:bCs/>
          <w:kern w:val="0"/>
          <w:sz w:val="32"/>
          <w:szCs w:val="32"/>
        </w:rPr>
        <w:t>工资价位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 是指企业从业人员在报告期内的工资水平，包括基本工资、奖金、津贴和补贴、加班加点工资和特殊情况下支付的工资等。它在一定程度上体现了劳动力市场价格水平。</w:t>
      </w:r>
    </w:p>
    <w:p>
      <w:pPr>
        <w:widowControl/>
        <w:spacing w:line="480" w:lineRule="atLeast"/>
        <w:ind w:firstLine="643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黑体" w:eastAsia="楷体_GB2312" w:cs="Calibri"/>
          <w:b/>
          <w:bCs/>
          <w:kern w:val="0"/>
          <w:sz w:val="32"/>
          <w:szCs w:val="32"/>
        </w:rPr>
        <w:t>职业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 指从业人员为获取主要生活来源所从事的社会工作类别。</w:t>
      </w:r>
    </w:p>
    <w:p>
      <w:pPr>
        <w:widowControl/>
        <w:spacing w:line="480" w:lineRule="atLeast"/>
        <w:ind w:firstLine="643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黑体" w:eastAsia="楷体_GB2312" w:cs="Calibri"/>
          <w:b/>
          <w:bCs/>
          <w:kern w:val="0"/>
          <w:sz w:val="32"/>
          <w:szCs w:val="32"/>
        </w:rPr>
        <w:t>管理类岗位等级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 指在管理岗位工作的人员在本企业岗位序列中的层级位置，包括高层管理岗、中层管理岗、基层管理岗和管理类员工岗。其中，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高层管理岗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是指处于企业最高领导层的岗位，包括董事长、总经理及副职等同级别的高层负责人；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中层管理岗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是指在企业一级部门或内设机构处于领导层的岗位，包括人力资源部门负责人、研发部门负责人等部门主要负责人及副职等同级别的中层负责人；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基层管理岗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是指在企业二级及以下部门或机构处于领导层的岗位，包括二级及以下部门/机构主要负责人及副职等同级别的基层负责人；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管理类员工岗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是指处于企业管理执行层的普通员工岗位。</w:t>
      </w:r>
    </w:p>
    <w:p>
      <w:pPr>
        <w:widowControl/>
        <w:spacing w:line="480" w:lineRule="atLeast"/>
        <w:ind w:firstLine="643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黑体" w:eastAsia="楷体_GB2312" w:cs="Calibri"/>
          <w:b/>
          <w:bCs/>
          <w:kern w:val="0"/>
          <w:sz w:val="32"/>
          <w:szCs w:val="32"/>
        </w:rPr>
        <w:t>技术类岗位等级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 指获得国家或专业评审机构认可的专业技术职称等级，包括高级职称、中级职称、初级职称。</w:t>
      </w:r>
    </w:p>
    <w:p>
      <w:pPr>
        <w:widowControl/>
        <w:spacing w:line="480" w:lineRule="atLeast"/>
        <w:ind w:firstLine="643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黑体" w:eastAsia="楷体_GB2312" w:cs="Calibri"/>
          <w:b/>
          <w:bCs/>
          <w:kern w:val="0"/>
          <w:sz w:val="32"/>
          <w:szCs w:val="32"/>
        </w:rPr>
        <w:t>技能类岗位等级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 指按国家职业技能标准或行业企业评价规范设置的职业技能等级，包括高级技师、技师</w:t>
      </w:r>
      <w:r>
        <w:rPr>
          <w:rFonts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高级技能、中级技能、初级技能。</w:t>
      </w:r>
    </w:p>
    <w:sectPr>
      <w:footerReference r:id="rId4" w:type="default"/>
      <w:pgSz w:w="11906" w:h="16838"/>
      <w:pgMar w:top="1440" w:right="1083" w:bottom="1440" w:left="1083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简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Arial Regular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-1949845317"/>
                          </w:sdtPr>
                          <w:sdtContent>
                            <w:p>
                              <w:pPr>
                                <w:pStyle w:val="12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949845317"/>
                    </w:sdtPr>
                    <w:sdtContent>
                      <w:p>
                        <w:pPr>
                          <w:pStyle w:val="12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6B445E"/>
    <w:multiLevelType w:val="multilevel"/>
    <w:tmpl w:val="246B445E"/>
    <w:lvl w:ilvl="0" w:tentative="0">
      <w:start w:val="1"/>
      <w:numFmt w:val="japaneseCounting"/>
      <w:lvlText w:val="（%1）"/>
      <w:lvlJc w:val="left"/>
      <w:pPr>
        <w:ind w:left="996" w:hanging="99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NGQzNjQyY2Y5MTdhYWUwMjcyYjViMDNmNjlkMzcifQ=="/>
  </w:docVars>
  <w:rsids>
    <w:rsidRoot w:val="00DB712D"/>
    <w:rsid w:val="00013FD1"/>
    <w:rsid w:val="00035644"/>
    <w:rsid w:val="00053DCC"/>
    <w:rsid w:val="00063927"/>
    <w:rsid w:val="000721C7"/>
    <w:rsid w:val="0007310F"/>
    <w:rsid w:val="00091FDD"/>
    <w:rsid w:val="000D0766"/>
    <w:rsid w:val="000D4C38"/>
    <w:rsid w:val="000E083F"/>
    <w:rsid w:val="000E35EA"/>
    <w:rsid w:val="00137ABD"/>
    <w:rsid w:val="00184E9F"/>
    <w:rsid w:val="00193EB5"/>
    <w:rsid w:val="001B689B"/>
    <w:rsid w:val="001D4D7F"/>
    <w:rsid w:val="001D513C"/>
    <w:rsid w:val="001F1BD7"/>
    <w:rsid w:val="00236FE1"/>
    <w:rsid w:val="0024023E"/>
    <w:rsid w:val="0024229A"/>
    <w:rsid w:val="00251FF6"/>
    <w:rsid w:val="002703C1"/>
    <w:rsid w:val="00282226"/>
    <w:rsid w:val="002E5390"/>
    <w:rsid w:val="002E66B9"/>
    <w:rsid w:val="002F32B9"/>
    <w:rsid w:val="00302ECE"/>
    <w:rsid w:val="003034A1"/>
    <w:rsid w:val="0031541C"/>
    <w:rsid w:val="00357967"/>
    <w:rsid w:val="003644E0"/>
    <w:rsid w:val="003B11F4"/>
    <w:rsid w:val="003C6492"/>
    <w:rsid w:val="003E42A0"/>
    <w:rsid w:val="003E69FA"/>
    <w:rsid w:val="003E7C22"/>
    <w:rsid w:val="003F5E2C"/>
    <w:rsid w:val="003F6613"/>
    <w:rsid w:val="0042263D"/>
    <w:rsid w:val="00455B75"/>
    <w:rsid w:val="004764BC"/>
    <w:rsid w:val="00485E88"/>
    <w:rsid w:val="004B6A30"/>
    <w:rsid w:val="004C4761"/>
    <w:rsid w:val="004E6445"/>
    <w:rsid w:val="004E7EE0"/>
    <w:rsid w:val="004F1CCC"/>
    <w:rsid w:val="004F4184"/>
    <w:rsid w:val="00505FCC"/>
    <w:rsid w:val="005137F4"/>
    <w:rsid w:val="005234A1"/>
    <w:rsid w:val="0055547C"/>
    <w:rsid w:val="00565B6B"/>
    <w:rsid w:val="00573711"/>
    <w:rsid w:val="005A067B"/>
    <w:rsid w:val="0060155F"/>
    <w:rsid w:val="00606E4B"/>
    <w:rsid w:val="00616E04"/>
    <w:rsid w:val="00622C07"/>
    <w:rsid w:val="00633BCF"/>
    <w:rsid w:val="0065514C"/>
    <w:rsid w:val="00676E4D"/>
    <w:rsid w:val="00691D95"/>
    <w:rsid w:val="006A2B15"/>
    <w:rsid w:val="006A36BB"/>
    <w:rsid w:val="006A7160"/>
    <w:rsid w:val="006A7D58"/>
    <w:rsid w:val="006B75FB"/>
    <w:rsid w:val="006C3B50"/>
    <w:rsid w:val="006C619B"/>
    <w:rsid w:val="006D1E4D"/>
    <w:rsid w:val="006F291B"/>
    <w:rsid w:val="006F7C43"/>
    <w:rsid w:val="007140F9"/>
    <w:rsid w:val="00714999"/>
    <w:rsid w:val="0072096F"/>
    <w:rsid w:val="00764F02"/>
    <w:rsid w:val="007A22D0"/>
    <w:rsid w:val="007B0AEA"/>
    <w:rsid w:val="007D25BD"/>
    <w:rsid w:val="007D48E1"/>
    <w:rsid w:val="007E03A3"/>
    <w:rsid w:val="007F10D0"/>
    <w:rsid w:val="007F49A1"/>
    <w:rsid w:val="007F7A98"/>
    <w:rsid w:val="00812CE7"/>
    <w:rsid w:val="008143CB"/>
    <w:rsid w:val="00827B5A"/>
    <w:rsid w:val="008558EC"/>
    <w:rsid w:val="00856942"/>
    <w:rsid w:val="00863164"/>
    <w:rsid w:val="00890FFB"/>
    <w:rsid w:val="008C5B39"/>
    <w:rsid w:val="008D5914"/>
    <w:rsid w:val="008F02B9"/>
    <w:rsid w:val="008F1DD3"/>
    <w:rsid w:val="009103F1"/>
    <w:rsid w:val="00932356"/>
    <w:rsid w:val="009343A1"/>
    <w:rsid w:val="00943F9C"/>
    <w:rsid w:val="009449FD"/>
    <w:rsid w:val="00947F7C"/>
    <w:rsid w:val="00957459"/>
    <w:rsid w:val="009B59CD"/>
    <w:rsid w:val="009C35CC"/>
    <w:rsid w:val="009C5A77"/>
    <w:rsid w:val="009C6D5A"/>
    <w:rsid w:val="009E1854"/>
    <w:rsid w:val="009E775D"/>
    <w:rsid w:val="00A10676"/>
    <w:rsid w:val="00A27B97"/>
    <w:rsid w:val="00A35461"/>
    <w:rsid w:val="00A43AC1"/>
    <w:rsid w:val="00A500A9"/>
    <w:rsid w:val="00A55C72"/>
    <w:rsid w:val="00A57FE9"/>
    <w:rsid w:val="00A63158"/>
    <w:rsid w:val="00A66F4B"/>
    <w:rsid w:val="00A77A81"/>
    <w:rsid w:val="00A8621B"/>
    <w:rsid w:val="00A92101"/>
    <w:rsid w:val="00AE7308"/>
    <w:rsid w:val="00AF6948"/>
    <w:rsid w:val="00B05C86"/>
    <w:rsid w:val="00B2068D"/>
    <w:rsid w:val="00B23AAE"/>
    <w:rsid w:val="00B309F7"/>
    <w:rsid w:val="00BA0884"/>
    <w:rsid w:val="00BA247B"/>
    <w:rsid w:val="00BA3801"/>
    <w:rsid w:val="00BA5CC8"/>
    <w:rsid w:val="00BE7AB0"/>
    <w:rsid w:val="00C20F22"/>
    <w:rsid w:val="00C6517F"/>
    <w:rsid w:val="00CA244E"/>
    <w:rsid w:val="00CC6C81"/>
    <w:rsid w:val="00CD2066"/>
    <w:rsid w:val="00CD30A0"/>
    <w:rsid w:val="00CD475E"/>
    <w:rsid w:val="00CE6095"/>
    <w:rsid w:val="00CF2569"/>
    <w:rsid w:val="00D00750"/>
    <w:rsid w:val="00D2015D"/>
    <w:rsid w:val="00D27CD7"/>
    <w:rsid w:val="00D40FCC"/>
    <w:rsid w:val="00D41551"/>
    <w:rsid w:val="00D41F45"/>
    <w:rsid w:val="00D451C6"/>
    <w:rsid w:val="00D53514"/>
    <w:rsid w:val="00D60794"/>
    <w:rsid w:val="00D7119E"/>
    <w:rsid w:val="00D75287"/>
    <w:rsid w:val="00D87111"/>
    <w:rsid w:val="00D93296"/>
    <w:rsid w:val="00DA1AA9"/>
    <w:rsid w:val="00DB712D"/>
    <w:rsid w:val="00DE134C"/>
    <w:rsid w:val="00DE390D"/>
    <w:rsid w:val="00E27235"/>
    <w:rsid w:val="00E301D5"/>
    <w:rsid w:val="00E51449"/>
    <w:rsid w:val="00E621E1"/>
    <w:rsid w:val="00E73B57"/>
    <w:rsid w:val="00E809F5"/>
    <w:rsid w:val="00E81064"/>
    <w:rsid w:val="00E95DC7"/>
    <w:rsid w:val="00EA5E3D"/>
    <w:rsid w:val="00EC6B6D"/>
    <w:rsid w:val="00EE05A7"/>
    <w:rsid w:val="00EE6617"/>
    <w:rsid w:val="00EF7419"/>
    <w:rsid w:val="00F1411B"/>
    <w:rsid w:val="00F14272"/>
    <w:rsid w:val="00F17F6F"/>
    <w:rsid w:val="00F27B3D"/>
    <w:rsid w:val="00F32751"/>
    <w:rsid w:val="00F35217"/>
    <w:rsid w:val="00F54E3A"/>
    <w:rsid w:val="00F56BFA"/>
    <w:rsid w:val="00F5785F"/>
    <w:rsid w:val="00F57BA9"/>
    <w:rsid w:val="00F672BF"/>
    <w:rsid w:val="00F67664"/>
    <w:rsid w:val="00F95EE3"/>
    <w:rsid w:val="00FB3A53"/>
    <w:rsid w:val="00FC0D22"/>
    <w:rsid w:val="08FE29ED"/>
    <w:rsid w:val="0D9D28A0"/>
    <w:rsid w:val="13D21DEB"/>
    <w:rsid w:val="201A27C1"/>
    <w:rsid w:val="214A333A"/>
    <w:rsid w:val="23BD1CFB"/>
    <w:rsid w:val="2476200C"/>
    <w:rsid w:val="2D5451DF"/>
    <w:rsid w:val="2FD76162"/>
    <w:rsid w:val="2FFD3C93"/>
    <w:rsid w:val="31480914"/>
    <w:rsid w:val="325B0FBD"/>
    <w:rsid w:val="334006CA"/>
    <w:rsid w:val="349169A2"/>
    <w:rsid w:val="34DC73FE"/>
    <w:rsid w:val="368928FD"/>
    <w:rsid w:val="38D01C40"/>
    <w:rsid w:val="3949506F"/>
    <w:rsid w:val="3A934CC8"/>
    <w:rsid w:val="3F1E6A1A"/>
    <w:rsid w:val="3FEDDECB"/>
    <w:rsid w:val="453054E1"/>
    <w:rsid w:val="46431971"/>
    <w:rsid w:val="466E2929"/>
    <w:rsid w:val="487479AB"/>
    <w:rsid w:val="4994601C"/>
    <w:rsid w:val="4C4D1186"/>
    <w:rsid w:val="4C5740F5"/>
    <w:rsid w:val="4E846080"/>
    <w:rsid w:val="543A10E0"/>
    <w:rsid w:val="546672AB"/>
    <w:rsid w:val="5B0F7498"/>
    <w:rsid w:val="5B23538A"/>
    <w:rsid w:val="5C865922"/>
    <w:rsid w:val="5EFDA516"/>
    <w:rsid w:val="605F260E"/>
    <w:rsid w:val="60DA02C9"/>
    <w:rsid w:val="612E53E8"/>
    <w:rsid w:val="638132A0"/>
    <w:rsid w:val="64CD4C0A"/>
    <w:rsid w:val="6A631B5E"/>
    <w:rsid w:val="6B5D70E6"/>
    <w:rsid w:val="7060663E"/>
    <w:rsid w:val="70933BD8"/>
    <w:rsid w:val="71C53944"/>
    <w:rsid w:val="741E51AD"/>
    <w:rsid w:val="76634BE1"/>
    <w:rsid w:val="779C58AE"/>
    <w:rsid w:val="7BED5878"/>
    <w:rsid w:val="7D206B61"/>
    <w:rsid w:val="7FA57E67"/>
    <w:rsid w:val="7FCC4BA8"/>
    <w:rsid w:val="F577C47D"/>
    <w:rsid w:val="FDB82877"/>
    <w:rsid w:val="FDEB959B"/>
    <w:rsid w:val="FEDCC6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qFormat="1"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7">
    <w:name w:val="Document Map"/>
    <w:basedOn w:val="1"/>
    <w:link w:val="70"/>
    <w:semiHidden/>
    <w:unhideWhenUsed/>
    <w:qFormat/>
    <w:uiPriority w:val="99"/>
    <w:rPr>
      <w:rFonts w:ascii="宋体"/>
      <w:sz w:val="18"/>
      <w:szCs w:val="18"/>
    </w:rPr>
  </w:style>
  <w:style w:type="paragraph" w:styleId="8">
    <w:name w:val="annotation text"/>
    <w:basedOn w:val="1"/>
    <w:link w:val="65"/>
    <w:semiHidden/>
    <w:unhideWhenUsed/>
    <w:qFormat/>
    <w:uiPriority w:val="99"/>
    <w:pPr>
      <w:jc w:val="left"/>
    </w:p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0">
    <w:name w:val="Date"/>
    <w:basedOn w:val="1"/>
    <w:next w:val="1"/>
    <w:link w:val="67"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tabs>
        <w:tab w:val="right" w:leader="dot" w:pos="8296"/>
      </w:tabs>
      <w:jc w:val="center"/>
    </w:pPr>
    <w:rPr>
      <w:rFonts w:ascii="华文楷体" w:hAnsi="华文楷体" w:eastAsia="华文楷体" w:cs="Arial"/>
      <w:b/>
      <w:kern w:val="0"/>
      <w:sz w:val="28"/>
      <w:szCs w:val="30"/>
    </w:rPr>
  </w:style>
  <w:style w:type="paragraph" w:styleId="15">
    <w:name w:val="toc 2"/>
    <w:basedOn w:val="1"/>
    <w:next w:val="1"/>
    <w:unhideWhenUsed/>
    <w:qFormat/>
    <w:uiPriority w:val="39"/>
    <w:pPr>
      <w:tabs>
        <w:tab w:val="left" w:pos="1260"/>
        <w:tab w:val="right" w:leader="dot" w:pos="8296"/>
      </w:tabs>
      <w:spacing w:line="360" w:lineRule="auto"/>
      <w:ind w:left="420" w:leftChars="200"/>
    </w:pPr>
  </w:style>
  <w:style w:type="paragraph" w:styleId="16">
    <w:name w:val="Title"/>
    <w:basedOn w:val="1"/>
    <w:next w:val="1"/>
    <w:link w:val="57"/>
    <w:qFormat/>
    <w:uiPriority w:val="10"/>
    <w:pPr>
      <w:jc w:val="left"/>
      <w:outlineLvl w:val="0"/>
    </w:pPr>
    <w:rPr>
      <w:rFonts w:cstheme="majorBidi"/>
      <w:b/>
      <w:bCs/>
      <w:szCs w:val="32"/>
    </w:rPr>
  </w:style>
  <w:style w:type="paragraph" w:styleId="17">
    <w:name w:val="annotation subject"/>
    <w:basedOn w:val="8"/>
    <w:next w:val="8"/>
    <w:link w:val="66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0">
    <w:name w:val="Table Professional"/>
    <w:basedOn w:val="18"/>
    <w:semiHidden/>
    <w:unhideWhenUsed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22">
    <w:name w:val="FollowedHyperlink"/>
    <w:basedOn w:val="21"/>
    <w:semiHidden/>
    <w:unhideWhenUsed/>
    <w:qFormat/>
    <w:uiPriority w:val="99"/>
    <w:rPr>
      <w:color w:val="954F72"/>
      <w:u w:val="single"/>
    </w:rPr>
  </w:style>
  <w:style w:type="character" w:styleId="23">
    <w:name w:val="Emphasis"/>
    <w:basedOn w:val="21"/>
    <w:qFormat/>
    <w:uiPriority w:val="20"/>
    <w:rPr>
      <w:i/>
    </w:rPr>
  </w:style>
  <w:style w:type="character" w:styleId="24">
    <w:name w:val="Hyperlink"/>
    <w:basedOn w:val="21"/>
    <w:unhideWhenUsed/>
    <w:qFormat/>
    <w:uiPriority w:val="99"/>
    <w:rPr>
      <w:color w:val="0563C1"/>
      <w:u w:val="single"/>
    </w:rPr>
  </w:style>
  <w:style w:type="character" w:styleId="25">
    <w:name w:val="annotation reference"/>
    <w:basedOn w:val="21"/>
    <w:semiHidden/>
    <w:unhideWhenUsed/>
    <w:qFormat/>
    <w:uiPriority w:val="99"/>
    <w:rPr>
      <w:sz w:val="21"/>
      <w:szCs w:val="21"/>
    </w:rPr>
  </w:style>
  <w:style w:type="character" w:customStyle="1" w:styleId="26">
    <w:name w:val="标题 1 Char"/>
    <w:basedOn w:val="2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7">
    <w:name w:val="标题 2 Char"/>
    <w:basedOn w:val="2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8">
    <w:name w:val="标题 3 Char"/>
    <w:basedOn w:val="21"/>
    <w:link w:val="4"/>
    <w:qFormat/>
    <w:uiPriority w:val="9"/>
    <w:rPr>
      <w:b/>
      <w:bCs/>
      <w:sz w:val="32"/>
      <w:szCs w:val="32"/>
    </w:rPr>
  </w:style>
  <w:style w:type="character" w:customStyle="1" w:styleId="29">
    <w:name w:val="页眉 Char"/>
    <w:basedOn w:val="21"/>
    <w:link w:val="13"/>
    <w:qFormat/>
    <w:uiPriority w:val="99"/>
    <w:rPr>
      <w:sz w:val="18"/>
      <w:szCs w:val="18"/>
    </w:rPr>
  </w:style>
  <w:style w:type="character" w:customStyle="1" w:styleId="30">
    <w:name w:val="页脚 Char"/>
    <w:basedOn w:val="21"/>
    <w:link w:val="12"/>
    <w:qFormat/>
    <w:uiPriority w:val="99"/>
    <w:rPr>
      <w:sz w:val="18"/>
      <w:szCs w:val="18"/>
    </w:rPr>
  </w:style>
  <w:style w:type="character" w:customStyle="1" w:styleId="31">
    <w:name w:val="批注框文本 Char"/>
    <w:basedOn w:val="21"/>
    <w:link w:val="11"/>
    <w:semiHidden/>
    <w:qFormat/>
    <w:uiPriority w:val="99"/>
    <w:rPr>
      <w:sz w:val="18"/>
      <w:szCs w:val="18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1F4E79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FFFFFF"/>
      <w:kern w:val="0"/>
      <w:sz w:val="18"/>
      <w:szCs w:val="18"/>
    </w:rPr>
  </w:style>
  <w:style w:type="paragraph" w:customStyle="1" w:styleId="34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1F4E79"/>
      <w:spacing w:before="100" w:beforeAutospacing="1" w:after="100" w:afterAutospacing="1"/>
    </w:pPr>
    <w:rPr>
      <w:rFonts w:ascii="宋体" w:hAnsi="宋体" w:eastAsia="宋体" w:cs="宋体"/>
      <w:b/>
      <w:bCs/>
      <w:color w:val="FFFFFF"/>
      <w:kern w:val="0"/>
      <w:sz w:val="18"/>
      <w:szCs w:val="18"/>
    </w:rPr>
  </w:style>
  <w:style w:type="paragraph" w:customStyle="1" w:styleId="3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7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1">
    <w:name w:val="xl7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xl7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3">
    <w:name w:val="xl7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45">
    <w:name w:val="xl7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6">
    <w:name w:val="xl7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1F4E79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FFFFFF"/>
      <w:kern w:val="0"/>
      <w:sz w:val="18"/>
      <w:szCs w:val="18"/>
    </w:rPr>
  </w:style>
  <w:style w:type="paragraph" w:customStyle="1" w:styleId="47">
    <w:name w:val="xl79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hd w:val="clear" w:color="000000" w:fill="1F4E79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FFFFFF"/>
      <w:kern w:val="0"/>
      <w:sz w:val="18"/>
      <w:szCs w:val="18"/>
    </w:rPr>
  </w:style>
  <w:style w:type="paragraph" w:customStyle="1" w:styleId="48">
    <w:name w:val="xl80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1F4E79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FFFFFF"/>
      <w:kern w:val="0"/>
      <w:sz w:val="18"/>
      <w:szCs w:val="18"/>
    </w:rPr>
  </w:style>
  <w:style w:type="paragraph" w:customStyle="1" w:styleId="49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1F4E79"/>
      <w:spacing w:before="100" w:beforeAutospacing="1" w:after="100" w:afterAutospacing="1"/>
    </w:pPr>
    <w:rPr>
      <w:rFonts w:ascii="宋体" w:hAnsi="宋体" w:eastAsia="宋体" w:cs="宋体"/>
      <w:b/>
      <w:bCs/>
      <w:color w:val="FFFFFF"/>
      <w:kern w:val="0"/>
      <w:sz w:val="18"/>
      <w:szCs w:val="18"/>
    </w:rPr>
  </w:style>
  <w:style w:type="paragraph" w:customStyle="1" w:styleId="50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1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2">
    <w:name w:val="TOC 标题1"/>
    <w:basedOn w:val="2"/>
    <w:next w:val="1"/>
    <w:unhideWhenUsed/>
    <w:qFormat/>
    <w:uiPriority w:val="39"/>
    <w:pPr>
      <w:outlineLvl w:val="9"/>
    </w:pPr>
  </w:style>
  <w:style w:type="paragraph" w:customStyle="1" w:styleId="5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54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5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56">
    <w:name w:val="标题 4 Char"/>
    <w:basedOn w:val="21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57">
    <w:name w:val="标题 Char"/>
    <w:basedOn w:val="21"/>
    <w:link w:val="16"/>
    <w:qFormat/>
    <w:uiPriority w:val="10"/>
    <w:rPr>
      <w:rFonts w:asciiTheme="minorHAnsi" w:hAnsiTheme="minorHAnsi" w:eastAsiaTheme="minorEastAsia" w:cstheme="majorBidi"/>
      <w:b/>
      <w:bCs/>
      <w:kern w:val="2"/>
      <w:sz w:val="21"/>
      <w:szCs w:val="32"/>
    </w:rPr>
  </w:style>
  <w:style w:type="character" w:customStyle="1" w:styleId="58">
    <w:name w:val="font21"/>
    <w:basedOn w:val="21"/>
    <w:qFormat/>
    <w:uiPriority w:val="0"/>
    <w:rPr>
      <w:rFonts w:hint="eastAsia" w:ascii="宋体" w:hAnsi="宋体" w:eastAsia="宋体" w:cs="宋体"/>
      <w:b/>
      <w:bCs/>
      <w:color w:val="FFFFFF"/>
      <w:sz w:val="20"/>
      <w:szCs w:val="20"/>
      <w:u w:val="none"/>
    </w:rPr>
  </w:style>
  <w:style w:type="paragraph" w:customStyle="1" w:styleId="5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customStyle="1" w:styleId="60">
    <w:name w:val="TOC 标题2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61">
    <w:name w:val="TOC 标题3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62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00C8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FFFFFF"/>
      <w:kern w:val="0"/>
      <w:sz w:val="20"/>
      <w:szCs w:val="20"/>
    </w:rPr>
  </w:style>
  <w:style w:type="paragraph" w:customStyle="1" w:styleId="63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i/>
      <w:iCs/>
      <w:color w:val="000000"/>
      <w:kern w:val="0"/>
      <w:sz w:val="20"/>
      <w:szCs w:val="20"/>
    </w:rPr>
  </w:style>
  <w:style w:type="paragraph" w:customStyle="1" w:styleId="64">
    <w:name w:val="列表段落1"/>
    <w:basedOn w:val="1"/>
    <w:qFormat/>
    <w:uiPriority w:val="34"/>
    <w:pPr>
      <w:ind w:firstLine="420"/>
    </w:pPr>
  </w:style>
  <w:style w:type="character" w:customStyle="1" w:styleId="65">
    <w:name w:val="批注文字 Char"/>
    <w:basedOn w:val="21"/>
    <w:link w:val="8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66">
    <w:name w:val="批注主题 Char"/>
    <w:basedOn w:val="65"/>
    <w:link w:val="1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67">
    <w:name w:val="日期 Char"/>
    <w:basedOn w:val="21"/>
    <w:link w:val="10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68">
    <w:name w:val="数据报告"/>
    <w:basedOn w:val="20"/>
    <w:qFormat/>
    <w:uiPriority w:val="99"/>
    <w:pPr>
      <w:jc w:val="center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jc w:val="center"/>
      </w:pPr>
      <w:rPr>
        <w:b/>
        <w:bCs/>
        <w:color w:val="FFFFFF" w:themeColor="background1"/>
      </w:rPr>
      <w:tblPr>
        <w:jc w:val="center"/>
      </w:tblPr>
      <w:trPr>
        <w:jc w:val="center"/>
      </w:trPr>
      <w:tcPr>
        <w:tcBorders>
          <w:tl2br w:val="nil"/>
          <w:tr2bl w:val="nil"/>
        </w:tcBorders>
        <w:shd w:val="clear" w:color="auto" w:fill="0000C8"/>
      </w:tcPr>
    </w:tblStylePr>
    <w:tblStylePr w:type="band1Horz">
      <w:pPr>
        <w:jc w:val="center"/>
      </w:pPr>
      <w:rPr>
        <w:rFonts w:eastAsiaTheme="minorEastAsia"/>
        <w:sz w:val="20"/>
      </w:rPr>
      <w:tblPr>
        <w:jc w:val="center"/>
      </w:tblPr>
      <w:trPr>
        <w:jc w:val="center"/>
      </w:trPr>
      <w:tcPr>
        <w:shd w:val="clear" w:color="auto" w:fill="FFC000"/>
      </w:tcPr>
    </w:tblStylePr>
  </w:style>
  <w:style w:type="table" w:customStyle="1" w:styleId="69">
    <w:name w:val="网格型浅色1"/>
    <w:basedOn w:val="1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文档结构图 Char"/>
    <w:basedOn w:val="21"/>
    <w:link w:val="7"/>
    <w:semiHidden/>
    <w:qFormat/>
    <w:uiPriority w:val="99"/>
    <w:rPr>
      <w:rFonts w:ascii="宋体" w:hAnsiTheme="minorHAnsi" w:eastAsiaTheme="minorEastAsia" w:cstheme="minorBidi"/>
      <w:kern w:val="2"/>
      <w:sz w:val="18"/>
      <w:szCs w:val="18"/>
    </w:rPr>
  </w:style>
  <w:style w:type="paragraph" w:customStyle="1" w:styleId="71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宋体" w:cs="Arial"/>
      <w:kern w:val="0"/>
      <w:szCs w:val="21"/>
    </w:rPr>
  </w:style>
  <w:style w:type="paragraph" w:customStyle="1" w:styleId="72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宋体" w:cs="Arial"/>
      <w:kern w:val="0"/>
      <w:szCs w:val="21"/>
    </w:rPr>
  </w:style>
  <w:style w:type="paragraph" w:customStyle="1" w:styleId="7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74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宋体" w:cs="Arial"/>
      <w:kern w:val="0"/>
      <w:szCs w:val="21"/>
    </w:rPr>
  </w:style>
  <w:style w:type="paragraph" w:customStyle="1" w:styleId="7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7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77">
    <w:name w:val="xl9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78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79">
    <w:name w:val="xl9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80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宋体" w:cs="Arial"/>
      <w:kern w:val="0"/>
      <w:szCs w:val="21"/>
    </w:rPr>
  </w:style>
  <w:style w:type="paragraph" w:customStyle="1" w:styleId="81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82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83">
    <w:name w:val="xl9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7F7EB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84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7F7EB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85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7F7EB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86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7F7EB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87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7F7EB"/>
      <w:spacing w:before="100" w:beforeAutospacing="1" w:after="100" w:afterAutospacing="1"/>
      <w:jc w:val="center"/>
      <w:textAlignment w:val="center"/>
    </w:pPr>
    <w:rPr>
      <w:rFonts w:ascii="Arial" w:hAnsi="Arial" w:eastAsia="宋体" w:cs="Arial"/>
      <w:b/>
      <w:bCs/>
      <w:kern w:val="0"/>
      <w:szCs w:val="21"/>
    </w:rPr>
  </w:style>
  <w:style w:type="paragraph" w:customStyle="1" w:styleId="88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7F7EB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89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7F7EB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90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7F7EB"/>
      <w:spacing w:before="100" w:beforeAutospacing="1" w:after="100" w:afterAutospacing="1"/>
      <w:jc w:val="center"/>
      <w:textAlignment w:val="center"/>
    </w:pPr>
    <w:rPr>
      <w:rFonts w:ascii="Arial" w:hAnsi="Arial" w:eastAsia="宋体" w:cs="Arial"/>
      <w:b/>
      <w:bCs/>
      <w:kern w:val="0"/>
      <w:szCs w:val="21"/>
    </w:rPr>
  </w:style>
  <w:style w:type="paragraph" w:customStyle="1" w:styleId="91">
    <w:name w:val="xl10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7F7EB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92">
    <w:name w:val="xl10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7F7EB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93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94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color w:val="000000"/>
      <w:kern w:val="0"/>
      <w:szCs w:val="21"/>
    </w:rPr>
  </w:style>
  <w:style w:type="paragraph" w:customStyle="1" w:styleId="95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96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97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b/>
      <w:bCs/>
      <w:color w:val="000000"/>
      <w:kern w:val="0"/>
      <w:szCs w:val="21"/>
    </w:rPr>
  </w:style>
  <w:style w:type="paragraph" w:customStyle="1" w:styleId="9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9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b/>
      <w:bCs/>
      <w:color w:val="000000"/>
      <w:kern w:val="0"/>
      <w:szCs w:val="21"/>
    </w:rPr>
  </w:style>
  <w:style w:type="paragraph" w:customStyle="1" w:styleId="100">
    <w:name w:val="et2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101">
    <w:name w:val="et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102">
    <w:name w:val="et4"/>
    <w:basedOn w:val="1"/>
    <w:qFormat/>
    <w:uiPriority w:val="0"/>
    <w:pPr>
      <w:widowControl/>
      <w:shd w:val="clear" w:color="auto" w:fill="DDD9C4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103">
    <w:name w:val="et5"/>
    <w:basedOn w:val="1"/>
    <w:qFormat/>
    <w:uiPriority w:val="0"/>
    <w:pPr>
      <w:widowControl/>
      <w:shd w:val="clear" w:color="auto" w:fill="EEECE1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104">
    <w:name w:val="et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105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7F7EB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106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7F7EB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107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7F7EB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108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7F7EB"/>
      <w:spacing w:before="100" w:beforeAutospacing="1" w:after="100" w:afterAutospacing="1"/>
      <w:jc w:val="center"/>
      <w:textAlignment w:val="center"/>
    </w:pPr>
    <w:rPr>
      <w:rFonts w:ascii="Arial" w:hAnsi="Arial" w:eastAsia="宋体" w:cs="Arial"/>
      <w:b/>
      <w:bCs/>
      <w:color w:val="000000"/>
      <w:kern w:val="0"/>
      <w:szCs w:val="21"/>
    </w:rPr>
  </w:style>
  <w:style w:type="paragraph" w:customStyle="1" w:styleId="109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7F7EB"/>
      <w:spacing w:before="100" w:beforeAutospacing="1" w:after="100" w:afterAutospacing="1"/>
      <w:jc w:val="center"/>
      <w:textAlignment w:val="center"/>
    </w:pPr>
    <w:rPr>
      <w:rFonts w:ascii="Arial" w:hAnsi="Arial" w:eastAsia="宋体" w:cs="Arial"/>
      <w:b/>
      <w:bCs/>
      <w:color w:val="000000"/>
      <w:kern w:val="0"/>
      <w:szCs w:val="21"/>
    </w:rPr>
  </w:style>
  <w:style w:type="paragraph" w:customStyle="1" w:styleId="110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宋体" w:cs="Arial"/>
      <w:b/>
      <w:bCs/>
      <w:kern w:val="0"/>
      <w:szCs w:val="21"/>
    </w:rPr>
  </w:style>
  <w:style w:type="paragraph" w:customStyle="1" w:styleId="111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112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宋体" w:cs="Arial"/>
      <w:b/>
      <w:bCs/>
      <w:kern w:val="0"/>
      <w:szCs w:val="21"/>
    </w:rPr>
  </w:style>
  <w:style w:type="paragraph" w:customStyle="1" w:styleId="113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DDD9C4"/>
      <w:spacing w:before="100" w:beforeAutospacing="1" w:after="100" w:afterAutospacing="1"/>
      <w:jc w:val="center"/>
      <w:textAlignment w:val="center"/>
    </w:pPr>
    <w:rPr>
      <w:rFonts w:ascii="Arial" w:hAnsi="Arial" w:eastAsia="宋体" w:cs="Arial"/>
      <w:kern w:val="0"/>
      <w:szCs w:val="21"/>
    </w:rPr>
  </w:style>
  <w:style w:type="paragraph" w:customStyle="1" w:styleId="114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DDD9C4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115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DDD9C4"/>
      <w:spacing w:before="100" w:beforeAutospacing="1" w:after="100" w:afterAutospacing="1"/>
      <w:jc w:val="center"/>
      <w:textAlignment w:val="center"/>
    </w:pPr>
    <w:rPr>
      <w:rFonts w:ascii="Arial" w:hAnsi="Arial" w:eastAsia="宋体" w:cs="Arial"/>
      <w:kern w:val="0"/>
      <w:szCs w:val="21"/>
    </w:rPr>
  </w:style>
  <w:style w:type="paragraph" w:customStyle="1" w:styleId="116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EEECE1"/>
      <w:spacing w:before="100" w:beforeAutospacing="1" w:after="100" w:afterAutospacing="1"/>
      <w:jc w:val="center"/>
      <w:textAlignment w:val="center"/>
    </w:pPr>
    <w:rPr>
      <w:rFonts w:ascii="Arial" w:hAnsi="Arial" w:eastAsia="宋体" w:cs="Arial"/>
      <w:kern w:val="0"/>
      <w:szCs w:val="21"/>
    </w:rPr>
  </w:style>
  <w:style w:type="paragraph" w:customStyle="1" w:styleId="117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EEECE1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118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EEECE1"/>
      <w:spacing w:before="100" w:beforeAutospacing="1" w:after="100" w:afterAutospacing="1"/>
      <w:jc w:val="center"/>
      <w:textAlignment w:val="center"/>
    </w:pPr>
    <w:rPr>
      <w:rFonts w:ascii="Arial" w:hAnsi="Arial" w:eastAsia="宋体" w:cs="Arial"/>
      <w:kern w:val="0"/>
      <w:szCs w:val="21"/>
    </w:rPr>
  </w:style>
  <w:style w:type="paragraph" w:customStyle="1" w:styleId="119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宋体" w:cs="Arial"/>
      <w:kern w:val="0"/>
      <w:szCs w:val="21"/>
    </w:rPr>
  </w:style>
  <w:style w:type="paragraph" w:customStyle="1" w:styleId="120">
    <w:name w:val="et2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121">
    <w:name w:val="et2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宋体" w:cs="Arial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1859</Words>
  <Characters>10602</Characters>
  <Lines>88</Lines>
  <Paragraphs>24</Paragraphs>
  <TotalTime>56</TotalTime>
  <ScaleCrop>false</ScaleCrop>
  <LinksUpToDate>false</LinksUpToDate>
  <CharactersWithSpaces>12437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2023-08-23T06:13:00Z</dcterms:created>
  <dc:creator>ganzhihui</dc:creator>
  <cp:lastModifiedBy>Zippo_MM</cp:lastModifiedBy>
  <cp:lastPrinted>2023-10-19T08:28:00Z</cp:lastPrinted>
  <dcterms:modified xsi:type="dcterms:W3CDTF">2023-10-26T07:32:59Z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7B66C18ED1B143C48B172F4313BE4000_13</vt:lpwstr>
  </property>
</Properties>
</file>