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631" w:rsidRPr="002F6631" w:rsidRDefault="002F6631" w:rsidP="002F6631">
      <w:pPr>
        <w:adjustRightInd/>
        <w:snapToGrid/>
        <w:spacing w:line="640" w:lineRule="exact"/>
        <w:rPr>
          <w:rFonts w:ascii="楷体_GB2312" w:eastAsia="楷体_GB2312" w:hAnsi="Times New Roman" w:cs="Times New Roman"/>
          <w:sz w:val="32"/>
          <w:szCs w:val="32"/>
        </w:rPr>
      </w:pPr>
      <w:r w:rsidRPr="002F6631">
        <w:rPr>
          <w:rFonts w:ascii="楷体_GB2312" w:eastAsia="楷体_GB2312" w:hAnsi="Times New Roman" w:cs="Times New Roman" w:hint="eastAsia"/>
          <w:sz w:val="32"/>
          <w:szCs w:val="32"/>
        </w:rPr>
        <w:t>附件：</w:t>
      </w:r>
      <w:bookmarkStart w:id="0" w:name="_GoBack"/>
      <w:bookmarkEnd w:id="0"/>
    </w:p>
    <w:p w:rsidR="004E6727" w:rsidRDefault="001164DA">
      <w:pPr>
        <w:adjustRightInd/>
        <w:snapToGrid/>
        <w:spacing w:line="64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z w:val="44"/>
          <w:szCs w:val="44"/>
        </w:rPr>
        <w:t>国家税务总局随县税务局公职律师</w:t>
      </w:r>
    </w:p>
    <w:p w:rsidR="004E6727" w:rsidRDefault="001164DA">
      <w:pPr>
        <w:adjustRightInd/>
        <w:snapToGrid/>
        <w:spacing w:line="64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z w:val="44"/>
          <w:szCs w:val="44"/>
        </w:rPr>
        <w:t>涉税（费）争议咨询调解中心管理办法</w:t>
      </w:r>
    </w:p>
    <w:p w:rsidR="004E6727" w:rsidRDefault="004E6727">
      <w:pPr>
        <w:widowControl w:val="0"/>
        <w:adjustRightInd/>
        <w:snapToGrid/>
        <w:ind w:firstLineChars="200" w:firstLine="640"/>
        <w:rPr>
          <w:sz w:val="32"/>
          <w:szCs w:val="32"/>
        </w:rPr>
      </w:pP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第一条</w:t>
      </w:r>
      <w:r w:rsidR="002F6631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为优化税收营商环境、充分发挥公职律师专业职能作用、拓展公职律师对外服务职能、为纳税人缴费人（以下简称“纳税人”）提供优质的涉税法律服务、引导纳税人合理表达诉求、维护自身合法权益、及时解决争议、化解矛盾、进一步提升国家税务总局随县税务局(以下简称“县局”)依法治税工作水平，根据中共中央办公厅、国务院办公厅印发的《关于进一步深化税收征管改革的意见》、《国家税务总局关于开展2022年“我为纳税人缴（费）人办实事暨便民办税春风行动”的意见》(税总纳服发〔2022〕5号)等文件精神，结合县局工作实际，随县税务局设立公职律师涉税（费）争议咨询调解中心（以下简称调解中心），并制定本办法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第二条 </w:t>
      </w:r>
      <w:r>
        <w:rPr>
          <w:rFonts w:ascii="仿宋_GB2312" w:eastAsia="仿宋_GB2312" w:hAnsi="仿宋_GB2312" w:cs="仿宋_GB2312" w:hint="eastAsia"/>
          <w:sz w:val="32"/>
          <w:szCs w:val="32"/>
        </w:rPr>
        <w:t>调解中心人员包括：县局的公职律师、取得法律职业资格、注册会计师资格、税务师资格的税务干部及县局聘请的法律顾问。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第三条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调解中心实行值班制，由每日值班人员负责接待纳税人，受理咨询、调解。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第四条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调解中心履行以下主要职责: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(一)根据纳税人需求，提供专业的涉税（费）法律咨询服务;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(二)进行涉税（费）争议调解，引导纳税人依法理性表达诉求;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(三)为县局涉税（费）争议提供法律咨询，组织二级涉税争议调解，推动争议化解。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（四）接受法制股指派为基层税务分局三级涉税争议调解提供指导、帮助。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第五条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县局法制股负责调解中心的日常业务管理。根据涉税（费）争议咨询调解中心的工作需要，统筹调配和使用县局相关工作人员。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第六条 </w:t>
      </w:r>
      <w:r>
        <w:rPr>
          <w:rFonts w:ascii="仿宋_GB2312" w:eastAsia="仿宋_GB2312" w:hAnsi="仿宋_GB2312" w:cs="仿宋_GB2312" w:hint="eastAsia"/>
          <w:sz w:val="32"/>
          <w:szCs w:val="32"/>
        </w:rPr>
        <w:t>局内各单位应积极配合调解中心的工作，必要时给予协助。相关工作人员所在部门应当支持涉税（费）争议调解中心的工作，为其处理调解中心的相关事项提供保障。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第七条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调解中心受理涉税（费）争议后，按照“统一受理、限时办结、及时反馈”的原则进行处理，能够当场调解、化解的争议，应当当场化解；涉及具体税收政策解释，调解人员无法答复的，告知县局法制部门，由法制部门指派专家团队调解人员；不能当场解释答复的，应向纳税人说明理由，并在五个工作日内将处理结果反馈纳税人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对于不属于本机关管辖的涉（费）税争议案件，工作人员应明确告知其有管辖权的机关。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 xml:space="preserve">第八条 </w:t>
      </w:r>
      <w:r>
        <w:rPr>
          <w:rFonts w:ascii="仿宋_GB2312" w:eastAsia="仿宋_GB2312" w:hAnsi="仿宋_GB2312" w:cs="仿宋_GB2312" w:hint="eastAsia"/>
          <w:sz w:val="32"/>
          <w:szCs w:val="32"/>
        </w:rPr>
        <w:t>调解中心要登记工作台账，记录涉税（费）争议调解工作开展情况、处理过程及反馈情况，法制科将该内容作为相关部门绩效考核指标之一。</w:t>
      </w:r>
    </w:p>
    <w:p w:rsidR="004E6727" w:rsidRDefault="001164DA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第九条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本办法由国家税务总局随县税务局负责解释。</w:t>
      </w:r>
    </w:p>
    <w:p w:rsidR="004E6727" w:rsidRDefault="001164DA" w:rsidP="002F6631">
      <w:pPr>
        <w:spacing w:after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第十条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本办法自印发之日起施行。</w:t>
      </w:r>
    </w:p>
    <w:sectPr w:rsidR="004E67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F3E" w:rsidRDefault="00C37F3E">
      <w:r>
        <w:separator/>
      </w:r>
    </w:p>
  </w:endnote>
  <w:endnote w:type="continuationSeparator" w:id="0">
    <w:p w:rsidR="00C37F3E" w:rsidRDefault="00C37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F3E" w:rsidRDefault="00C37F3E">
      <w:pPr>
        <w:spacing w:after="0"/>
      </w:pPr>
      <w:r>
        <w:separator/>
      </w:r>
    </w:p>
  </w:footnote>
  <w:footnote w:type="continuationSeparator" w:id="0">
    <w:p w:rsidR="00C37F3E" w:rsidRDefault="00C37F3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1164DA"/>
    <w:rsid w:val="002F6631"/>
    <w:rsid w:val="00323B43"/>
    <w:rsid w:val="003D37D8"/>
    <w:rsid w:val="00426133"/>
    <w:rsid w:val="004358AB"/>
    <w:rsid w:val="004E6727"/>
    <w:rsid w:val="008B7726"/>
    <w:rsid w:val="00A86B1A"/>
    <w:rsid w:val="00C37F3E"/>
    <w:rsid w:val="00D31D50"/>
    <w:rsid w:val="0A7A345D"/>
    <w:rsid w:val="15ED047D"/>
    <w:rsid w:val="1C360E30"/>
    <w:rsid w:val="2D27202F"/>
    <w:rsid w:val="3A794EF3"/>
    <w:rsid w:val="3FF772BE"/>
    <w:rsid w:val="50DE6E98"/>
    <w:rsid w:val="52D024B3"/>
    <w:rsid w:val="77654F91"/>
    <w:rsid w:val="77F861B2"/>
    <w:rsid w:val="7A11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55A7EB-8709-4AC3-B900-AB7AC9F6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6B1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6B1A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6B1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6B1A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152</Words>
  <Characters>869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yz</cp:lastModifiedBy>
  <cp:revision>4</cp:revision>
  <dcterms:created xsi:type="dcterms:W3CDTF">2008-09-11T17:20:00Z</dcterms:created>
  <dcterms:modified xsi:type="dcterms:W3CDTF">2023-11-03T00:10:00Z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