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595E8">
      <w:pPr>
        <w:keepNext w:val="0"/>
        <w:keepLines w:val="0"/>
        <w:pageBreakBefore w:val="0"/>
        <w:widowControl w:val="0"/>
        <w:kinsoku/>
        <w:wordWrap/>
        <w:overflowPunct/>
        <w:topLinePunct w:val="0"/>
        <w:autoSpaceDE w:val="0"/>
        <w:autoSpaceDN w:val="0"/>
        <w:bidi w:val="0"/>
        <w:adjustRightInd w:val="0"/>
        <w:snapToGrid w:val="0"/>
        <w:spacing w:before="101" w:line="579" w:lineRule="exact"/>
        <w:textAlignment w:val="baseline"/>
        <w:rPr>
          <w:rFonts w:hint="eastAsia" w:ascii="Times New Roman" w:hAnsi="Times New Roman" w:eastAsia="黑体" w:cs="Times New Roman"/>
          <w:sz w:val="31"/>
          <w:szCs w:val="31"/>
          <w:lang w:eastAsia="zh-CN"/>
        </w:rPr>
      </w:pPr>
      <w:bookmarkStart w:id="0" w:name="_GoBack"/>
      <w:bookmarkEnd w:id="0"/>
      <w:r>
        <w:rPr>
          <w:rFonts w:ascii="黑体" w:hAnsi="黑体" w:eastAsia="黑体" w:cs="黑体"/>
          <w:spacing w:val="-4"/>
          <w:sz w:val="31"/>
          <w:szCs w:val="31"/>
        </w:rPr>
        <w:t>附件</w:t>
      </w:r>
      <w:r>
        <w:rPr>
          <w:rFonts w:hint="eastAsia" w:ascii="Times New Roman" w:hAnsi="Times New Roman" w:eastAsia="宋体" w:cs="Times New Roman"/>
          <w:spacing w:val="-4"/>
          <w:sz w:val="31"/>
          <w:szCs w:val="31"/>
          <w:lang w:val="en-US" w:eastAsia="zh-CN"/>
        </w:rPr>
        <w:t>2</w:t>
      </w:r>
    </w:p>
    <w:p w14:paraId="3CB6AE70">
      <w:pPr>
        <w:pStyle w:val="8"/>
        <w:keepNext w:val="0"/>
        <w:keepLines w:val="0"/>
        <w:pageBreakBefore w:val="0"/>
        <w:widowControl w:val="0"/>
        <w:wordWrap/>
        <w:overflowPunct/>
        <w:topLinePunct w:val="0"/>
        <w:bidi w:val="0"/>
        <w:spacing w:before="0" w:beforeAutospacing="0" w:after="0" w:afterAutospacing="0" w:line="500" w:lineRule="exact"/>
        <w:jc w:val="both"/>
        <w:rPr>
          <w:rFonts w:hint="default" w:ascii="Times New Roman" w:hAnsi="Times New Roman" w:eastAsia="黑体" w:cs="Times New Roman"/>
          <w:kern w:val="2"/>
          <w:sz w:val="32"/>
          <w:szCs w:val="32"/>
        </w:rPr>
      </w:pPr>
    </w:p>
    <w:p w14:paraId="7043F20A">
      <w:pPr>
        <w:pStyle w:val="8"/>
        <w:keepNext w:val="0"/>
        <w:keepLines w:val="0"/>
        <w:pageBreakBefore w:val="0"/>
        <w:widowControl w:val="0"/>
        <w:wordWrap/>
        <w:overflowPunct/>
        <w:topLinePunct w:val="0"/>
        <w:bidi w:val="0"/>
        <w:spacing w:before="0" w:beforeAutospacing="0" w:after="0" w:afterAutospacing="0" w:line="500" w:lineRule="exact"/>
        <w:jc w:val="center"/>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rPr>
        <w:t>随县烟草制品零售点现场测量标准</w:t>
      </w:r>
    </w:p>
    <w:p w14:paraId="0C058BE4">
      <w:pPr>
        <w:pStyle w:val="8"/>
        <w:keepNext w:val="0"/>
        <w:keepLines w:val="0"/>
        <w:pageBreakBefore w:val="0"/>
        <w:widowControl w:val="0"/>
        <w:wordWrap/>
        <w:overflowPunct/>
        <w:topLinePunct w:val="0"/>
        <w:bidi w:val="0"/>
        <w:spacing w:before="0" w:beforeAutospacing="0" w:after="0" w:afterAutospacing="0" w:line="560" w:lineRule="exact"/>
        <w:jc w:val="center"/>
        <w:rPr>
          <w:rFonts w:hint="default" w:ascii="Times New Roman" w:hAnsi="Times New Roman" w:eastAsia="仿宋_GB2312" w:cs="Times New Roman"/>
          <w:kern w:val="2"/>
          <w:sz w:val="32"/>
        </w:rPr>
      </w:pPr>
    </w:p>
    <w:p w14:paraId="5DFDC7D1">
      <w:pPr>
        <w:pStyle w:val="8"/>
        <w:keepNext w:val="0"/>
        <w:keepLines w:val="0"/>
        <w:pageBreakBefore w:val="0"/>
        <w:widowControl w:val="0"/>
        <w:wordWrap/>
        <w:overflowPunct/>
        <w:topLinePunct w:val="0"/>
        <w:bidi w:val="0"/>
        <w:spacing w:before="0" w:beforeAutospacing="0" w:after="0" w:afterAutospacing="0" w:line="600" w:lineRule="exact"/>
        <w:ind w:firstLine="640" w:firstLineChars="200"/>
        <w:jc w:val="both"/>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为统一、规范现场测量标准，确保烟草制品零售点勘验公开、公平、公正，依据《随县烟草制品零售点合理布局规定》（以下简称《合理布局规定》），制定本标准。</w:t>
      </w:r>
    </w:p>
    <w:p w14:paraId="6B0A3131">
      <w:pPr>
        <w:pStyle w:val="8"/>
        <w:keepNext w:val="0"/>
        <w:keepLines w:val="0"/>
        <w:pageBreakBefore w:val="0"/>
        <w:widowControl w:val="0"/>
        <w:wordWrap/>
        <w:overflowPunct/>
        <w:topLinePunct w:val="0"/>
        <w:bidi w:val="0"/>
        <w:spacing w:before="0" w:beforeAutospacing="0" w:after="0" w:afterAutospacing="0" w:line="600" w:lineRule="exact"/>
        <w:ind w:firstLine="640" w:firstLineChars="200"/>
        <w:jc w:val="both"/>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第一条 本标准适用于随州市随县烟草专卖局对烟草制品零售点布局的现场测量工作。</w:t>
      </w:r>
    </w:p>
    <w:p w14:paraId="64A7DB0E">
      <w:pPr>
        <w:pStyle w:val="8"/>
        <w:keepNext w:val="0"/>
        <w:keepLines w:val="0"/>
        <w:pageBreakBefore w:val="0"/>
        <w:widowControl w:val="0"/>
        <w:wordWrap/>
        <w:overflowPunct/>
        <w:topLinePunct w:val="0"/>
        <w:bidi w:val="0"/>
        <w:spacing w:before="0" w:beforeAutospacing="0" w:after="0" w:afterAutospacing="0" w:line="600" w:lineRule="exact"/>
        <w:ind w:firstLine="640" w:firstLineChars="200"/>
        <w:jc w:val="both"/>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第二条 烟草制品零售点现场测量主要是指间距距离的测量认定。</w:t>
      </w:r>
    </w:p>
    <w:p w14:paraId="0A1C296F">
      <w:pPr>
        <w:pStyle w:val="8"/>
        <w:keepNext w:val="0"/>
        <w:keepLines w:val="0"/>
        <w:pageBreakBefore w:val="0"/>
        <w:widowControl w:val="0"/>
        <w:wordWrap/>
        <w:overflowPunct/>
        <w:topLinePunct w:val="0"/>
        <w:bidi w:val="0"/>
        <w:spacing w:before="0" w:beforeAutospacing="0" w:after="0" w:afterAutospacing="0" w:line="600" w:lineRule="exact"/>
        <w:ind w:firstLine="640" w:firstLineChars="200"/>
        <w:jc w:val="both"/>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第三条 间距距离测量，是指申请人的经营场所营业大门中心与最近零售点的经营场所营业大门中心之间行人在遵守交规前提下可正常安全通行的无障碍最短距离。</w:t>
      </w:r>
    </w:p>
    <w:p w14:paraId="5E2793C9">
      <w:pPr>
        <w:pStyle w:val="8"/>
        <w:keepNext w:val="0"/>
        <w:keepLines w:val="0"/>
        <w:pageBreakBefore w:val="0"/>
        <w:widowControl w:val="0"/>
        <w:wordWrap/>
        <w:overflowPunct/>
        <w:topLinePunct w:val="0"/>
        <w:bidi w:val="0"/>
        <w:spacing w:before="0" w:beforeAutospacing="0" w:after="0" w:afterAutospacing="0" w:line="600" w:lineRule="exact"/>
        <w:ind w:firstLine="640" w:firstLineChars="200"/>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第四条 间距距离使用测量工具进行测量，测量结果在零售点设置合格值正负2%范围以内，申请人或利害关系人提出复核的，由测量单位法制监督部门参与进行二次勘验，并制作现场勘验表和全程视频音频记录。</w:t>
      </w:r>
    </w:p>
    <w:p w14:paraId="383C7792">
      <w:pPr>
        <w:pStyle w:val="8"/>
        <w:keepNext w:val="0"/>
        <w:keepLines w:val="0"/>
        <w:pageBreakBefore w:val="0"/>
        <w:widowControl w:val="0"/>
        <w:wordWrap/>
        <w:overflowPunct/>
        <w:topLinePunct w:val="0"/>
        <w:bidi w:val="0"/>
        <w:spacing w:before="0" w:beforeAutospacing="0" w:after="0" w:afterAutospacing="0" w:line="600" w:lineRule="exact"/>
        <w:ind w:firstLine="640" w:firstLineChars="200"/>
        <w:jc w:val="both"/>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第五条 政府有关部门在街道或道路中已经设置的行人隔离带（栏）、绿化带等视为障碍物，认定为不可正常安全通行。</w:t>
      </w:r>
    </w:p>
    <w:p w14:paraId="4BE04FB9">
      <w:pPr>
        <w:pStyle w:val="8"/>
        <w:keepNext w:val="0"/>
        <w:keepLines w:val="0"/>
        <w:pageBreakBefore w:val="0"/>
        <w:widowControl w:val="0"/>
        <w:wordWrap/>
        <w:overflowPunct/>
        <w:topLinePunct w:val="0"/>
        <w:bidi w:val="0"/>
        <w:spacing w:before="0" w:beforeAutospacing="0" w:after="0" w:afterAutospacing="0" w:line="560" w:lineRule="exact"/>
        <w:ind w:firstLine="640" w:firstLineChars="200"/>
        <w:jc w:val="both"/>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第六条 在通行道路上临时设置的安全设施，临时放置的建筑材料、物品，擅自设立、建造的建筑、物体，以及因阶段性施工影响通行等不视为障碍物。</w:t>
      </w:r>
    </w:p>
    <w:p w14:paraId="5A0D5572">
      <w:pPr>
        <w:pStyle w:val="8"/>
        <w:keepNext w:val="0"/>
        <w:keepLines w:val="0"/>
        <w:pageBreakBefore w:val="0"/>
        <w:widowControl w:val="0"/>
        <w:wordWrap/>
        <w:overflowPunct/>
        <w:topLinePunct w:val="0"/>
        <w:bidi w:val="0"/>
        <w:spacing w:before="0" w:beforeAutospacing="0" w:after="0" w:afterAutospacing="0" w:line="560" w:lineRule="exact"/>
        <w:ind w:firstLine="640" w:firstLineChars="200"/>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第七条 测量标准。</w:t>
      </w:r>
    </w:p>
    <w:p w14:paraId="4E5CCE88">
      <w:pPr>
        <w:pStyle w:val="8"/>
        <w:keepNext w:val="0"/>
        <w:keepLines w:val="0"/>
        <w:pageBreakBefore w:val="0"/>
        <w:widowControl w:val="0"/>
        <w:wordWrap/>
        <w:overflowPunct/>
        <w:topLinePunct w:val="0"/>
        <w:bidi w:val="0"/>
        <w:spacing w:before="0" w:beforeAutospacing="0" w:after="0" w:afterAutospacing="0" w:line="560" w:lineRule="exact"/>
        <w:ind w:firstLine="640" w:firstLineChars="200"/>
        <w:jc w:val="both"/>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1.申请人的经营场所与最近零售点的经营场所同侧无障碍物的,测量最短直线距离。（如图1所示）</w:t>
      </w:r>
    </w:p>
    <w:p w14:paraId="43D33951">
      <w:pPr>
        <w:pStyle w:val="8"/>
        <w:keepNext w:val="0"/>
        <w:keepLines w:val="0"/>
        <w:pageBreakBefore w:val="0"/>
        <w:widowControl w:val="0"/>
        <w:wordWrap/>
        <w:overflowPunct/>
        <w:topLinePunct w:val="0"/>
        <w:bidi w:val="0"/>
        <w:spacing w:before="0" w:beforeAutospacing="0" w:after="0" w:afterAutospacing="0"/>
        <w:jc w:val="center"/>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rPr>
        <w:drawing>
          <wp:inline distT="0" distB="0" distL="114300" distR="114300">
            <wp:extent cx="4359910" cy="1670685"/>
            <wp:effectExtent l="0" t="0" r="2540" b="5715"/>
            <wp:docPr id="19" name="图片 1" descr="https://docimg2.docs.qq.com/image/2MLlpGrv08_uUiMBJ3E1Sg?w=1150&amp;h=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https://docimg2.docs.qq.com/image/2MLlpGrv08_uUiMBJ3E1Sg?w=1150&amp;h=443"/>
                    <pic:cNvPicPr>
                      <a:picLocks noChangeAspect="1"/>
                    </pic:cNvPicPr>
                  </pic:nvPicPr>
                  <pic:blipFill>
                    <a:blip r:embed="rId9"/>
                    <a:stretch>
                      <a:fillRect/>
                    </a:stretch>
                  </pic:blipFill>
                  <pic:spPr>
                    <a:xfrm>
                      <a:off x="0" y="0"/>
                      <a:ext cx="4359910" cy="1670685"/>
                    </a:xfrm>
                    <a:prstGeom prst="rect">
                      <a:avLst/>
                    </a:prstGeom>
                    <a:noFill/>
                    <a:ln>
                      <a:noFill/>
                    </a:ln>
                  </pic:spPr>
                </pic:pic>
              </a:graphicData>
            </a:graphic>
          </wp:inline>
        </w:drawing>
      </w:r>
    </w:p>
    <w:p w14:paraId="175FEB36">
      <w:pPr>
        <w:pStyle w:val="8"/>
        <w:keepNext w:val="0"/>
        <w:keepLines w:val="0"/>
        <w:pageBreakBefore w:val="0"/>
        <w:widowControl w:val="0"/>
        <w:wordWrap/>
        <w:overflowPunct/>
        <w:topLinePunct w:val="0"/>
        <w:bidi w:val="0"/>
        <w:spacing w:before="0" w:beforeAutospacing="0" w:after="0" w:afterAutospacing="0"/>
        <w:jc w:val="center"/>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（图1）</w:t>
      </w:r>
    </w:p>
    <w:p w14:paraId="790A96CE">
      <w:pPr>
        <w:pStyle w:val="8"/>
        <w:keepNext w:val="0"/>
        <w:keepLines w:val="0"/>
        <w:pageBreakBefore w:val="0"/>
        <w:widowControl w:val="0"/>
        <w:wordWrap/>
        <w:overflowPunct/>
        <w:topLinePunct w:val="0"/>
        <w:bidi w:val="0"/>
        <w:spacing w:before="0" w:beforeAutospacing="0" w:after="0" w:afterAutospacing="0" w:line="560" w:lineRule="atLeast"/>
        <w:ind w:firstLine="640" w:firstLineChars="200"/>
        <w:jc w:val="both"/>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2.申请人的经营场所与最近零售点的经营场所同侧存在障碍物的，测量按直角分段绕过障碍物测量，分段距离之和即为申请人的经营场所与最近零售点的经营场所间的距离。（如图2所示）</w:t>
      </w:r>
    </w:p>
    <w:p w14:paraId="41975E26">
      <w:pPr>
        <w:pStyle w:val="8"/>
        <w:keepNext w:val="0"/>
        <w:keepLines w:val="0"/>
        <w:pageBreakBefore w:val="0"/>
        <w:widowControl w:val="0"/>
        <w:wordWrap/>
        <w:overflowPunct/>
        <w:topLinePunct w:val="0"/>
        <w:bidi w:val="0"/>
        <w:spacing w:before="0" w:beforeAutospacing="0" w:after="0" w:afterAutospacing="0"/>
        <w:jc w:val="center"/>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rPr>
        <w:drawing>
          <wp:inline distT="0" distB="0" distL="114300" distR="114300">
            <wp:extent cx="4513580" cy="1616710"/>
            <wp:effectExtent l="0" t="0" r="1270" b="2540"/>
            <wp:docPr id="14" name="图片 2" descr="https://docimg9.docs.qq.com/image/cm0R7YQWgRgS-5Yhbv45PQ?w=1247&amp;h=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https://docimg9.docs.qq.com/image/cm0R7YQWgRgS-5Yhbv45PQ?w=1247&amp;h=449"/>
                    <pic:cNvPicPr>
                      <a:picLocks noChangeAspect="1"/>
                    </pic:cNvPicPr>
                  </pic:nvPicPr>
                  <pic:blipFill>
                    <a:blip r:embed="rId10"/>
                    <a:stretch>
                      <a:fillRect/>
                    </a:stretch>
                  </pic:blipFill>
                  <pic:spPr>
                    <a:xfrm>
                      <a:off x="0" y="0"/>
                      <a:ext cx="4513580" cy="1616710"/>
                    </a:xfrm>
                    <a:prstGeom prst="rect">
                      <a:avLst/>
                    </a:prstGeom>
                    <a:noFill/>
                    <a:ln>
                      <a:noFill/>
                    </a:ln>
                  </pic:spPr>
                </pic:pic>
              </a:graphicData>
            </a:graphic>
          </wp:inline>
        </w:drawing>
      </w:r>
    </w:p>
    <w:p w14:paraId="0283CB36">
      <w:pPr>
        <w:pStyle w:val="8"/>
        <w:keepNext w:val="0"/>
        <w:keepLines w:val="0"/>
        <w:pageBreakBefore w:val="0"/>
        <w:widowControl w:val="0"/>
        <w:wordWrap/>
        <w:overflowPunct/>
        <w:topLinePunct w:val="0"/>
        <w:bidi w:val="0"/>
        <w:spacing w:before="0" w:beforeAutospacing="0" w:after="0" w:afterAutospacing="0"/>
        <w:jc w:val="center"/>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（图2）</w:t>
      </w:r>
    </w:p>
    <w:p w14:paraId="440011E0">
      <w:pPr>
        <w:pStyle w:val="8"/>
        <w:keepNext w:val="0"/>
        <w:keepLines w:val="0"/>
        <w:pageBreakBefore w:val="0"/>
        <w:widowControl w:val="0"/>
        <w:wordWrap/>
        <w:overflowPunct/>
        <w:topLinePunct w:val="0"/>
        <w:bidi w:val="0"/>
        <w:spacing w:before="0" w:beforeAutospacing="0" w:after="0" w:afterAutospacing="0" w:line="540" w:lineRule="atLeast"/>
        <w:ind w:firstLine="640" w:firstLineChars="200"/>
        <w:jc w:val="both"/>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 xml:space="preserve">3.申请人的经营场所与最近零售点的经营场所异侧无障碍物的,测量按直角分段测量，分段距离之和即为申请人的经营场所与最近零售点的经营场所的距离。（如图3所示） </w:t>
      </w:r>
    </w:p>
    <w:p w14:paraId="0A3FCD81">
      <w:pPr>
        <w:pStyle w:val="8"/>
        <w:keepNext w:val="0"/>
        <w:keepLines w:val="0"/>
        <w:pageBreakBefore w:val="0"/>
        <w:widowControl w:val="0"/>
        <w:wordWrap/>
        <w:overflowPunct/>
        <w:topLinePunct w:val="0"/>
        <w:bidi w:val="0"/>
        <w:spacing w:before="0" w:beforeAutospacing="0" w:after="0" w:afterAutospacing="0"/>
        <w:jc w:val="center"/>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rPr>
        <w:drawing>
          <wp:inline distT="0" distB="0" distL="114300" distR="114300">
            <wp:extent cx="4819650" cy="2408555"/>
            <wp:effectExtent l="0" t="0" r="0" b="10795"/>
            <wp:docPr id="18" name="图片 3" descr="https://docimg2.docs.qq.com/image/gUefW-svRKMwbK0vNKrxWQ?w=1150&amp;h=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descr="https://docimg2.docs.qq.com/image/gUefW-svRKMwbK0vNKrxWQ?w=1150&amp;h=576"/>
                    <pic:cNvPicPr>
                      <a:picLocks noChangeAspect="1"/>
                    </pic:cNvPicPr>
                  </pic:nvPicPr>
                  <pic:blipFill>
                    <a:blip r:embed="rId11"/>
                    <a:stretch>
                      <a:fillRect/>
                    </a:stretch>
                  </pic:blipFill>
                  <pic:spPr>
                    <a:xfrm>
                      <a:off x="0" y="0"/>
                      <a:ext cx="4819650" cy="2408555"/>
                    </a:xfrm>
                    <a:prstGeom prst="rect">
                      <a:avLst/>
                    </a:prstGeom>
                    <a:noFill/>
                    <a:ln>
                      <a:noFill/>
                    </a:ln>
                  </pic:spPr>
                </pic:pic>
              </a:graphicData>
            </a:graphic>
          </wp:inline>
        </w:drawing>
      </w:r>
    </w:p>
    <w:p w14:paraId="0CDCC6FC">
      <w:pPr>
        <w:pStyle w:val="8"/>
        <w:keepNext w:val="0"/>
        <w:keepLines w:val="0"/>
        <w:pageBreakBefore w:val="0"/>
        <w:widowControl w:val="0"/>
        <w:wordWrap/>
        <w:overflowPunct/>
        <w:topLinePunct w:val="0"/>
        <w:bidi w:val="0"/>
        <w:spacing w:before="0" w:beforeAutospacing="0" w:after="0" w:afterAutospacing="0"/>
        <w:jc w:val="center"/>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（图3）</w:t>
      </w:r>
    </w:p>
    <w:p w14:paraId="68863D12">
      <w:pPr>
        <w:pStyle w:val="8"/>
        <w:keepNext w:val="0"/>
        <w:keepLines w:val="0"/>
        <w:pageBreakBefore w:val="0"/>
        <w:widowControl w:val="0"/>
        <w:wordWrap/>
        <w:overflowPunct/>
        <w:topLinePunct w:val="0"/>
        <w:bidi w:val="0"/>
        <w:spacing w:before="0" w:beforeAutospacing="0" w:after="0" w:afterAutospacing="0" w:line="560" w:lineRule="atLeast"/>
        <w:ind w:firstLine="640" w:firstLineChars="200"/>
        <w:jc w:val="both"/>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4.申请人的经营场所与最近零售点的经营场所异侧存在障碍物的，测量按直角分段绕过障碍物测量，分段距离之和即为申请人的经营场所与最近零售点的经营场所间的距离。（如图4所示）</w:t>
      </w:r>
    </w:p>
    <w:p w14:paraId="4D404D8B">
      <w:pPr>
        <w:pStyle w:val="8"/>
        <w:keepNext w:val="0"/>
        <w:keepLines w:val="0"/>
        <w:pageBreakBefore w:val="0"/>
        <w:widowControl w:val="0"/>
        <w:wordWrap/>
        <w:overflowPunct/>
        <w:topLinePunct w:val="0"/>
        <w:bidi w:val="0"/>
        <w:spacing w:before="0" w:beforeAutospacing="0" w:after="0" w:afterAutospacing="0"/>
        <w:jc w:val="center"/>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rPr>
        <w:drawing>
          <wp:inline distT="0" distB="0" distL="114300" distR="114300">
            <wp:extent cx="4304030" cy="1874520"/>
            <wp:effectExtent l="0" t="0" r="1270" b="11430"/>
            <wp:docPr id="15" name="图片 4" descr="https://docimg9.docs.qq.com/image/kdq4YdWJ4-8XAGGk8-hFWg?w=1141&amp;h=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https://docimg9.docs.qq.com/image/kdq4YdWJ4-8XAGGk8-hFWg?w=1141&amp;h=556"/>
                    <pic:cNvPicPr>
                      <a:picLocks noChangeAspect="1"/>
                    </pic:cNvPicPr>
                  </pic:nvPicPr>
                  <pic:blipFill>
                    <a:blip r:embed="rId12"/>
                    <a:stretch>
                      <a:fillRect/>
                    </a:stretch>
                  </pic:blipFill>
                  <pic:spPr>
                    <a:xfrm>
                      <a:off x="0" y="0"/>
                      <a:ext cx="4304030" cy="1874520"/>
                    </a:xfrm>
                    <a:prstGeom prst="rect">
                      <a:avLst/>
                    </a:prstGeom>
                    <a:noFill/>
                    <a:ln>
                      <a:noFill/>
                    </a:ln>
                  </pic:spPr>
                </pic:pic>
              </a:graphicData>
            </a:graphic>
          </wp:inline>
        </w:drawing>
      </w:r>
    </w:p>
    <w:p w14:paraId="02ABE4A5">
      <w:pPr>
        <w:pStyle w:val="8"/>
        <w:keepNext w:val="0"/>
        <w:keepLines w:val="0"/>
        <w:pageBreakBefore w:val="0"/>
        <w:widowControl w:val="0"/>
        <w:wordWrap/>
        <w:overflowPunct/>
        <w:topLinePunct w:val="0"/>
        <w:bidi w:val="0"/>
        <w:spacing w:before="0" w:beforeAutospacing="0" w:after="0" w:afterAutospacing="0"/>
        <w:jc w:val="center"/>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（图4）</w:t>
      </w:r>
    </w:p>
    <w:p w14:paraId="4E825F56">
      <w:pPr>
        <w:pStyle w:val="8"/>
        <w:keepNext w:val="0"/>
        <w:keepLines w:val="0"/>
        <w:pageBreakBefore w:val="0"/>
        <w:widowControl w:val="0"/>
        <w:wordWrap/>
        <w:overflowPunct/>
        <w:topLinePunct w:val="0"/>
        <w:bidi w:val="0"/>
        <w:spacing w:before="0" w:beforeAutospacing="0" w:after="0" w:afterAutospacing="0" w:line="600" w:lineRule="atLeast"/>
        <w:ind w:firstLine="640" w:firstLineChars="200"/>
        <w:jc w:val="both"/>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5.申请人的经营场所与最近零售点的经营场所之间道路存在有转角的，按直角分段测量最短距离。（如图5所示）</w:t>
      </w:r>
    </w:p>
    <w:p w14:paraId="1D10690A">
      <w:pPr>
        <w:pStyle w:val="8"/>
        <w:keepNext w:val="0"/>
        <w:keepLines w:val="0"/>
        <w:pageBreakBefore w:val="0"/>
        <w:widowControl w:val="0"/>
        <w:wordWrap/>
        <w:overflowPunct/>
        <w:topLinePunct w:val="0"/>
        <w:bidi w:val="0"/>
        <w:spacing w:before="0" w:beforeAutospacing="0" w:after="0" w:afterAutospacing="0"/>
        <w:ind w:firstLine="530"/>
        <w:jc w:val="center"/>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rPr>
        <w:drawing>
          <wp:inline distT="0" distB="0" distL="114300" distR="114300">
            <wp:extent cx="3810000" cy="2706370"/>
            <wp:effectExtent l="0" t="0" r="0" b="17780"/>
            <wp:docPr id="16" name="图片 5" descr="https://docimg3.docs.qq.com/image/w7Zl-S2Ud6ogbmWq0N1fpg?w=1105&amp;h=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descr="https://docimg3.docs.qq.com/image/w7Zl-S2Ud6ogbmWq0N1fpg?w=1105&amp;h=787"/>
                    <pic:cNvPicPr>
                      <a:picLocks noChangeAspect="1"/>
                    </pic:cNvPicPr>
                  </pic:nvPicPr>
                  <pic:blipFill>
                    <a:blip r:embed="rId13"/>
                    <a:stretch>
                      <a:fillRect/>
                    </a:stretch>
                  </pic:blipFill>
                  <pic:spPr>
                    <a:xfrm>
                      <a:off x="0" y="0"/>
                      <a:ext cx="3810000" cy="2706370"/>
                    </a:xfrm>
                    <a:prstGeom prst="rect">
                      <a:avLst/>
                    </a:prstGeom>
                    <a:noFill/>
                    <a:ln>
                      <a:noFill/>
                    </a:ln>
                  </pic:spPr>
                </pic:pic>
              </a:graphicData>
            </a:graphic>
          </wp:inline>
        </w:drawing>
      </w:r>
    </w:p>
    <w:p w14:paraId="389656E6">
      <w:pPr>
        <w:pStyle w:val="8"/>
        <w:keepNext w:val="0"/>
        <w:keepLines w:val="0"/>
        <w:pageBreakBefore w:val="0"/>
        <w:widowControl w:val="0"/>
        <w:wordWrap/>
        <w:overflowPunct/>
        <w:topLinePunct w:val="0"/>
        <w:bidi w:val="0"/>
        <w:spacing w:before="0" w:beforeAutospacing="0" w:after="0" w:afterAutospacing="0"/>
        <w:ind w:firstLine="530"/>
        <w:jc w:val="center"/>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（图5）</w:t>
      </w:r>
    </w:p>
    <w:p w14:paraId="1414B81D">
      <w:pPr>
        <w:pStyle w:val="8"/>
        <w:keepNext w:val="0"/>
        <w:keepLines w:val="0"/>
        <w:pageBreakBefore w:val="0"/>
        <w:widowControl w:val="0"/>
        <w:wordWrap/>
        <w:overflowPunct/>
        <w:topLinePunct w:val="0"/>
        <w:bidi w:val="0"/>
        <w:spacing w:before="0" w:beforeAutospacing="0" w:after="0" w:afterAutospacing="0" w:line="600" w:lineRule="atLeast"/>
        <w:ind w:firstLine="640" w:firstLineChars="200"/>
        <w:jc w:val="both"/>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6.以中学、小学、幼儿园进出口通道为参照点的,参照上述方式进行测量。</w:t>
      </w:r>
    </w:p>
    <w:p w14:paraId="5611242E">
      <w:pPr>
        <w:pStyle w:val="8"/>
        <w:keepNext w:val="0"/>
        <w:keepLines w:val="0"/>
        <w:pageBreakBefore w:val="0"/>
        <w:widowControl w:val="0"/>
        <w:wordWrap/>
        <w:overflowPunct/>
        <w:topLinePunct w:val="0"/>
        <w:bidi w:val="0"/>
        <w:spacing w:before="0" w:beforeAutospacing="0" w:after="0" w:afterAutospacing="0" w:line="560" w:lineRule="atLeast"/>
        <w:ind w:firstLine="640" w:firstLineChars="200"/>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7. 申请人的经营场所门面多面（多间）贯通且多面经营的，取与最近零售点经营场所营业大门中心之间进行测量。</w:t>
      </w:r>
    </w:p>
    <w:p w14:paraId="587743C5">
      <w:pPr>
        <w:pStyle w:val="8"/>
        <w:keepNext w:val="0"/>
        <w:keepLines w:val="0"/>
        <w:pageBreakBefore w:val="0"/>
        <w:widowControl w:val="0"/>
        <w:wordWrap/>
        <w:overflowPunct/>
        <w:topLinePunct w:val="0"/>
        <w:bidi w:val="0"/>
        <w:spacing w:before="0" w:beforeAutospacing="0" w:after="0" w:afterAutospacing="0" w:line="560" w:lineRule="atLeast"/>
        <w:ind w:firstLine="640" w:firstLineChars="200"/>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8.市场、封闭式小区内、广场等区域零售点间距测量方法均以原设计道路、人行通道行人正常安全行走的最短距离进行测量。</w:t>
      </w:r>
    </w:p>
    <w:p w14:paraId="61311474">
      <w:pPr>
        <w:pStyle w:val="8"/>
        <w:keepNext w:val="0"/>
        <w:keepLines w:val="0"/>
        <w:pageBreakBefore w:val="0"/>
        <w:widowControl w:val="0"/>
        <w:wordWrap/>
        <w:overflowPunct/>
        <w:topLinePunct w:val="0"/>
        <w:bidi w:val="0"/>
        <w:spacing w:before="0" w:beforeAutospacing="0" w:after="0" w:afterAutospacing="0" w:line="560" w:lineRule="atLeast"/>
        <w:ind w:firstLine="640" w:firstLineChars="200"/>
        <w:jc w:val="both"/>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9.特殊地形测量：因地形、地貌或设计等原因导致道路、通道成不规则形态，通过前述方法无法测量的，取可安全通行路径最近距离进行测量。</w:t>
      </w:r>
    </w:p>
    <w:p w14:paraId="5C990F00">
      <w:pPr>
        <w:pStyle w:val="8"/>
        <w:keepNext w:val="0"/>
        <w:keepLines w:val="0"/>
        <w:pageBreakBefore w:val="0"/>
        <w:widowControl w:val="0"/>
        <w:wordWrap/>
        <w:overflowPunct/>
        <w:topLinePunct w:val="0"/>
        <w:bidi w:val="0"/>
        <w:spacing w:before="0" w:beforeAutospacing="0" w:after="0" w:afterAutospacing="0" w:line="560" w:lineRule="atLeast"/>
        <w:ind w:firstLine="640" w:firstLineChars="200"/>
        <w:jc w:val="both"/>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10.申请人的经营场所与最近零售点的经营场所之间有台阶、楼梯的，以其平面坡长进行测量（如图6所示）；有电梯的，以层高进行测量；楼梯与电梯并存的，以最短距离的为准。</w:t>
      </w:r>
    </w:p>
    <w:p w14:paraId="060DEA0E">
      <w:pPr>
        <w:pStyle w:val="8"/>
        <w:keepNext w:val="0"/>
        <w:keepLines w:val="0"/>
        <w:pageBreakBefore w:val="0"/>
        <w:widowControl w:val="0"/>
        <w:wordWrap/>
        <w:overflowPunct/>
        <w:topLinePunct w:val="0"/>
        <w:bidi w:val="0"/>
        <w:spacing w:before="0" w:beforeAutospacing="0" w:after="0" w:afterAutospacing="0"/>
        <w:jc w:val="center"/>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rPr>
        <w:drawing>
          <wp:inline distT="0" distB="0" distL="114300" distR="114300">
            <wp:extent cx="4291330" cy="1936115"/>
            <wp:effectExtent l="0" t="0" r="13970" b="6985"/>
            <wp:docPr id="17" name="图片 6" descr="https://docimg10.docs.qq.com/image/SSp3o7T49wYAFce_ZygIOw?w=1024&amp;h=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https://docimg10.docs.qq.com/image/SSp3o7T49wYAFce_ZygIOw?w=1024&amp;h=462"/>
                    <pic:cNvPicPr>
                      <a:picLocks noChangeAspect="1"/>
                    </pic:cNvPicPr>
                  </pic:nvPicPr>
                  <pic:blipFill>
                    <a:blip r:embed="rId14"/>
                    <a:stretch>
                      <a:fillRect/>
                    </a:stretch>
                  </pic:blipFill>
                  <pic:spPr>
                    <a:xfrm>
                      <a:off x="0" y="0"/>
                      <a:ext cx="4291330" cy="1936115"/>
                    </a:xfrm>
                    <a:prstGeom prst="rect">
                      <a:avLst/>
                    </a:prstGeom>
                    <a:noFill/>
                    <a:ln>
                      <a:noFill/>
                    </a:ln>
                  </pic:spPr>
                </pic:pic>
              </a:graphicData>
            </a:graphic>
          </wp:inline>
        </w:drawing>
      </w:r>
    </w:p>
    <w:p w14:paraId="4C638EA8">
      <w:pPr>
        <w:pStyle w:val="8"/>
        <w:keepNext w:val="0"/>
        <w:keepLines w:val="0"/>
        <w:pageBreakBefore w:val="0"/>
        <w:widowControl w:val="0"/>
        <w:wordWrap/>
        <w:overflowPunct/>
        <w:topLinePunct w:val="0"/>
        <w:bidi w:val="0"/>
        <w:spacing w:before="0" w:beforeAutospacing="0" w:after="0" w:afterAutospacing="0"/>
        <w:jc w:val="center"/>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（图6）</w:t>
      </w:r>
    </w:p>
    <w:p w14:paraId="132CBF51">
      <w:pPr>
        <w:pStyle w:val="8"/>
        <w:keepNext w:val="0"/>
        <w:keepLines w:val="0"/>
        <w:pageBreakBefore w:val="0"/>
        <w:widowControl w:val="0"/>
        <w:wordWrap/>
        <w:overflowPunct/>
        <w:topLinePunct w:val="0"/>
        <w:bidi w:val="0"/>
        <w:spacing w:before="0" w:beforeAutospacing="0" w:after="0" w:afterAutospacing="0" w:line="600" w:lineRule="exact"/>
        <w:ind w:firstLine="640" w:firstLineChars="200"/>
        <w:jc w:val="both"/>
        <w:rPr>
          <w:rFonts w:hint="default" w:ascii="Times New Roman" w:hAnsi="Times New Roman" w:eastAsia="仿宋_GB2312" w:cs="Times New Roman"/>
          <w:kern w:val="2"/>
          <w:sz w:val="32"/>
        </w:rPr>
      </w:pPr>
      <w:r>
        <w:rPr>
          <w:rFonts w:hint="default" w:ascii="Times New Roman" w:hAnsi="Times New Roman" w:eastAsia="仿宋_GB2312" w:cs="Times New Roman"/>
          <w:kern w:val="2"/>
          <w:sz w:val="32"/>
          <w:szCs w:val="32"/>
        </w:rPr>
        <w:t xml:space="preserve">11.间距测量时测量值超出零售点设置标准要求20%以上的，注明“内无零售点”即可（如规定申请人的经营场所与最近零售点的经营场所间距要达到100米以上，测量时超过120米的，可注明“120米范围内无零售点”）。 </w:t>
      </w:r>
    </w:p>
    <w:p w14:paraId="477B0672">
      <w:pPr>
        <w:pStyle w:val="8"/>
        <w:keepNext w:val="0"/>
        <w:keepLines w:val="0"/>
        <w:pageBreakBefore w:val="0"/>
        <w:widowControl w:val="0"/>
        <w:wordWrap/>
        <w:overflowPunct/>
        <w:topLinePunct w:val="0"/>
        <w:bidi w:val="0"/>
        <w:spacing w:before="0" w:beforeAutospacing="0" w:after="0" w:afterAutospacing="0" w:line="600" w:lineRule="exact"/>
        <w:ind w:firstLine="640"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12．测量工具使用符合国家统一标准的测量工具。</w:t>
      </w:r>
    </w:p>
    <w:p w14:paraId="6D07ACEC">
      <w:pPr>
        <w:keepNext w:val="0"/>
        <w:keepLines w:val="0"/>
        <w:pageBreakBefore w:val="0"/>
        <w:widowControl w:val="0"/>
        <w:kinsoku/>
        <w:wordWrap/>
        <w:overflowPunct/>
        <w:topLinePunct w:val="0"/>
        <w:autoSpaceDE w:val="0"/>
        <w:autoSpaceDN w:val="0"/>
        <w:bidi w:val="0"/>
        <w:adjustRightInd w:val="0"/>
        <w:snapToGrid w:val="0"/>
        <w:spacing w:before="56" w:line="579" w:lineRule="exact"/>
        <w:ind w:left="677"/>
        <w:textAlignment w:val="baseline"/>
        <w:rPr>
          <w:rFonts w:ascii="FangSong_GB2312" w:hAnsi="FangSong_GB2312" w:eastAsia="FangSong_GB2312" w:cs="FangSong_GB2312"/>
          <w:sz w:val="31"/>
          <w:szCs w:val="31"/>
        </w:rPr>
      </w:pPr>
    </w:p>
    <w:p w14:paraId="4DC776E4">
      <w:pPr>
        <w:keepNext w:val="0"/>
        <w:keepLines w:val="0"/>
        <w:pageBreakBefore w:val="0"/>
        <w:widowControl w:val="0"/>
        <w:kinsoku/>
        <w:wordWrap/>
        <w:overflowPunct/>
        <w:topLinePunct w:val="0"/>
        <w:autoSpaceDE w:val="0"/>
        <w:autoSpaceDN w:val="0"/>
        <w:bidi w:val="0"/>
        <w:adjustRightInd w:val="0"/>
        <w:snapToGrid w:val="0"/>
        <w:spacing w:before="56" w:line="579" w:lineRule="exact"/>
        <w:ind w:left="677"/>
        <w:textAlignment w:val="baseline"/>
        <w:rPr>
          <w:rFonts w:ascii="FangSong_GB2312" w:hAnsi="FangSong_GB2312" w:eastAsia="FangSong_GB2312" w:cs="FangSong_GB2312"/>
          <w:sz w:val="31"/>
          <w:szCs w:val="31"/>
        </w:rPr>
      </w:pPr>
    </w:p>
    <w:p w14:paraId="5E141AE6">
      <w:pPr>
        <w:keepNext w:val="0"/>
        <w:keepLines w:val="0"/>
        <w:pageBreakBefore w:val="0"/>
        <w:widowControl w:val="0"/>
        <w:kinsoku/>
        <w:wordWrap/>
        <w:overflowPunct/>
        <w:topLinePunct w:val="0"/>
        <w:autoSpaceDE w:val="0"/>
        <w:autoSpaceDN w:val="0"/>
        <w:bidi w:val="0"/>
        <w:adjustRightInd w:val="0"/>
        <w:snapToGrid w:val="0"/>
        <w:spacing w:before="56" w:line="579" w:lineRule="exact"/>
        <w:ind w:left="677"/>
        <w:textAlignment w:val="baseline"/>
        <w:rPr>
          <w:rFonts w:ascii="FangSong_GB2312" w:hAnsi="FangSong_GB2312" w:eastAsia="FangSong_GB2312" w:cs="FangSong_GB2312"/>
          <w:sz w:val="31"/>
          <w:szCs w:val="31"/>
        </w:rPr>
      </w:pPr>
    </w:p>
    <w:p w14:paraId="6BA0FCF8">
      <w:pPr>
        <w:keepNext w:val="0"/>
        <w:keepLines w:val="0"/>
        <w:pageBreakBefore w:val="0"/>
        <w:widowControl w:val="0"/>
        <w:kinsoku/>
        <w:wordWrap/>
        <w:overflowPunct/>
        <w:topLinePunct w:val="0"/>
        <w:autoSpaceDE w:val="0"/>
        <w:autoSpaceDN w:val="0"/>
        <w:bidi w:val="0"/>
        <w:adjustRightInd w:val="0"/>
        <w:snapToGrid w:val="0"/>
        <w:spacing w:before="56" w:line="579" w:lineRule="exact"/>
        <w:ind w:left="677"/>
        <w:textAlignment w:val="baseline"/>
        <w:rPr>
          <w:rFonts w:ascii="FangSong_GB2312" w:hAnsi="FangSong_GB2312" w:eastAsia="FangSong_GB2312" w:cs="FangSong_GB2312"/>
          <w:sz w:val="31"/>
          <w:szCs w:val="31"/>
        </w:rPr>
      </w:pPr>
    </w:p>
    <w:p w14:paraId="15C79E09">
      <w:pPr>
        <w:keepNext w:val="0"/>
        <w:keepLines w:val="0"/>
        <w:pageBreakBefore w:val="0"/>
        <w:widowControl w:val="0"/>
        <w:kinsoku/>
        <w:wordWrap/>
        <w:overflowPunct/>
        <w:topLinePunct w:val="0"/>
        <w:autoSpaceDE w:val="0"/>
        <w:autoSpaceDN w:val="0"/>
        <w:bidi w:val="0"/>
        <w:adjustRightInd w:val="0"/>
        <w:snapToGrid w:val="0"/>
        <w:spacing w:before="56" w:line="579" w:lineRule="exact"/>
        <w:ind w:left="677"/>
        <w:textAlignment w:val="baseline"/>
        <w:rPr>
          <w:rFonts w:ascii="FangSong_GB2312" w:hAnsi="FangSong_GB2312" w:eastAsia="FangSong_GB2312" w:cs="FangSong_GB2312"/>
          <w:sz w:val="31"/>
          <w:szCs w:val="31"/>
        </w:rPr>
      </w:pPr>
    </w:p>
    <w:sectPr>
      <w:headerReference r:id="rId5" w:type="default"/>
      <w:footerReference r:id="rId6" w:type="default"/>
      <w:footerReference r:id="rId7" w:type="even"/>
      <w:pgSz w:w="11906" w:h="16838"/>
      <w:pgMar w:top="2098" w:right="1474" w:bottom="1984" w:left="1587" w:header="0" w:footer="140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MS Mincho">
    <w:panose1 w:val="020206090402050803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09541">
    <w:pPr>
      <w:widowControl w:val="0"/>
      <w:tabs>
        <w:tab w:val="center" w:pos="4153"/>
        <w:tab w:val="right" w:pos="8306"/>
      </w:tabs>
      <w:kinsoku/>
      <w:autoSpaceDE/>
      <w:autoSpaceDN/>
      <w:adjustRightInd/>
      <w:snapToGrid w:val="0"/>
      <w:spacing w:line="240" w:lineRule="auto"/>
      <w:ind w:right="210" w:rightChars="100"/>
      <w:jc w:val="right"/>
      <w:textAlignment w:val="auto"/>
      <w:rPr>
        <w:rFonts w:ascii="宋体" w:hAnsi="宋体" w:eastAsia="宋体" w:cs="宋体"/>
        <w:sz w:val="28"/>
        <w:szCs w:val="28"/>
      </w:rPr>
    </w:pPr>
    <w:r>
      <w:rPr>
        <w:rFonts w:hint="eastAsia" w:ascii="宋体" w:hAnsi="宋体" w:eastAsia="宋体" w:cs="Times New Roman"/>
        <w:snapToGrid/>
        <w:kern w:val="2"/>
        <w:sz w:val="28"/>
        <w:szCs w:val="24"/>
        <w:lang w:eastAsia="zh-CN"/>
      </w:rPr>
      <w:t>—</w:t>
    </w:r>
    <w:r>
      <w:rPr>
        <w:rFonts w:hint="eastAsia" w:ascii="MS Mincho" w:hAnsi="MS Mincho" w:eastAsia="MS Mincho" w:cs="MS Mincho"/>
        <w:snapToGrid/>
        <w:kern w:val="2"/>
        <w:sz w:val="28"/>
        <w:szCs w:val="24"/>
        <w:lang w:eastAsia="zh-CN"/>
      </w:rPr>
      <w:t> </w:t>
    </w:r>
    <w:r>
      <w:rPr>
        <w:rFonts w:hint="eastAsia" w:ascii="MS Mincho" w:hAnsi="MS Mincho" w:eastAsia="宋体" w:cs="MS Mincho"/>
        <w:snapToGrid/>
        <w:kern w:val="2"/>
        <w:sz w:val="28"/>
        <w:szCs w:val="24"/>
        <w:lang w:eastAsia="zh-CN"/>
      </w:rPr>
      <w:t xml:space="preserve"> </w:t>
    </w:r>
    <w:r>
      <w:rPr>
        <w:rFonts w:ascii="宋体" w:hAnsi="宋体" w:eastAsia="宋体" w:cs="Times New Roman"/>
        <w:snapToGrid/>
        <w:kern w:val="2"/>
        <w:sz w:val="28"/>
        <w:szCs w:val="24"/>
        <w:lang w:eastAsia="zh-CN"/>
      </w:rPr>
      <w:fldChar w:fldCharType="begin"/>
    </w:r>
    <w:r>
      <w:rPr>
        <w:rFonts w:ascii="宋体" w:hAnsi="宋体" w:eastAsia="宋体" w:cs="Times New Roman"/>
        <w:snapToGrid/>
        <w:kern w:val="2"/>
        <w:sz w:val="28"/>
        <w:szCs w:val="24"/>
        <w:lang w:eastAsia="zh-CN"/>
      </w:rPr>
      <w:instrText xml:space="preserve"> PAGE </w:instrText>
    </w:r>
    <w:r>
      <w:rPr>
        <w:rFonts w:ascii="宋体" w:hAnsi="宋体" w:eastAsia="宋体" w:cs="Times New Roman"/>
        <w:snapToGrid/>
        <w:kern w:val="2"/>
        <w:sz w:val="28"/>
        <w:szCs w:val="24"/>
        <w:lang w:eastAsia="zh-CN"/>
      </w:rPr>
      <w:fldChar w:fldCharType="separate"/>
    </w:r>
    <w:r>
      <w:rPr>
        <w:rFonts w:ascii="宋体" w:hAnsi="宋体" w:eastAsia="宋体" w:cs="Times New Roman"/>
        <w:snapToGrid/>
        <w:kern w:val="2"/>
        <w:sz w:val="28"/>
        <w:szCs w:val="24"/>
        <w:lang w:eastAsia="zh-CN"/>
      </w:rPr>
      <w:t>7</w:t>
    </w:r>
    <w:r>
      <w:rPr>
        <w:rFonts w:ascii="宋体" w:hAnsi="宋体" w:eastAsia="宋体" w:cs="Times New Roman"/>
        <w:snapToGrid/>
        <w:kern w:val="2"/>
        <w:sz w:val="28"/>
        <w:szCs w:val="24"/>
        <w:lang w:eastAsia="zh-CN"/>
      </w:rPr>
      <w:fldChar w:fldCharType="end"/>
    </w:r>
    <w:r>
      <w:rPr>
        <w:rFonts w:hint="eastAsia" w:ascii="宋体" w:hAnsi="宋体" w:eastAsia="宋体" w:cs="Times New Roman"/>
        <w:snapToGrid/>
        <w:kern w:val="2"/>
        <w:sz w:val="28"/>
        <w:szCs w:val="24"/>
        <w:lang w:eastAsia="zh-CN"/>
      </w:rPr>
      <w:t xml:space="preserve"> </w:t>
    </w:r>
    <w:r>
      <w:rPr>
        <w:rFonts w:hint="eastAsia" w:ascii="MS Mincho" w:hAnsi="MS Mincho" w:eastAsia="MS Mincho" w:cs="MS Mincho"/>
        <w:snapToGrid/>
        <w:kern w:val="2"/>
        <w:sz w:val="28"/>
        <w:szCs w:val="24"/>
        <w:lang w:eastAsia="zh-CN"/>
      </w:rPr>
      <w:t> </w:t>
    </w:r>
    <w:r>
      <w:rPr>
        <w:rFonts w:hint="eastAsia" w:ascii="宋体" w:hAnsi="宋体" w:eastAsia="宋体" w:cs="Times New Roman"/>
        <w:snapToGrid/>
        <w:kern w:val="2"/>
        <w:sz w:val="28"/>
        <w:szCs w:val="24"/>
        <w:lang w:eastAsia="zh-CN"/>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579C0">
    <w:pPr>
      <w:widowControl w:val="0"/>
      <w:tabs>
        <w:tab w:val="center" w:pos="4153"/>
        <w:tab w:val="right" w:pos="8306"/>
      </w:tabs>
      <w:kinsoku/>
      <w:autoSpaceDE/>
      <w:autoSpaceDN/>
      <w:adjustRightInd/>
      <w:snapToGrid w:val="0"/>
      <w:spacing w:line="240" w:lineRule="auto"/>
      <w:ind w:right="210" w:rightChars="100"/>
      <w:jc w:val="both"/>
      <w:textAlignment w:val="auto"/>
    </w:pPr>
    <w:r>
      <w:rPr>
        <w:rFonts w:hint="eastAsia" w:ascii="宋体" w:hAnsi="宋体" w:eastAsia="宋体" w:cs="Times New Roman"/>
        <w:snapToGrid/>
        <w:kern w:val="2"/>
        <w:sz w:val="28"/>
        <w:szCs w:val="24"/>
        <w:lang w:eastAsia="zh-CN"/>
      </w:rPr>
      <w:t>—</w:t>
    </w:r>
    <w:r>
      <w:rPr>
        <w:rFonts w:hint="eastAsia" w:ascii="MS Mincho" w:hAnsi="MS Mincho" w:eastAsia="MS Mincho" w:cs="MS Mincho"/>
        <w:snapToGrid/>
        <w:kern w:val="2"/>
        <w:sz w:val="28"/>
        <w:szCs w:val="24"/>
        <w:lang w:eastAsia="zh-CN"/>
      </w:rPr>
      <w:t> </w:t>
    </w:r>
    <w:r>
      <w:rPr>
        <w:rFonts w:hint="eastAsia" w:ascii="MS Mincho" w:hAnsi="MS Mincho" w:eastAsia="宋体" w:cs="MS Mincho"/>
        <w:snapToGrid/>
        <w:kern w:val="2"/>
        <w:sz w:val="28"/>
        <w:szCs w:val="24"/>
        <w:lang w:eastAsia="zh-CN"/>
      </w:rPr>
      <w:t xml:space="preserve"> </w:t>
    </w:r>
    <w:r>
      <w:rPr>
        <w:rFonts w:ascii="宋体" w:hAnsi="宋体" w:eastAsia="宋体" w:cs="Times New Roman"/>
        <w:snapToGrid/>
        <w:kern w:val="2"/>
        <w:sz w:val="28"/>
        <w:szCs w:val="24"/>
        <w:lang w:eastAsia="zh-CN"/>
      </w:rPr>
      <w:fldChar w:fldCharType="begin"/>
    </w:r>
    <w:r>
      <w:rPr>
        <w:rFonts w:ascii="宋体" w:hAnsi="宋体" w:eastAsia="宋体" w:cs="Times New Roman"/>
        <w:snapToGrid/>
        <w:kern w:val="2"/>
        <w:sz w:val="28"/>
        <w:szCs w:val="24"/>
        <w:lang w:eastAsia="zh-CN"/>
      </w:rPr>
      <w:instrText xml:space="preserve"> PAGE </w:instrText>
    </w:r>
    <w:r>
      <w:rPr>
        <w:rFonts w:ascii="宋体" w:hAnsi="宋体" w:eastAsia="宋体" w:cs="Times New Roman"/>
        <w:snapToGrid/>
        <w:kern w:val="2"/>
        <w:sz w:val="28"/>
        <w:szCs w:val="24"/>
        <w:lang w:eastAsia="zh-CN"/>
      </w:rPr>
      <w:fldChar w:fldCharType="separate"/>
    </w:r>
    <w:r>
      <w:rPr>
        <w:rFonts w:ascii="宋体" w:hAnsi="宋体" w:eastAsia="宋体" w:cs="Times New Roman"/>
        <w:snapToGrid/>
        <w:kern w:val="2"/>
        <w:sz w:val="28"/>
        <w:szCs w:val="24"/>
        <w:lang w:eastAsia="zh-CN"/>
      </w:rPr>
      <w:t>7</w:t>
    </w:r>
    <w:r>
      <w:rPr>
        <w:rFonts w:ascii="宋体" w:hAnsi="宋体" w:eastAsia="宋体" w:cs="Times New Roman"/>
        <w:snapToGrid/>
        <w:kern w:val="2"/>
        <w:sz w:val="28"/>
        <w:szCs w:val="24"/>
        <w:lang w:eastAsia="zh-CN"/>
      </w:rPr>
      <w:fldChar w:fldCharType="end"/>
    </w:r>
    <w:r>
      <w:rPr>
        <w:rFonts w:hint="eastAsia" w:ascii="宋体" w:hAnsi="宋体" w:eastAsia="宋体" w:cs="Times New Roman"/>
        <w:snapToGrid/>
        <w:kern w:val="2"/>
        <w:sz w:val="28"/>
        <w:szCs w:val="24"/>
        <w:lang w:eastAsia="zh-CN"/>
      </w:rPr>
      <w:t xml:space="preserve"> </w:t>
    </w:r>
    <w:r>
      <w:rPr>
        <w:rFonts w:hint="eastAsia" w:ascii="MS Mincho" w:hAnsi="MS Mincho" w:eastAsia="MS Mincho" w:cs="MS Mincho"/>
        <w:snapToGrid/>
        <w:kern w:val="2"/>
        <w:sz w:val="28"/>
        <w:szCs w:val="24"/>
        <w:lang w:eastAsia="zh-CN"/>
      </w:rPr>
      <w:t> </w:t>
    </w:r>
    <w:r>
      <w:rPr>
        <w:rFonts w:hint="eastAsia" w:ascii="宋体" w:hAnsi="宋体" w:eastAsia="宋体" w:cs="Times New Roman"/>
        <w:snapToGrid/>
        <w:kern w:val="2"/>
        <w:sz w:val="28"/>
        <w:szCs w:val="24"/>
        <w:lang w:eastAsia="zh-CN"/>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AE8E6">
    <w:pPr>
      <w:pStyle w:val="2"/>
      <w:pBdr>
        <w:bottom w:val="none" w:color="auto" w:sz="0" w:space="0"/>
      </w:pBd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evenAndOddHeaders w:val="1"/>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B2254B"/>
    <w:rsid w:val="033C0E47"/>
    <w:rsid w:val="057245D6"/>
    <w:rsid w:val="0F0840C5"/>
    <w:rsid w:val="100D0294"/>
    <w:rsid w:val="21231A96"/>
    <w:rsid w:val="25CD4070"/>
    <w:rsid w:val="31061191"/>
    <w:rsid w:val="32AF7C8C"/>
    <w:rsid w:val="3410795E"/>
    <w:rsid w:val="40DB6570"/>
    <w:rsid w:val="461624A0"/>
    <w:rsid w:val="47BA67DF"/>
    <w:rsid w:val="512F463F"/>
    <w:rsid w:val="538232D9"/>
    <w:rsid w:val="5596541B"/>
    <w:rsid w:val="624A6698"/>
    <w:rsid w:val="643E3652"/>
    <w:rsid w:val="68237CF2"/>
    <w:rsid w:val="6E7621EA"/>
    <w:rsid w:val="6F650FDF"/>
    <w:rsid w:val="6FB652BF"/>
    <w:rsid w:val="7D8E77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paragraph"/>
    <w:basedOn w:val="1"/>
    <w:qFormat/>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2983</Words>
  <Characters>3041</Characters>
  <TotalTime>20</TotalTime>
  <ScaleCrop>false</ScaleCrop>
  <LinksUpToDate>false</LinksUpToDate>
  <CharactersWithSpaces>3051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2024-12-23T10:15:00Z</dcterms:created>
  <dc:creator>许万军</dc:creator>
  <cp:lastModifiedBy>Zippo_MM</cp:lastModifiedBy>
  <cp:lastPrinted>2026-06-04T02:07:00Z</cp:lastPrinted>
  <dcterms:modified xsi:type="dcterms:W3CDTF">2026-07-08T07:37:54Z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2024-12-23T10:18:38Z</vt:filetime>
  </property>
  <property fmtid="{D5CDD505-2E9C-101B-9397-08002B2CF9AE}" pid="4" name="KSOTemplateDocerSaveRecord">
    <vt:lpwstr>eyJoZGlkIjoiODgxM2I1MmY4MWU4MTIzZTliODc4MDFiMzZlNmRkOGMiLCJ1c2VySWQiOiIyNTE2Mjk1NjQifQ==</vt:lpwstr>
  </property>
  <property fmtid="{D5CDD505-2E9C-101B-9397-08002B2CF9AE}" pid="5" name="KSOProductBuildVer">
    <vt:lpwstr>2052-12.1.0.26895</vt:lpwstr>
  </property>
  <property fmtid="{D5CDD505-2E9C-101B-9397-08002B2CF9AE}" pid="6" name="ICV">
    <vt:lpwstr>62C3227A99824F58AA3F0E214E98461E_13</vt:lpwstr>
  </property>
</Properties>
</file>